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04EDE011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>Investiției specifică: I1.1: Cabinete ale medicilor de familie sau asocieri de cabinete de asistență medicală primară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00EC1DE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lastRenderedPageBreak/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>serviciile de renovare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E62" w14:textId="77777777" w:rsidR="000D6AD0" w:rsidRDefault="000D6AD0">
      <w:r>
        <w:separator/>
      </w:r>
    </w:p>
  </w:endnote>
  <w:endnote w:type="continuationSeparator" w:id="0">
    <w:p w14:paraId="2F66819E" w14:textId="77777777" w:rsidR="000D6AD0" w:rsidRDefault="000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A89" w14:textId="77777777" w:rsidR="000D6AD0" w:rsidRDefault="000D6AD0">
      <w:r>
        <w:separator/>
      </w:r>
    </w:p>
  </w:footnote>
  <w:footnote w:type="continuationSeparator" w:id="0">
    <w:p w14:paraId="0C29A1B2" w14:textId="77777777" w:rsidR="000D6AD0" w:rsidRDefault="000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538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42</cp:revision>
  <cp:lastPrinted>2022-01-31T08:30:00Z</cp:lastPrinted>
  <dcterms:created xsi:type="dcterms:W3CDTF">2022-01-27T08:13:00Z</dcterms:created>
  <dcterms:modified xsi:type="dcterms:W3CDTF">2022-07-12T05:32:00Z</dcterms:modified>
</cp:coreProperties>
</file>