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73489" w14:textId="48885B75" w:rsidR="00423816" w:rsidRPr="00C14E42" w:rsidRDefault="00EE43DB" w:rsidP="001F7E60">
      <w:pPr>
        <w:spacing w:after="0" w:line="240" w:lineRule="auto"/>
        <w:jc w:val="both"/>
        <w:rPr>
          <w:rFonts w:ascii="Times New Roman" w:eastAsia="Times New Roman" w:hAnsi="Times New Roman" w:cs="Times New Roman"/>
          <w:sz w:val="24"/>
          <w:szCs w:val="24"/>
          <w:lang w:eastAsia="ro-RO"/>
        </w:rPr>
      </w:pPr>
      <w:bookmarkStart w:id="0" w:name="6517596"/>
      <w:bookmarkEnd w:id="0"/>
      <w:r w:rsidRPr="00C14E42">
        <w:rPr>
          <w:rFonts w:ascii="Times New Roman" w:eastAsia="Times New Roman" w:hAnsi="Times New Roman" w:cs="Times New Roman"/>
          <w:sz w:val="24"/>
          <w:szCs w:val="24"/>
          <w:lang w:eastAsia="ro-RO"/>
        </w:rPr>
        <w:t>    Anex</w:t>
      </w:r>
      <w:r w:rsidR="004B7BFC" w:rsidRPr="00C14E42">
        <w:rPr>
          <w:rFonts w:ascii="Times New Roman" w:eastAsia="Times New Roman" w:hAnsi="Times New Roman" w:cs="Times New Roman"/>
          <w:sz w:val="24"/>
          <w:szCs w:val="24"/>
          <w:lang w:eastAsia="ro-RO"/>
        </w:rPr>
        <w:t>ă</w:t>
      </w:r>
    </w:p>
    <w:p w14:paraId="32297158" w14:textId="5BDACC0F" w:rsidR="005A6C77" w:rsidRPr="00C14E42" w:rsidRDefault="005A6C77" w:rsidP="001F7E60">
      <w:pPr>
        <w:spacing w:after="0" w:line="240" w:lineRule="auto"/>
        <w:jc w:val="both"/>
        <w:rPr>
          <w:rFonts w:ascii="Times New Roman" w:eastAsia="Times New Roman" w:hAnsi="Times New Roman" w:cs="Times New Roman"/>
          <w:sz w:val="24"/>
          <w:szCs w:val="24"/>
          <w:lang w:eastAsia="ro-RO"/>
        </w:rPr>
      </w:pPr>
      <w:r w:rsidRPr="00C14E42">
        <w:rPr>
          <w:rFonts w:ascii="Times New Roman" w:eastAsia="Times New Roman" w:hAnsi="Times New Roman" w:cs="Times New Roman"/>
          <w:sz w:val="24"/>
          <w:szCs w:val="24"/>
          <w:lang w:eastAsia="ro-RO"/>
        </w:rPr>
        <w:t>(anexă la Ordinul nr. 487/2020)</w:t>
      </w:r>
    </w:p>
    <w:p w14:paraId="45575724" w14:textId="77777777" w:rsidR="00A70FF1" w:rsidRPr="00C14E42" w:rsidRDefault="00A70FF1" w:rsidP="003F7471">
      <w:pPr>
        <w:spacing w:before="100" w:beforeAutospacing="1" w:after="100" w:afterAutospacing="1" w:line="240" w:lineRule="auto"/>
        <w:rPr>
          <w:rFonts w:ascii="Times New Roman" w:eastAsia="Times New Roman" w:hAnsi="Times New Roman" w:cs="Times New Roman"/>
          <w:b/>
          <w:iCs/>
          <w:sz w:val="24"/>
          <w:szCs w:val="24"/>
          <w:lang w:eastAsia="ro-RO"/>
        </w:rPr>
      </w:pPr>
    </w:p>
    <w:p w14:paraId="7D7F2AC5" w14:textId="3C9E7DBA" w:rsidR="00A70FF1" w:rsidRPr="00C14E42" w:rsidRDefault="00EE43DB" w:rsidP="003F7471">
      <w:pPr>
        <w:spacing w:before="100" w:beforeAutospacing="1" w:after="100" w:afterAutospacing="1" w:line="240" w:lineRule="auto"/>
        <w:jc w:val="center"/>
        <w:rPr>
          <w:rFonts w:ascii="Times New Roman" w:eastAsia="Times New Roman" w:hAnsi="Times New Roman" w:cs="Times New Roman"/>
          <w:b/>
          <w:iCs/>
          <w:sz w:val="24"/>
          <w:szCs w:val="24"/>
          <w:lang w:eastAsia="ro-RO"/>
        </w:rPr>
      </w:pPr>
      <w:r w:rsidRPr="00C14E42">
        <w:rPr>
          <w:rFonts w:ascii="Times New Roman" w:eastAsia="Times New Roman" w:hAnsi="Times New Roman" w:cs="Times New Roman"/>
          <w:b/>
          <w:iCs/>
          <w:sz w:val="24"/>
          <w:szCs w:val="24"/>
          <w:lang w:eastAsia="ro-RO"/>
        </w:rPr>
        <w:t>PROTOCOL</w:t>
      </w:r>
      <w:r w:rsidR="00E533B7" w:rsidRPr="00C14E42">
        <w:rPr>
          <w:rFonts w:ascii="Times New Roman" w:eastAsia="Times New Roman" w:hAnsi="Times New Roman" w:cs="Times New Roman"/>
          <w:b/>
          <w:iCs/>
          <w:sz w:val="24"/>
          <w:szCs w:val="24"/>
          <w:lang w:eastAsia="ro-RO"/>
        </w:rPr>
        <w:t xml:space="preserve"> </w:t>
      </w:r>
      <w:r w:rsidRPr="00C14E42">
        <w:rPr>
          <w:rFonts w:ascii="Times New Roman" w:eastAsia="Times New Roman" w:hAnsi="Times New Roman" w:cs="Times New Roman"/>
          <w:b/>
          <w:iCs/>
          <w:sz w:val="24"/>
          <w:szCs w:val="24"/>
          <w:lang w:eastAsia="ro-RO"/>
        </w:rPr>
        <w:t xml:space="preserve">de tratament al </w:t>
      </w:r>
      <w:r w:rsidR="00A70FF1" w:rsidRPr="00C14E42">
        <w:rPr>
          <w:rFonts w:ascii="Times New Roman" w:eastAsia="Times New Roman" w:hAnsi="Times New Roman" w:cs="Times New Roman"/>
          <w:b/>
          <w:iCs/>
          <w:sz w:val="24"/>
          <w:szCs w:val="24"/>
          <w:lang w:eastAsia="ro-RO"/>
        </w:rPr>
        <w:t>infec</w:t>
      </w:r>
      <w:r w:rsidR="004B7BFC" w:rsidRPr="00C14E42">
        <w:rPr>
          <w:rFonts w:ascii="Times New Roman" w:eastAsia="Times New Roman" w:hAnsi="Times New Roman" w:cs="Times New Roman"/>
          <w:b/>
          <w:iCs/>
          <w:sz w:val="24"/>
          <w:szCs w:val="24"/>
          <w:lang w:eastAsia="ro-RO"/>
        </w:rPr>
        <w:t>ț</w:t>
      </w:r>
      <w:r w:rsidR="00A70FF1" w:rsidRPr="00C14E42">
        <w:rPr>
          <w:rFonts w:ascii="Times New Roman" w:eastAsia="Times New Roman" w:hAnsi="Times New Roman" w:cs="Times New Roman"/>
          <w:b/>
          <w:iCs/>
          <w:sz w:val="24"/>
          <w:szCs w:val="24"/>
          <w:lang w:eastAsia="ro-RO"/>
        </w:rPr>
        <w:t>iei cu virusul SARS-CoV-2</w:t>
      </w:r>
    </w:p>
    <w:p w14:paraId="3DA0E751" w14:textId="77777777" w:rsidR="00022853" w:rsidRPr="00C14E42" w:rsidRDefault="00EE43DB"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lang w:eastAsia="ro-RO"/>
        </w:rPr>
        <w:t> </w:t>
      </w:r>
      <w:r w:rsidR="00022853" w:rsidRPr="00C14E42">
        <w:rPr>
          <w:rFonts w:ascii="Times New Roman" w:eastAsia="Times New Roman" w:hAnsi="Times New Roman" w:cs="Times New Roman"/>
          <w:sz w:val="24"/>
          <w:szCs w:val="24"/>
          <w:bdr w:val="none" w:sz="0" w:space="0" w:color="auto" w:frame="1"/>
          <w:shd w:val="clear" w:color="auto" w:fill="FFFFFF"/>
        </w:rPr>
        <w:t xml:space="preserve">Având în vedere acumularea de noi date clinice, precum și monitorizarea și îngrijirea în ambulatoriu a tot mai mulți pacienți, Comisia de boli infecțioase a Ministerului Sănătății propune un protocol de tratament revizuit pentru pacienții adulți. </w:t>
      </w:r>
    </w:p>
    <w:p w14:paraId="2E3A9A27"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85F095E"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Acest protocol de tratament al infecției cu virusul SARS-CoV-2 abordează cazul general al pacienților cu COVID-19, fără a detalia situații particulare. Pentru realizarea acestuia au fost analizate prevederile documentelor emise de Organizația Mondială a Sănătății și de Centrul European de Prevenire și Control al Bolilor, ale unor ghiduri terapeutice și alte materiale publicate de la realizarea versiunii anterioare.</w:t>
      </w:r>
    </w:p>
    <w:p w14:paraId="5ABB6A12" w14:textId="77777777" w:rsidR="00022853" w:rsidRPr="00C14E42" w:rsidRDefault="00022853" w:rsidP="00DB2D5B">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3EFA0CD7" w14:textId="251048DF" w:rsidR="00022853" w:rsidRPr="00C14E42" w:rsidRDefault="00434BEE"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A.</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RECOMANDĂRI PE SCURT</w:t>
      </w:r>
    </w:p>
    <w:p w14:paraId="2AB62090" w14:textId="77777777" w:rsidR="00022853" w:rsidRPr="00C14E42" w:rsidRDefault="000228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280C0B15"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Persoana cu infecție asimptomatică cu SARS-CoV-2 nu necesită un tratament medicamentos.</w:t>
      </w:r>
    </w:p>
    <w:p w14:paraId="56907EFA"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0064220D"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2.</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Îngrijirea pacienților cu forme ușoare de boală, în cazul pacienților fără factori de risc pentru evoluție severă, recurge la medicație simptomatică; simptomaticele pot fi utile și pentru pacienți cu forme mai severe de boală.</w:t>
      </w:r>
    </w:p>
    <w:p w14:paraId="380AFBF3"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1870621C"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3.</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Antiviralele au o eficiență cu atât mai mare cu cât sunt administrate mai devreme în cursul bolii, de preferat începând din primele zile de evoluție; raportul beneficiu/risc este cu atât mai mare cu cât pacientul are un risc mai mare de evoluție severă. De aceea antiviralele se administrează în primul rând pacienților cu forme nonsevere de boală care au factori de risc pentru evoluția severă.</w:t>
      </w:r>
    </w:p>
    <w:p w14:paraId="3C0E3040"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075DCD29" w14:textId="7B2FAFF2"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4.</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Dintre antivirale, remdesivir se recomandă în formele medii de boală la pacienți cu factori de risc pentru evolu</w:t>
      </w:r>
      <w:r w:rsidR="007B2168" w:rsidRPr="00C14E42">
        <w:rPr>
          <w:rFonts w:ascii="Times New Roman" w:eastAsia="Times New Roman" w:hAnsi="Times New Roman" w:cs="Times New Roman"/>
          <w:sz w:val="24"/>
          <w:szCs w:val="24"/>
          <w:bdr w:val="none" w:sz="0" w:space="0" w:color="auto" w:frame="1"/>
          <w:shd w:val="clear" w:color="auto" w:fill="FFFFFF"/>
        </w:rPr>
        <w:t xml:space="preserve">ție severă și în formele severe, </w:t>
      </w:r>
      <w:r w:rsidRPr="00C14E42">
        <w:rPr>
          <w:rFonts w:ascii="Times New Roman" w:eastAsia="Times New Roman" w:hAnsi="Times New Roman" w:cs="Times New Roman"/>
          <w:sz w:val="24"/>
          <w:szCs w:val="24"/>
          <w:bdr w:val="none" w:sz="0" w:space="0" w:color="auto" w:frame="1"/>
          <w:shd w:val="clear" w:color="auto" w:fill="FFFFFF"/>
        </w:rPr>
        <w:t>pe criterii de disponibilitate, eficiență și riscuri. Antiviralele cu administrare orală (molnupiravir, paxlovid) pot fi folosite în formele ușoare și medii de boală, la pacienții evaluați clinic, imagistic și biologic, atât la pacienții spitalizați cât și la cei tratați în ambulator. Anticorpii monoclonali neutralizanți sunt recomandați în formele ușoare și medii de boală, cât mai repede după debutul bolii; efectul benefic este mai ridicat în cazul administrării la pacienții cu factori de risc pentru evoluția severă a COVID-19. Administrarea lor se va face în funcție de variantele virale majoritar circulante, odată cu actualizarea datelor științifice disponibile.</w:t>
      </w:r>
    </w:p>
    <w:p w14:paraId="3BB73C04"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7F86431C"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5.</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Monitorizarea pacientului este extrem de importantă pentru a surprinde o evoluție a bolii din faza inițială, de multiplicare virală, către faza inflamatorie, ceea ce impune modificarea atitudinii terapeutice.</w:t>
      </w:r>
    </w:p>
    <w:p w14:paraId="3AF2B643"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0C46EA48"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6.</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Tratamentul antiinflamator cu corticoizi (de preferat dexametazonă) este indicat la pacienții cu inflamație sistemică, care necesită administrare de oxigen.</w:t>
      </w:r>
    </w:p>
    <w:p w14:paraId="02C545E0"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651645D0"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7.</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Imunomodulatoarele sunt rezervate doar cazurilor cu inflamație excesivă și deteriorare clinică rapid progresivă, necontrolată de corticoizi în doză antiinflamatorie, iar alegerea lor va depinde de eficiență, de efectele adverse posibile și de disponibilitatea lor la un moment dat.</w:t>
      </w:r>
    </w:p>
    <w:p w14:paraId="52897970"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7F04A5C2"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8.</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Plasma de convalescent cu concentrații mari de anticorpi specifici este înlocuită în indicațiile sale de anticorpii monoclonali neutralizanți, având același mecanism de acțiune, o eficiență greu predictibilă și un risc mai ridicat de reacții adverse - accidentele posttransfuzionale.</w:t>
      </w:r>
    </w:p>
    <w:p w14:paraId="7D49C818"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42D452F8" w14:textId="2AF3B25A" w:rsidR="00022853" w:rsidRDefault="00022853" w:rsidP="001F7E60">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9.</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Administrarea profilactică de anticoagulant este indicată tuturor pacienților spitalizați, cu excepția celor care primesc deja un tratament anticoagulant și care vor continua să primească doze terapeutice.</w:t>
      </w:r>
    </w:p>
    <w:p w14:paraId="620DDDB1" w14:textId="77777777" w:rsidR="001F7E60" w:rsidRPr="001F7E60" w:rsidRDefault="001F7E60" w:rsidP="001F7E60">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67FDC04"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10.</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Stabilirea riscului tromboembolic se poate face cu scoruri consacrate pentru alte afecțiuni la care se adaugă și factori de risc specifici legați de COVID-19.</w:t>
      </w:r>
    </w:p>
    <w:p w14:paraId="773D73F8"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0B96DF64"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lastRenderedPageBreak/>
        <w:t>11.</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Administrarea de doze terapeutice de anticoagulant se face pentru indicațiile standard, dar și pentru pacienți cu COVID-19 cu risc tromboembolic mare (agravarea suferinței respiratorii și/sau sindrom inflamator marcat) și risc hemoragic mic.</w:t>
      </w:r>
    </w:p>
    <w:p w14:paraId="6F7441AD"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5A08719F"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12.</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Antibioticele nu se utilizează în tratamentul COVID-19. Ele ar trebui prescrise foarte rar de la începutul tratamentului, deoarece coinfecțiile bacteriene simultane infecției cu SARS-CoV-2 sunt foarte rare; se administrează antibiotic doar dacă este demonstrată o infecție bacteriană concomitentă.</w:t>
      </w:r>
    </w:p>
    <w:p w14:paraId="277F9199"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64015DA4"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13.</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Inițierea tratamentului antibiotic pe parcursul îngrijirii pacientului cu COVID-19 se face dacă s-a produs o suprainfecție bacteriană.</w:t>
      </w:r>
    </w:p>
    <w:p w14:paraId="72E2F2E8"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078DA413"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14.</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Alegerea antibioticelor pentru situațiile rare de infecție bacteriană concomitentă sau supraadăugată trebuie să țină cont de eficiență, dar și de riscurile de dismicrobisme: infecții cu C. difficile, selectarea de tulpini bacteriene rezistente la antibiotice.</w:t>
      </w:r>
    </w:p>
    <w:p w14:paraId="182C996F"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0206F7D7"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15.</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Pentru infecții asociate asistenței medicale de etiologie bacteriană care apar în timpul îngrijirii pacienților cu COVID-19 este important să fie decis tratamentul în raport cu circulația bacteriană în respectivul spital.</w:t>
      </w:r>
    </w:p>
    <w:p w14:paraId="2C6B39CF"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289593E4"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16.</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Principalul suport pentru pacienții cu forme severe și critice de COVID-19 este corectarea hipoxemiei, la care este necesar să aibă acces rapid pacienții cu forme severe/critice.</w:t>
      </w:r>
    </w:p>
    <w:p w14:paraId="6A7A56F1"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72664F63"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17.</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Pentru pacienții monitorizați la domiciliu se aplică recomandările de mai sus: infectații asimptomatici nu primesc tratament, pacienții cu forme ușoare de boală primesc simptomatice și medicație cu efect antiviral, mai ales dacă au factori de risc pentru evoluție severă, pacienții cu forme medii și severe care rămân la domiciliu pot primi profilaxie a trombozelor dacă au și alți factori de risc (în primul rând imobilizarea la pat).</w:t>
      </w:r>
    </w:p>
    <w:p w14:paraId="608CD486"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15C1FCC9"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18.</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Colaborarea dintre medici din diverse specialități medicale este necesară pentru a putea îngriji manifestările variate/complexe ale COVID-19.</w:t>
      </w:r>
    </w:p>
    <w:p w14:paraId="2911D352" w14:textId="77777777" w:rsidR="00022853" w:rsidRPr="00C14E42" w:rsidRDefault="00022853" w:rsidP="00022853">
      <w:pPr>
        <w:spacing w:after="0" w:line="240" w:lineRule="auto"/>
        <w:ind w:left="72" w:right="72"/>
        <w:jc w:val="both"/>
        <w:rPr>
          <w:rFonts w:ascii="Times New Roman" w:eastAsia="Times New Roman" w:hAnsi="Times New Roman" w:cs="Times New Roman"/>
          <w:bCs/>
          <w:sz w:val="24"/>
          <w:szCs w:val="24"/>
          <w:bdr w:val="none" w:sz="0" w:space="0" w:color="auto" w:frame="1"/>
          <w:shd w:val="clear" w:color="auto" w:fill="FFFFFF"/>
        </w:rPr>
      </w:pPr>
    </w:p>
    <w:p w14:paraId="2BE4CBFA"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19.</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Utilizarea de azitromicină (și alte antibiotice) și de corticoizi la domiciliu în COVID-19 reprezintă de cele mai multe ori un abuz, cu consecințe nedorite asupra evoluției pacientului, care poate dezvolta efecte colaterale ale administrării de antibiotice și poate avea o evoluție prelungită a bolii.</w:t>
      </w:r>
    </w:p>
    <w:p w14:paraId="4A22F451"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A039C65" w14:textId="77777777" w:rsidR="00022853"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sz w:val="24"/>
          <w:szCs w:val="24"/>
          <w:bdr w:val="none" w:sz="0" w:space="0" w:color="auto" w:frame="1"/>
          <w:shd w:val="clear" w:color="auto" w:fill="FFFFFF"/>
        </w:rPr>
        <w:t>Recomandări particulare legate de cazurile pediatrice</w:t>
      </w:r>
    </w:p>
    <w:p w14:paraId="36987C5F"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2E824C0" w14:textId="126730BE" w:rsidR="00022853" w:rsidRPr="00C14E42" w:rsidRDefault="00AF7DCC"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1.P</w:t>
      </w:r>
      <w:r w:rsidR="00022853" w:rsidRPr="00C14E42">
        <w:rPr>
          <w:rFonts w:ascii="Times New Roman" w:eastAsia="Times New Roman" w:hAnsi="Times New Roman" w:cs="Times New Roman"/>
          <w:sz w:val="24"/>
          <w:szCs w:val="24"/>
          <w:bdr w:val="dotted" w:sz="6" w:space="0" w:color="FEFEFE" w:frame="1"/>
          <w:shd w:val="clear" w:color="auto" w:fill="FFFFFF"/>
        </w:rPr>
        <w:t> </w:t>
      </w:r>
      <w:r w:rsidR="00022853" w:rsidRPr="00C14E42">
        <w:rPr>
          <w:rFonts w:ascii="Times New Roman" w:eastAsia="Times New Roman" w:hAnsi="Times New Roman" w:cs="Times New Roman"/>
          <w:sz w:val="24"/>
          <w:szCs w:val="24"/>
          <w:bdr w:val="none" w:sz="0" w:space="0" w:color="auto" w:frame="1"/>
          <w:shd w:val="clear" w:color="auto" w:fill="FFFFFF"/>
        </w:rPr>
        <w:t>Infecția cu SARS-CoV-2 este, în general, mai ușoară la copii decât la adulți și o proporție substanțială a copiilor prezintă infecție asimptomatică.</w:t>
      </w:r>
    </w:p>
    <w:p w14:paraId="3B67340A" w14:textId="77777777" w:rsidR="00022853" w:rsidRPr="00C14E42" w:rsidRDefault="000228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01443DED"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2.P</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Există date limitate privind patogeneza, tabloul clinic și terapia bolii COVID-19 la copii. În absența unor date adecvate privind tratamentul copiilor cu COVID-19 acut, recomandările se bazează pe rezultatele și datele de siguranță pentru pacienții adulți și riscul de progresie a bolii la copil.</w:t>
      </w:r>
    </w:p>
    <w:p w14:paraId="05B8A13A" w14:textId="77777777" w:rsidR="00022853" w:rsidRPr="00C14E42" w:rsidRDefault="000228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4D54C90C" w14:textId="1BC59934" w:rsidR="00AF7DCC" w:rsidRPr="00C14E42" w:rsidRDefault="00AF7DCC"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3.P</w:t>
      </w:r>
      <w:r w:rsidR="00022853" w:rsidRPr="00C14E42">
        <w:rPr>
          <w:rFonts w:ascii="Times New Roman" w:eastAsia="Times New Roman" w:hAnsi="Times New Roman" w:cs="Times New Roman"/>
          <w:sz w:val="24"/>
          <w:szCs w:val="24"/>
          <w:bdr w:val="dotted" w:sz="6" w:space="0" w:color="FEFEFE" w:frame="1"/>
          <w:shd w:val="clear" w:color="auto" w:fill="FFFFFF"/>
        </w:rPr>
        <w:t> </w:t>
      </w:r>
      <w:r w:rsidR="00022853" w:rsidRPr="00C14E42">
        <w:rPr>
          <w:rFonts w:ascii="Times New Roman" w:eastAsia="Times New Roman" w:hAnsi="Times New Roman" w:cs="Times New Roman"/>
          <w:sz w:val="24"/>
          <w:szCs w:val="24"/>
          <w:bdr w:val="none" w:sz="0" w:space="0" w:color="auto" w:frame="1"/>
          <w:shd w:val="clear" w:color="auto" w:fill="FFFFFF"/>
        </w:rPr>
        <w:t>Forme de severitate ale infecției cu SARS-CoV-2 la copil:</w:t>
      </w:r>
    </w:p>
    <w:p w14:paraId="623B3E1F" w14:textId="464F70BF" w:rsidR="00AF7DCC" w:rsidRPr="00C14E42" w:rsidRDefault="00022853" w:rsidP="004B50B4">
      <w:pPr>
        <w:pStyle w:val="ListParagraph"/>
        <w:numPr>
          <w:ilvl w:val="0"/>
          <w:numId w:val="4"/>
        </w:numPr>
        <w:spacing w:after="0" w:line="240" w:lineRule="auto"/>
        <w:ind w:right="72" w:hanging="25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u w:val="single"/>
          <w:bdr w:val="none" w:sz="0" w:space="0" w:color="auto" w:frame="1"/>
          <w:shd w:val="clear" w:color="auto" w:fill="FFFFFF"/>
        </w:rPr>
        <w:t>forma ușoară</w:t>
      </w:r>
      <w:r w:rsidRPr="00C14E42">
        <w:rPr>
          <w:rFonts w:ascii="Times New Roman" w:eastAsia="Times New Roman" w:hAnsi="Times New Roman" w:cs="Times New Roman"/>
          <w:sz w:val="24"/>
          <w:szCs w:val="24"/>
          <w:bdr w:val="none" w:sz="0" w:space="0" w:color="auto" w:frame="1"/>
          <w:shd w:val="clear" w:color="auto" w:fill="FFFFFF"/>
        </w:rPr>
        <w:t>: simptome generale și/sau de tract respirator superior, fără manifestări evocatorii de pneumonie, fără afectare pulmonară;</w:t>
      </w:r>
    </w:p>
    <w:p w14:paraId="2ADCCD9B" w14:textId="76DDB2CC" w:rsidR="00AF7DCC" w:rsidRPr="00C14E42" w:rsidRDefault="00022853" w:rsidP="004B50B4">
      <w:pPr>
        <w:pStyle w:val="ListParagraph"/>
        <w:numPr>
          <w:ilvl w:val="0"/>
          <w:numId w:val="4"/>
        </w:numPr>
        <w:spacing w:after="0" w:line="240" w:lineRule="auto"/>
        <w:ind w:right="72" w:hanging="25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u w:val="single"/>
          <w:bdr w:val="none" w:sz="0" w:space="0" w:color="auto" w:frame="1"/>
          <w:shd w:val="clear" w:color="auto" w:fill="FFFFFF"/>
        </w:rPr>
        <w:t>forma medie</w:t>
      </w:r>
      <w:r w:rsidRPr="00C14E42">
        <w:rPr>
          <w:rFonts w:ascii="Times New Roman" w:eastAsia="Times New Roman" w:hAnsi="Times New Roman" w:cs="Times New Roman"/>
          <w:sz w:val="24"/>
          <w:szCs w:val="24"/>
          <w:bdr w:val="none" w:sz="0" w:space="0" w:color="auto" w:frame="1"/>
          <w:shd w:val="clear" w:color="auto" w:fill="FFFFFF"/>
        </w:rPr>
        <w:t>: pacienți cu pneumonie confirmată imagistic, dar fără hipoxemie (dacă nu există afectare respiratorie anterioară bolii actuale);</w:t>
      </w:r>
    </w:p>
    <w:p w14:paraId="6FAADEAC" w14:textId="4DE03F95" w:rsidR="00AF7DCC" w:rsidRPr="00C14E42" w:rsidRDefault="00022853" w:rsidP="004B50B4">
      <w:pPr>
        <w:pStyle w:val="ListParagraph"/>
        <w:numPr>
          <w:ilvl w:val="0"/>
          <w:numId w:val="4"/>
        </w:numPr>
        <w:spacing w:after="0" w:line="240" w:lineRule="auto"/>
        <w:ind w:right="72" w:hanging="25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u w:val="single"/>
          <w:bdr w:val="none" w:sz="0" w:space="0" w:color="auto" w:frame="1"/>
          <w:shd w:val="clear" w:color="auto" w:fill="FFFFFF"/>
        </w:rPr>
        <w:t>forma severă</w:t>
      </w:r>
      <w:r w:rsidR="00E01DF5">
        <w:rPr>
          <w:rFonts w:ascii="Times New Roman" w:eastAsia="Times New Roman" w:hAnsi="Times New Roman" w:cs="Times New Roman"/>
          <w:sz w:val="24"/>
          <w:szCs w:val="24"/>
          <w:bdr w:val="none" w:sz="0" w:space="0" w:color="auto" w:frame="1"/>
          <w:shd w:val="clear" w:color="auto" w:fill="FFFFFF"/>
        </w:rPr>
        <w:t>: detresă respiratorie cu SaO</w:t>
      </w:r>
      <w:r w:rsidRPr="00E01DF5">
        <w:rPr>
          <w:rFonts w:ascii="Times New Roman" w:eastAsia="Times New Roman" w:hAnsi="Times New Roman" w:cs="Times New Roman"/>
          <w:sz w:val="24"/>
          <w:szCs w:val="24"/>
          <w:bdr w:val="none" w:sz="0" w:space="0" w:color="auto" w:frame="1"/>
          <w:shd w:val="clear" w:color="auto" w:fill="FFFFFF"/>
          <w:vertAlign w:val="subscript"/>
        </w:rPr>
        <w:t>2</w:t>
      </w:r>
      <w:r w:rsidRPr="00C14E42">
        <w:rPr>
          <w:rFonts w:ascii="Times New Roman" w:eastAsia="Times New Roman" w:hAnsi="Times New Roman" w:cs="Times New Roman"/>
          <w:sz w:val="24"/>
          <w:szCs w:val="24"/>
          <w:bdr w:val="none" w:sz="0" w:space="0" w:color="auto" w:frame="1"/>
          <w:shd w:val="clear" w:color="auto" w:fill="FFFFFF"/>
        </w:rPr>
        <w:t xml:space="preserve"> </w:t>
      </w:r>
      <w:bookmarkStart w:id="1" w:name="_GoBack"/>
      <w:bookmarkEnd w:id="1"/>
      <w:r w:rsidRPr="00C14E42">
        <w:rPr>
          <w:rFonts w:ascii="Times New Roman" w:eastAsia="Times New Roman" w:hAnsi="Times New Roman" w:cs="Times New Roman"/>
          <w:sz w:val="24"/>
          <w:szCs w:val="24"/>
          <w:bdr w:val="none" w:sz="0" w:space="0" w:color="auto" w:frame="1"/>
          <w:shd w:val="clear" w:color="auto" w:fill="FFFFFF"/>
        </w:rPr>
        <w:t>sub 94% în aerul atmosferic și anomalii imagistice de afectare pulmonară;</w:t>
      </w:r>
    </w:p>
    <w:p w14:paraId="170DE3AF" w14:textId="04FAC7FE" w:rsidR="00022853" w:rsidRPr="00C14E42" w:rsidRDefault="00022853" w:rsidP="004B50B4">
      <w:pPr>
        <w:pStyle w:val="ListParagraph"/>
        <w:numPr>
          <w:ilvl w:val="0"/>
          <w:numId w:val="4"/>
        </w:numPr>
        <w:spacing w:after="0" w:line="240" w:lineRule="auto"/>
        <w:ind w:right="72" w:hanging="25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u w:val="single"/>
          <w:bdr w:val="none" w:sz="0" w:space="0" w:color="auto" w:frame="1"/>
          <w:shd w:val="clear" w:color="auto" w:fill="FFFFFF"/>
        </w:rPr>
        <w:t>forma critică</w:t>
      </w:r>
      <w:r w:rsidRPr="00C14E42">
        <w:rPr>
          <w:rFonts w:ascii="Times New Roman" w:eastAsia="Times New Roman" w:hAnsi="Times New Roman" w:cs="Times New Roman"/>
          <w:sz w:val="24"/>
          <w:szCs w:val="24"/>
          <w:bdr w:val="none" w:sz="0" w:space="0" w:color="auto" w:frame="1"/>
          <w:shd w:val="clear" w:color="auto" w:fill="FFFFFF"/>
        </w:rPr>
        <w:t>: pacienți care prezintă insuficiență respiratorie severă cu necesar de suport ventilator, șoc septic și/sau disfuncție multiplă de organe.</w:t>
      </w:r>
    </w:p>
    <w:p w14:paraId="7989C9AD" w14:textId="77777777" w:rsidR="00022853" w:rsidRPr="00C14E42" w:rsidRDefault="000228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360AF11D" w14:textId="1645E4CC" w:rsidR="00022853" w:rsidRPr="00C14E42" w:rsidRDefault="00AF7DCC"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4.P</w:t>
      </w:r>
      <w:r w:rsidR="00022853" w:rsidRPr="00C14E42">
        <w:rPr>
          <w:rFonts w:ascii="Times New Roman" w:eastAsia="Times New Roman" w:hAnsi="Times New Roman" w:cs="Times New Roman"/>
          <w:sz w:val="24"/>
          <w:szCs w:val="24"/>
          <w:bdr w:val="dotted" w:sz="6" w:space="0" w:color="FEFEFE" w:frame="1"/>
          <w:shd w:val="clear" w:color="auto" w:fill="FFFFFF"/>
        </w:rPr>
        <w:t> </w:t>
      </w:r>
      <w:r w:rsidR="00022853" w:rsidRPr="00C14E42">
        <w:rPr>
          <w:rFonts w:ascii="Times New Roman" w:eastAsia="Times New Roman" w:hAnsi="Times New Roman" w:cs="Times New Roman"/>
          <w:sz w:val="24"/>
          <w:szCs w:val="24"/>
          <w:bdr w:val="none" w:sz="0" w:space="0" w:color="auto" w:frame="1"/>
          <w:shd w:val="clear" w:color="auto" w:fill="FFFFFF"/>
        </w:rPr>
        <w:t xml:space="preserve">Conform datelor actuale din literatură, copiii care prezintă în antecedente afecțiuni cronice (patologie neurologică, sindroame genetice - inclusiv trisomia 21, obezitate, boli cardiopulmonare cronice), </w:t>
      </w:r>
      <w:r w:rsidR="00022853" w:rsidRPr="00C14E42">
        <w:rPr>
          <w:rFonts w:ascii="Times New Roman" w:eastAsia="Times New Roman" w:hAnsi="Times New Roman" w:cs="Times New Roman"/>
          <w:sz w:val="24"/>
          <w:szCs w:val="24"/>
          <w:bdr w:val="none" w:sz="0" w:space="0" w:color="auto" w:frame="1"/>
          <w:shd w:val="clear" w:color="auto" w:fill="FFFFFF"/>
        </w:rPr>
        <w:lastRenderedPageBreak/>
        <w:t>imunocompromiși, precum și adolescenții mai mari (vârsta peste 16 ani) pot fi considerați cu risc crescut de boală severă.</w:t>
      </w:r>
    </w:p>
    <w:p w14:paraId="4F675641" w14:textId="77777777" w:rsidR="00022853" w:rsidRPr="00C14E42" w:rsidRDefault="000228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4A64D228" w14:textId="069331DE" w:rsidR="00022853" w:rsidRPr="00C14E42" w:rsidRDefault="00AF7DCC"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5.P</w:t>
      </w:r>
      <w:r w:rsidR="00022853" w:rsidRPr="00C14E42">
        <w:rPr>
          <w:rFonts w:ascii="Times New Roman" w:eastAsia="Times New Roman" w:hAnsi="Times New Roman" w:cs="Times New Roman"/>
          <w:b/>
          <w:sz w:val="24"/>
          <w:szCs w:val="24"/>
          <w:bdr w:val="dotted" w:sz="6" w:space="0" w:color="FEFEFE" w:frame="1"/>
          <w:shd w:val="clear" w:color="auto" w:fill="FFFFFF"/>
        </w:rPr>
        <w:t> </w:t>
      </w:r>
      <w:r w:rsidR="00022853" w:rsidRPr="00C14E42">
        <w:rPr>
          <w:rFonts w:ascii="Times New Roman" w:eastAsia="Times New Roman" w:hAnsi="Times New Roman" w:cs="Times New Roman"/>
          <w:sz w:val="24"/>
          <w:szCs w:val="24"/>
          <w:u w:val="single"/>
          <w:bdr w:val="none" w:sz="0" w:space="0" w:color="auto" w:frame="1"/>
          <w:shd w:val="clear" w:color="auto" w:fill="FFFFFF"/>
        </w:rPr>
        <w:t>Terapie specifică</w:t>
      </w:r>
    </w:p>
    <w:p w14:paraId="6537ECC8" w14:textId="77777777" w:rsidR="00195E53" w:rsidRPr="00C14E42"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420895C3"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a)</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Majoritatea copiilor cu infecție cu SARS-CoV-2 nu vor necesita terapie specifică.</w:t>
      </w:r>
    </w:p>
    <w:p w14:paraId="52ED5FC0" w14:textId="77777777" w:rsidR="00195E53" w:rsidRPr="00C14E42"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13633A2B"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Antibioticele se administrează doar dacă există o infecție bacteriană concomitentă sau supraadăugată. Este necesară selectarea riguroasă a cazurilor ce vor primi antibioticoterapie deoarece datele actuale documentează impactul acesteia asupra microbiomului intestinal. Tratamentul antibiotic nejustificat poate fi responsabil de selectarea unor tulpini bacteriene multirezistente sau de favorizarea unor infecții cu Clostridioides difficile.</w:t>
      </w:r>
    </w:p>
    <w:p w14:paraId="777F3325" w14:textId="77777777" w:rsidR="00195E53" w:rsidRPr="00C14E42"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0ACD19C8"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c)</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Utilizarea corticoterapiei se recomandă în special pentru copiii spitalizați cu COVID-19 care necesită oxigenoterapie. Preparatele cortizonice vor fi folosite cu precauție deoarece pot stimula replicarea virală în primele zile de evoluție a maladiei COVID-19.</w:t>
      </w:r>
    </w:p>
    <w:p w14:paraId="65DA0FF2" w14:textId="77777777" w:rsidR="00195E53" w:rsidRPr="00C14E42"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2D83ADD1" w14:textId="77777777" w:rsidR="00195E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d)</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Remdesivir este recomandat pentru:</w:t>
      </w:r>
    </w:p>
    <w:p w14:paraId="0D0D17E4" w14:textId="4EA800F8" w:rsidR="00195E53" w:rsidRPr="00C14E42" w:rsidRDefault="00022853" w:rsidP="004B50B4">
      <w:pPr>
        <w:pStyle w:val="ListParagraph"/>
        <w:numPr>
          <w:ilvl w:val="0"/>
          <w:numId w:val="5"/>
        </w:num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copii cu vârsta ≥ 12 ani, spitalizați, care au factori de risc pentru boli severe și necesită oxigenoterapie;</w:t>
      </w:r>
    </w:p>
    <w:p w14:paraId="011065A0" w14:textId="52A7529A" w:rsidR="00195E53" w:rsidRPr="00C14E42" w:rsidRDefault="00022853" w:rsidP="004B50B4">
      <w:pPr>
        <w:pStyle w:val="ListParagraph"/>
        <w:numPr>
          <w:ilvl w:val="0"/>
          <w:numId w:val="5"/>
        </w:num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copii cu vârsta ≥ 16 ani, spitalizați, care necesită oxigenoterapie, indiferent de prezența factorilor de risc pentru boala severă.</w:t>
      </w:r>
    </w:p>
    <w:p w14:paraId="5CEB6346" w14:textId="6D176378"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Remdesivirul poate fi luat în considerare pentru copiii cu COVID-19 spitalizați, indiferent de vârstă, dar cu greutate peste 3,5 kg, în situațiile în care necesită oxigenoterapie și la recomandarea medicului specialist de boli infecțioase.</w:t>
      </w:r>
    </w:p>
    <w:p w14:paraId="79A29A57" w14:textId="59E176B5" w:rsidR="00195E53" w:rsidRPr="00C14E42" w:rsidRDefault="000E4A17"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 xml:space="preserve">La pacientii pediatrici cu risc </w:t>
      </w:r>
      <w:r w:rsidR="00E36BBF" w:rsidRPr="00C14E42">
        <w:rPr>
          <w:rFonts w:ascii="Times New Roman" w:eastAsia="Times New Roman" w:hAnsi="Times New Roman" w:cs="Times New Roman"/>
          <w:b/>
          <w:bCs/>
          <w:sz w:val="24"/>
          <w:szCs w:val="24"/>
          <w:bdr w:val="none" w:sz="0" w:space="0" w:color="auto" w:frame="1"/>
          <w:shd w:val="clear" w:color="auto" w:fill="FFFFFF"/>
        </w:rPr>
        <w:t xml:space="preserve">crescut de boală severă </w:t>
      </w:r>
      <w:r w:rsidR="003427F6" w:rsidRPr="00C14E42">
        <w:rPr>
          <w:rFonts w:ascii="Times New Roman" w:eastAsia="Times New Roman" w:hAnsi="Times New Roman" w:cs="Times New Roman"/>
          <w:b/>
          <w:bCs/>
          <w:sz w:val="24"/>
          <w:szCs w:val="24"/>
          <w:bdr w:val="none" w:sz="0" w:space="0" w:color="auto" w:frame="1"/>
          <w:shd w:val="clear" w:color="auto" w:fill="FFFFFF"/>
        </w:rPr>
        <w:t>se</w:t>
      </w:r>
      <w:r w:rsidRPr="00C14E42">
        <w:rPr>
          <w:rFonts w:ascii="Times New Roman" w:eastAsia="Times New Roman" w:hAnsi="Times New Roman" w:cs="Times New Roman"/>
          <w:b/>
          <w:bCs/>
          <w:sz w:val="24"/>
          <w:szCs w:val="24"/>
          <w:bdr w:val="none" w:sz="0" w:space="0" w:color="auto" w:frame="1"/>
          <w:shd w:val="clear" w:color="auto" w:fill="FFFFFF"/>
        </w:rPr>
        <w:t xml:space="preserve"> recomanda Remdesivir pe o perioad</w:t>
      </w:r>
      <w:r w:rsidR="00E36BBF" w:rsidRPr="00C14E42">
        <w:rPr>
          <w:rFonts w:ascii="Times New Roman" w:eastAsia="Times New Roman" w:hAnsi="Times New Roman" w:cs="Times New Roman"/>
          <w:b/>
          <w:bCs/>
          <w:sz w:val="24"/>
          <w:szCs w:val="24"/>
          <w:bdr w:val="none" w:sz="0" w:space="0" w:color="auto" w:frame="1"/>
          <w:shd w:val="clear" w:color="auto" w:fill="FFFFFF"/>
        </w:rPr>
        <w:t>ă</w:t>
      </w:r>
      <w:r w:rsidRPr="00C14E42">
        <w:rPr>
          <w:rFonts w:ascii="Times New Roman" w:eastAsia="Times New Roman" w:hAnsi="Times New Roman" w:cs="Times New Roman"/>
          <w:b/>
          <w:bCs/>
          <w:sz w:val="24"/>
          <w:szCs w:val="24"/>
          <w:bdr w:val="none" w:sz="0" w:space="0" w:color="auto" w:frame="1"/>
          <w:shd w:val="clear" w:color="auto" w:fill="FFFFFF"/>
        </w:rPr>
        <w:t xml:space="preserve"> de 3 zile (prima zi </w:t>
      </w:r>
      <w:r w:rsidR="00E36BBF" w:rsidRPr="00C14E42">
        <w:rPr>
          <w:rFonts w:ascii="Times New Roman" w:eastAsia="Times New Roman" w:hAnsi="Times New Roman" w:cs="Times New Roman"/>
          <w:b/>
          <w:bCs/>
          <w:sz w:val="24"/>
          <w:szCs w:val="24"/>
          <w:bdr w:val="none" w:sz="0" w:space="0" w:color="auto" w:frame="1"/>
          <w:shd w:val="clear" w:color="auto" w:fill="FFFFFF"/>
        </w:rPr>
        <w:t xml:space="preserve">doza de </w:t>
      </w:r>
      <w:r w:rsidR="003427F6" w:rsidRPr="00C14E42">
        <w:rPr>
          <w:rFonts w:ascii="Times New Roman" w:eastAsia="Times New Roman" w:hAnsi="Times New Roman" w:cs="Times New Roman"/>
          <w:b/>
          <w:bCs/>
          <w:sz w:val="24"/>
          <w:szCs w:val="24"/>
          <w:bdr w:val="none" w:sz="0" w:space="0" w:color="auto" w:frame="1"/>
          <w:shd w:val="clear" w:color="auto" w:fill="FFFFFF"/>
        </w:rPr>
        <w:t xml:space="preserve">5 mg/kg/zi, </w:t>
      </w:r>
      <w:r w:rsidRPr="00C14E42">
        <w:rPr>
          <w:rFonts w:ascii="Times New Roman" w:eastAsia="Times New Roman" w:hAnsi="Times New Roman" w:cs="Times New Roman"/>
          <w:b/>
          <w:bCs/>
          <w:sz w:val="24"/>
          <w:szCs w:val="24"/>
          <w:bdr w:val="none" w:sz="0" w:space="0" w:color="auto" w:frame="1"/>
          <w:shd w:val="clear" w:color="auto" w:fill="FFFFFF"/>
        </w:rPr>
        <w:t>zi</w:t>
      </w:r>
      <w:r w:rsidR="003427F6" w:rsidRPr="00C14E42">
        <w:rPr>
          <w:rFonts w:ascii="Times New Roman" w:eastAsia="Times New Roman" w:hAnsi="Times New Roman" w:cs="Times New Roman"/>
          <w:b/>
          <w:bCs/>
          <w:sz w:val="24"/>
          <w:szCs w:val="24"/>
          <w:bdr w:val="none" w:sz="0" w:space="0" w:color="auto" w:frame="1"/>
          <w:shd w:val="clear" w:color="auto" w:fill="FFFFFF"/>
        </w:rPr>
        <w:t>lele</w:t>
      </w:r>
      <w:r w:rsidRPr="00C14E42">
        <w:rPr>
          <w:rFonts w:ascii="Times New Roman" w:eastAsia="Times New Roman" w:hAnsi="Times New Roman" w:cs="Times New Roman"/>
          <w:b/>
          <w:bCs/>
          <w:sz w:val="24"/>
          <w:szCs w:val="24"/>
          <w:bdr w:val="none" w:sz="0" w:space="0" w:color="auto" w:frame="1"/>
          <w:shd w:val="clear" w:color="auto" w:fill="FFFFFF"/>
        </w:rPr>
        <w:t xml:space="preserve"> 2-3 </w:t>
      </w:r>
      <w:r w:rsidR="00E36BBF" w:rsidRPr="00C14E42">
        <w:rPr>
          <w:rFonts w:ascii="Times New Roman" w:eastAsia="Times New Roman" w:hAnsi="Times New Roman" w:cs="Times New Roman"/>
          <w:b/>
          <w:bCs/>
          <w:sz w:val="24"/>
          <w:szCs w:val="24"/>
          <w:bdr w:val="none" w:sz="0" w:space="0" w:color="auto" w:frame="1"/>
          <w:shd w:val="clear" w:color="auto" w:fill="FFFFFF"/>
        </w:rPr>
        <w:t xml:space="preserve">doza de </w:t>
      </w:r>
      <w:r w:rsidR="003427F6" w:rsidRPr="00C14E42">
        <w:rPr>
          <w:rFonts w:ascii="Times New Roman" w:eastAsia="Times New Roman" w:hAnsi="Times New Roman" w:cs="Times New Roman"/>
          <w:b/>
          <w:bCs/>
          <w:sz w:val="24"/>
          <w:szCs w:val="24"/>
          <w:bdr w:val="none" w:sz="0" w:space="0" w:color="auto" w:frame="1"/>
          <w:shd w:val="clear" w:color="auto" w:fill="FFFFFF"/>
        </w:rPr>
        <w:t>2,5 mg/kg/zi</w:t>
      </w:r>
      <w:r w:rsidRPr="00C14E42">
        <w:rPr>
          <w:rFonts w:ascii="Times New Roman" w:eastAsia="Times New Roman" w:hAnsi="Times New Roman" w:cs="Times New Roman"/>
          <w:b/>
          <w:bCs/>
          <w:sz w:val="24"/>
          <w:szCs w:val="24"/>
          <w:bdr w:val="none" w:sz="0" w:space="0" w:color="auto" w:frame="1"/>
          <w:shd w:val="clear" w:color="auto" w:fill="FFFFFF"/>
        </w:rPr>
        <w:t xml:space="preserve">) chiar daca </w:t>
      </w:r>
      <w:r w:rsidR="00E36BBF" w:rsidRPr="00C14E42">
        <w:rPr>
          <w:rFonts w:ascii="Times New Roman" w:eastAsia="Times New Roman" w:hAnsi="Times New Roman" w:cs="Times New Roman"/>
          <w:b/>
          <w:bCs/>
          <w:sz w:val="24"/>
          <w:szCs w:val="24"/>
          <w:bdr w:val="none" w:sz="0" w:space="0" w:color="auto" w:frame="1"/>
          <w:shd w:val="clear" w:color="auto" w:fill="FFFFFF"/>
        </w:rPr>
        <w:t xml:space="preserve">aceștia </w:t>
      </w:r>
      <w:r w:rsidRPr="00C14E42">
        <w:rPr>
          <w:rFonts w:ascii="Times New Roman" w:eastAsia="Times New Roman" w:hAnsi="Times New Roman" w:cs="Times New Roman"/>
          <w:b/>
          <w:bCs/>
          <w:sz w:val="24"/>
          <w:szCs w:val="24"/>
          <w:bdr w:val="none" w:sz="0" w:space="0" w:color="auto" w:frame="1"/>
          <w:shd w:val="clear" w:color="auto" w:fill="FFFFFF"/>
        </w:rPr>
        <w:t>prezinta forma medie de boal</w:t>
      </w:r>
      <w:r w:rsidR="00E36BBF" w:rsidRPr="00C14E42">
        <w:rPr>
          <w:rFonts w:ascii="Times New Roman" w:eastAsia="Times New Roman" w:hAnsi="Times New Roman" w:cs="Times New Roman"/>
          <w:b/>
          <w:bCs/>
          <w:sz w:val="24"/>
          <w:szCs w:val="24"/>
          <w:bdr w:val="none" w:sz="0" w:space="0" w:color="auto" w:frame="1"/>
          <w:shd w:val="clear" w:color="auto" w:fill="FFFFFF"/>
        </w:rPr>
        <w:t>ă</w:t>
      </w:r>
      <w:r w:rsidRPr="00C14E42">
        <w:rPr>
          <w:rFonts w:ascii="Times New Roman" w:eastAsia="Times New Roman" w:hAnsi="Times New Roman" w:cs="Times New Roman"/>
          <w:b/>
          <w:bCs/>
          <w:sz w:val="24"/>
          <w:szCs w:val="24"/>
          <w:bdr w:val="none" w:sz="0" w:space="0" w:color="auto" w:frame="1"/>
          <w:shd w:val="clear" w:color="auto" w:fill="FFFFFF"/>
        </w:rPr>
        <w:t xml:space="preserve">. </w:t>
      </w:r>
      <w:r w:rsidR="005024F2" w:rsidRPr="00C14E42">
        <w:rPr>
          <w:rFonts w:ascii="Times New Roman" w:eastAsia="Times New Roman" w:hAnsi="Times New Roman" w:cs="Times New Roman"/>
          <w:b/>
          <w:bCs/>
          <w:sz w:val="24"/>
          <w:szCs w:val="24"/>
          <w:bdr w:val="none" w:sz="0" w:space="0" w:color="auto" w:frame="1"/>
          <w:shd w:val="clear" w:color="auto" w:fill="FFFFFF"/>
        </w:rPr>
        <w:t>Form</w:t>
      </w:r>
      <w:r w:rsidR="00E36BBF" w:rsidRPr="00C14E42">
        <w:rPr>
          <w:rFonts w:ascii="Times New Roman" w:eastAsia="Times New Roman" w:hAnsi="Times New Roman" w:cs="Times New Roman"/>
          <w:b/>
          <w:bCs/>
          <w:sz w:val="24"/>
          <w:szCs w:val="24"/>
          <w:bdr w:val="none" w:sz="0" w:space="0" w:color="auto" w:frame="1"/>
          <w:shd w:val="clear" w:color="auto" w:fill="FFFFFF"/>
        </w:rPr>
        <w:t>ele</w:t>
      </w:r>
      <w:r w:rsidR="005024F2" w:rsidRPr="00C14E42">
        <w:rPr>
          <w:rFonts w:ascii="Times New Roman" w:eastAsia="Times New Roman" w:hAnsi="Times New Roman" w:cs="Times New Roman"/>
          <w:b/>
          <w:bCs/>
          <w:sz w:val="24"/>
          <w:szCs w:val="24"/>
          <w:bdr w:val="none" w:sz="0" w:space="0" w:color="auto" w:frame="1"/>
          <w:shd w:val="clear" w:color="auto" w:fill="FFFFFF"/>
        </w:rPr>
        <w:t xml:space="preserve"> sever</w:t>
      </w:r>
      <w:r w:rsidR="003427F6" w:rsidRPr="00C14E42">
        <w:rPr>
          <w:rFonts w:ascii="Times New Roman" w:eastAsia="Times New Roman" w:hAnsi="Times New Roman" w:cs="Times New Roman"/>
          <w:b/>
          <w:bCs/>
          <w:sz w:val="24"/>
          <w:szCs w:val="24"/>
          <w:bdr w:val="none" w:sz="0" w:space="0" w:color="auto" w:frame="1"/>
          <w:shd w:val="clear" w:color="auto" w:fill="FFFFFF"/>
        </w:rPr>
        <w:t>e</w:t>
      </w:r>
      <w:r w:rsidR="005024F2" w:rsidRPr="00C14E42">
        <w:rPr>
          <w:rFonts w:ascii="Times New Roman" w:eastAsia="Times New Roman" w:hAnsi="Times New Roman" w:cs="Times New Roman"/>
          <w:b/>
          <w:bCs/>
          <w:sz w:val="24"/>
          <w:szCs w:val="24"/>
          <w:bdr w:val="none" w:sz="0" w:space="0" w:color="auto" w:frame="1"/>
          <w:shd w:val="clear" w:color="auto" w:fill="FFFFFF"/>
        </w:rPr>
        <w:t xml:space="preserve"> sau critic</w:t>
      </w:r>
      <w:r w:rsidR="003427F6" w:rsidRPr="00C14E42">
        <w:rPr>
          <w:rFonts w:ascii="Times New Roman" w:eastAsia="Times New Roman" w:hAnsi="Times New Roman" w:cs="Times New Roman"/>
          <w:b/>
          <w:bCs/>
          <w:sz w:val="24"/>
          <w:szCs w:val="24"/>
          <w:bdr w:val="none" w:sz="0" w:space="0" w:color="auto" w:frame="1"/>
          <w:shd w:val="clear" w:color="auto" w:fill="FFFFFF"/>
        </w:rPr>
        <w:t xml:space="preserve">e vor urma tratament cu Remdesivir timp de </w:t>
      </w:r>
      <w:r w:rsidR="005024F2" w:rsidRPr="00C14E42">
        <w:rPr>
          <w:rFonts w:ascii="Times New Roman" w:eastAsia="Times New Roman" w:hAnsi="Times New Roman" w:cs="Times New Roman"/>
          <w:b/>
          <w:bCs/>
          <w:sz w:val="24"/>
          <w:szCs w:val="24"/>
          <w:bdr w:val="none" w:sz="0" w:space="0" w:color="auto" w:frame="1"/>
          <w:shd w:val="clear" w:color="auto" w:fill="FFFFFF"/>
        </w:rPr>
        <w:t xml:space="preserve">5 zile </w:t>
      </w:r>
      <w:r w:rsidR="00E36BBF" w:rsidRPr="00C14E42">
        <w:rPr>
          <w:rFonts w:ascii="Times New Roman" w:eastAsia="Times New Roman" w:hAnsi="Times New Roman" w:cs="Times New Roman"/>
          <w:b/>
          <w:bCs/>
          <w:sz w:val="24"/>
          <w:szCs w:val="24"/>
          <w:bdr w:val="none" w:sz="0" w:space="0" w:color="auto" w:frame="1"/>
          <w:shd w:val="clear" w:color="auto" w:fill="FFFFFF"/>
        </w:rPr>
        <w:t xml:space="preserve">(prima zi doza de 5 mg/kg/zi, zilele 2-5 doza de 2,5 mg/kg/zi) </w:t>
      </w:r>
      <w:r w:rsidR="005024F2" w:rsidRPr="00C14E42">
        <w:rPr>
          <w:rFonts w:ascii="Times New Roman" w:eastAsia="Times New Roman" w:hAnsi="Times New Roman" w:cs="Times New Roman"/>
          <w:b/>
          <w:bCs/>
          <w:sz w:val="24"/>
          <w:szCs w:val="24"/>
          <w:bdr w:val="none" w:sz="0" w:space="0" w:color="auto" w:frame="1"/>
          <w:shd w:val="clear" w:color="auto" w:fill="FFFFFF"/>
        </w:rPr>
        <w:t>indiferent de v</w:t>
      </w:r>
      <w:r w:rsidR="00E36BBF" w:rsidRPr="00C14E42">
        <w:rPr>
          <w:rFonts w:ascii="Times New Roman" w:eastAsia="Times New Roman" w:hAnsi="Times New Roman" w:cs="Times New Roman"/>
          <w:b/>
          <w:bCs/>
          <w:sz w:val="24"/>
          <w:szCs w:val="24"/>
          <w:bdr w:val="none" w:sz="0" w:space="0" w:color="auto" w:frame="1"/>
          <w:shd w:val="clear" w:color="auto" w:fill="FFFFFF"/>
        </w:rPr>
        <w:t>â</w:t>
      </w:r>
      <w:r w:rsidR="005024F2" w:rsidRPr="00C14E42">
        <w:rPr>
          <w:rFonts w:ascii="Times New Roman" w:eastAsia="Times New Roman" w:hAnsi="Times New Roman" w:cs="Times New Roman"/>
          <w:b/>
          <w:bCs/>
          <w:sz w:val="24"/>
          <w:szCs w:val="24"/>
          <w:bdr w:val="none" w:sz="0" w:space="0" w:color="auto" w:frame="1"/>
          <w:shd w:val="clear" w:color="auto" w:fill="FFFFFF"/>
        </w:rPr>
        <w:t>rst</w:t>
      </w:r>
      <w:r w:rsidR="00E36BBF" w:rsidRPr="00C14E42">
        <w:rPr>
          <w:rFonts w:ascii="Times New Roman" w:eastAsia="Times New Roman" w:hAnsi="Times New Roman" w:cs="Times New Roman"/>
          <w:b/>
          <w:bCs/>
          <w:sz w:val="24"/>
          <w:szCs w:val="24"/>
          <w:bdr w:val="none" w:sz="0" w:space="0" w:color="auto" w:frame="1"/>
          <w:shd w:val="clear" w:color="auto" w:fill="FFFFFF"/>
        </w:rPr>
        <w:t>ă</w:t>
      </w:r>
      <w:r w:rsidR="005024F2" w:rsidRPr="00C14E42">
        <w:rPr>
          <w:rFonts w:ascii="Times New Roman" w:eastAsia="Times New Roman" w:hAnsi="Times New Roman" w:cs="Times New Roman"/>
          <w:b/>
          <w:bCs/>
          <w:sz w:val="24"/>
          <w:szCs w:val="24"/>
          <w:bdr w:val="none" w:sz="0" w:space="0" w:color="auto" w:frame="1"/>
          <w:shd w:val="clear" w:color="auto" w:fill="FFFFFF"/>
        </w:rPr>
        <w:t xml:space="preserve"> </w:t>
      </w:r>
      <w:r w:rsidR="00E36BBF" w:rsidRPr="00C14E42">
        <w:rPr>
          <w:rFonts w:ascii="Times New Roman" w:eastAsia="Times New Roman" w:hAnsi="Times New Roman" w:cs="Times New Roman"/>
          <w:b/>
          <w:bCs/>
          <w:sz w:val="24"/>
          <w:szCs w:val="24"/>
          <w:bdr w:val="none" w:sz="0" w:space="0" w:color="auto" w:frame="1"/>
          <w:shd w:val="clear" w:color="auto" w:fill="FFFFFF"/>
        </w:rPr>
        <w:t>ș</w:t>
      </w:r>
      <w:r w:rsidR="005024F2" w:rsidRPr="00C14E42">
        <w:rPr>
          <w:rFonts w:ascii="Times New Roman" w:eastAsia="Times New Roman" w:hAnsi="Times New Roman" w:cs="Times New Roman"/>
          <w:b/>
          <w:bCs/>
          <w:sz w:val="24"/>
          <w:szCs w:val="24"/>
          <w:bdr w:val="none" w:sz="0" w:space="0" w:color="auto" w:frame="1"/>
          <w:shd w:val="clear" w:color="auto" w:fill="FFFFFF"/>
        </w:rPr>
        <w:t xml:space="preserve">i de factorii de risc. </w:t>
      </w:r>
    </w:p>
    <w:p w14:paraId="1B0C3418" w14:textId="77777777" w:rsidR="00BA139F" w:rsidRPr="00C14E42" w:rsidRDefault="00BA139F"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02AB8705"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e)</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Tratamentul anticoagulant profilactic sau curativ este rezervat formelor severe sau critice.</w:t>
      </w:r>
    </w:p>
    <w:p w14:paraId="67B56F93" w14:textId="77777777" w:rsidR="00195E53" w:rsidRPr="00C14E42"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619B9DF9"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f)</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Nu există dovezi suficiente pentru sau împotriva utilizării produselor de anticorpi monoclonali anti-SARS-CoV-2 pentru copiii cu COVID-19 care nu sunt spitalizați, dar care au factori de risc pentru boli severe. Pe baza studiilor la adulți, bamlanivimab plus etesevimab sau casirivimab plus imdevimab pot fi luați în considerare de la caz la caz pentru copiii cu vârsta peste 12 ani și care prezintă risc crescut pentru forma severă de boală. FDA a acordat autorizare provizorie de urgență asocierilor bamlanivimab/etesevimab și casirivimab/imdevimab pentru utilizare la pacienți adulți și la copiii peste 12 ani, iar EMA a emis opinii către statele membre ale UE privind utilizarea acestor produse. Se recomandă consultarea unui specialist în boli infecțioase în astfel de cazuri.</w:t>
      </w:r>
    </w:p>
    <w:p w14:paraId="36864F24" w14:textId="77777777" w:rsidR="00195E53" w:rsidRPr="00C14E42"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18427929"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g)</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Nu se recomandă utilizarea plasmei convalescente la pacienții pediatrici cu COVID-19 care sunt ventilați mecanic.</w:t>
      </w:r>
    </w:p>
    <w:p w14:paraId="5996F1C4" w14:textId="77777777" w:rsidR="00195E53" w:rsidRPr="00C14E42"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23AEE581"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h)</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Nu există dovezi suficiente pentru sau împotriva utilizării baricitinibului în asociere cu remdesivir pentru tratamentul COVID-19 la copiii spitalizați la care corticosteroizii nu pot fi utilizați.</w:t>
      </w:r>
    </w:p>
    <w:p w14:paraId="0EC5D64E" w14:textId="77777777" w:rsidR="00195E53" w:rsidRPr="00C14E42"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38B68918"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i)</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Deși datele existente sunt insuficiente, se recomandă administrarea de tocilizumab copiilor cu vârsta peste 2 ani cu aceleași indicații ca pentru adulți. Nu există dovezi suficiente pentru sau împotriva utilizării tocilizumab la copii spitalizați cu sindrom inflamator multisistemic (MIS-C).</w:t>
      </w:r>
    </w:p>
    <w:p w14:paraId="56BB299A" w14:textId="77777777" w:rsidR="00195E53" w:rsidRPr="00C14E42" w:rsidRDefault="00195E53"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5F453FBC" w14:textId="462F9890" w:rsidR="00022853" w:rsidRPr="00C14E42" w:rsidRDefault="00022853" w:rsidP="00022853">
      <w:pPr>
        <w:spacing w:after="0" w:line="240" w:lineRule="auto"/>
        <w:ind w:left="72" w:right="72"/>
        <w:jc w:val="both"/>
        <w:rPr>
          <w:rFonts w:ascii="Times New Roman" w:eastAsia="Times New Roman" w:hAnsi="Times New Roman" w:cs="Times New Roman"/>
          <w:strike/>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j)</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 xml:space="preserve">MIS-C este o complicație gravă a infecției cu SARS-CoV-2 care se poate dezvolta la o minoritate de copii și adulți tineri. Se recomandă consultarea cu o echipă multidisciplinară atunci când se ia în considerare și se administrează terapia imunomodulatoare pentru copiii cu MIS-C. Imunoglobulina intravenoasă și/sau corticosteroizii sunt utilizați în general ca terapie de primă linie, iar antagoniștii interleukinei-1 sau interleukinei 6 au fost utilizați pentru cazuri refractare. </w:t>
      </w:r>
    </w:p>
    <w:p w14:paraId="6BB57B81" w14:textId="77777777" w:rsidR="00427EB0" w:rsidRPr="00C14E42" w:rsidRDefault="00427EB0" w:rsidP="001F7E60">
      <w:pPr>
        <w:spacing w:after="0" w:line="240" w:lineRule="auto"/>
        <w:ind w:right="72"/>
        <w:jc w:val="both"/>
        <w:rPr>
          <w:rFonts w:ascii="Times New Roman" w:eastAsia="Times New Roman" w:hAnsi="Times New Roman" w:cs="Times New Roman"/>
          <w:b/>
          <w:sz w:val="24"/>
          <w:szCs w:val="24"/>
          <w:bdr w:val="none" w:sz="0" w:space="0" w:color="auto" w:frame="1"/>
          <w:shd w:val="clear" w:color="auto" w:fill="FFFFFF"/>
        </w:rPr>
      </w:pPr>
    </w:p>
    <w:p w14:paraId="1580C09F" w14:textId="77777777" w:rsidR="00022853"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sz w:val="24"/>
          <w:szCs w:val="24"/>
          <w:bdr w:val="none" w:sz="0" w:space="0" w:color="auto" w:frame="1"/>
          <w:shd w:val="clear" w:color="auto" w:fill="FFFFFF"/>
        </w:rPr>
        <w:lastRenderedPageBreak/>
        <w:t>Strategie terapeutică în funcție de forma de boală pentru cazurile pediatrice</w:t>
      </w:r>
    </w:p>
    <w:p w14:paraId="1310B9C7"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E9E8021" w14:textId="36E23C7E" w:rsidR="00427EB0" w:rsidRPr="00C14E42" w:rsidRDefault="00DA5A0C" w:rsidP="00DA5A0C">
      <w:pPr>
        <w:tabs>
          <w:tab w:val="left" w:pos="360"/>
        </w:tabs>
        <w:spacing w:after="0" w:line="240" w:lineRule="auto"/>
        <w:ind w:right="72" w:firstLine="9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sz w:val="24"/>
          <w:szCs w:val="24"/>
          <w:bdr w:val="none" w:sz="0" w:space="0" w:color="auto" w:frame="1"/>
          <w:shd w:val="clear" w:color="auto" w:fill="FFFFFF"/>
        </w:rPr>
        <w:t>1.</w:t>
      </w:r>
      <w:r w:rsidRPr="00C14E42">
        <w:rPr>
          <w:rFonts w:ascii="Times New Roman" w:eastAsia="Times New Roman" w:hAnsi="Times New Roman" w:cs="Times New Roman"/>
          <w:sz w:val="24"/>
          <w:szCs w:val="24"/>
          <w:bdr w:val="none" w:sz="0" w:space="0" w:color="auto" w:frame="1"/>
          <w:shd w:val="clear" w:color="auto" w:fill="FFFFFF"/>
        </w:rPr>
        <w:t xml:space="preserve"> </w:t>
      </w:r>
      <w:r w:rsidR="00022853" w:rsidRPr="00C14E42">
        <w:rPr>
          <w:rFonts w:ascii="Times New Roman" w:eastAsia="Times New Roman" w:hAnsi="Times New Roman" w:cs="Times New Roman"/>
          <w:sz w:val="24"/>
          <w:szCs w:val="24"/>
          <w:u w:val="single"/>
          <w:bdr w:val="none" w:sz="0" w:space="0" w:color="auto" w:frame="1"/>
          <w:shd w:val="clear" w:color="auto" w:fill="FFFFFF"/>
        </w:rPr>
        <w:t>Forma ușoară</w:t>
      </w:r>
      <w:r w:rsidR="00022853" w:rsidRPr="00C14E42">
        <w:rPr>
          <w:rFonts w:ascii="Times New Roman" w:eastAsia="Times New Roman" w:hAnsi="Times New Roman" w:cs="Times New Roman"/>
          <w:sz w:val="24"/>
          <w:szCs w:val="24"/>
          <w:bdr w:val="none" w:sz="0" w:space="0" w:color="auto" w:frame="1"/>
          <w:shd w:val="clear" w:color="auto" w:fill="FFFFFF"/>
        </w:rPr>
        <w:t>:</w:t>
      </w:r>
    </w:p>
    <w:p w14:paraId="1FADDE6A" w14:textId="7206E40E" w:rsidR="00427EB0" w:rsidRPr="00C14E42" w:rsidRDefault="00022853" w:rsidP="004B50B4">
      <w:pPr>
        <w:pStyle w:val="ListParagraph"/>
        <w:numPr>
          <w:ilvl w:val="0"/>
          <w:numId w:val="6"/>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simptomatice;</w:t>
      </w:r>
    </w:p>
    <w:p w14:paraId="03B3C8B6" w14:textId="22F5D21A" w:rsidR="00022853" w:rsidRPr="00C14E42" w:rsidRDefault="00022853" w:rsidP="004B50B4">
      <w:pPr>
        <w:pStyle w:val="ListParagraph"/>
        <w:numPr>
          <w:ilvl w:val="0"/>
          <w:numId w:val="6"/>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antiinflamator nesteroidian.</w:t>
      </w:r>
    </w:p>
    <w:p w14:paraId="2C4FEBCA" w14:textId="77777777" w:rsidR="00427EB0" w:rsidRPr="00C14E42" w:rsidRDefault="00427EB0"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3FF99237"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2.</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u w:val="single"/>
          <w:bdr w:val="none" w:sz="0" w:space="0" w:color="auto" w:frame="1"/>
          <w:shd w:val="clear" w:color="auto" w:fill="FFFFFF"/>
        </w:rPr>
        <w:t>Forma medie</w:t>
      </w:r>
      <w:r w:rsidRPr="00C14E42">
        <w:rPr>
          <w:rFonts w:ascii="Times New Roman" w:eastAsia="Times New Roman" w:hAnsi="Times New Roman" w:cs="Times New Roman"/>
          <w:sz w:val="24"/>
          <w:szCs w:val="24"/>
          <w:bdr w:val="none" w:sz="0" w:space="0" w:color="auto" w:frame="1"/>
          <w:shd w:val="clear" w:color="auto" w:fill="FFFFFF"/>
        </w:rPr>
        <w:t xml:space="preserve"> (fără oxigenoterapie):</w:t>
      </w:r>
    </w:p>
    <w:p w14:paraId="7A318729" w14:textId="5CBBE6BC" w:rsidR="00022853" w:rsidRPr="00C14E42" w:rsidRDefault="00022853" w:rsidP="004B50B4">
      <w:pPr>
        <w:pStyle w:val="ListParagraph"/>
        <w:numPr>
          <w:ilvl w:val="1"/>
          <w:numId w:val="7"/>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simptomatice;</w:t>
      </w:r>
    </w:p>
    <w:p w14:paraId="018CF238" w14:textId="328701BE" w:rsidR="00022853" w:rsidRPr="00C14E42" w:rsidRDefault="00022853" w:rsidP="004B50B4">
      <w:pPr>
        <w:pStyle w:val="ListParagraph"/>
        <w:numPr>
          <w:ilvl w:val="1"/>
          <w:numId w:val="7"/>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antiinflamator nesteroidian sau corticoterapie (la latitudinea medicului curant);</w:t>
      </w:r>
    </w:p>
    <w:p w14:paraId="64A568B7" w14:textId="283BC1F7" w:rsidR="00022853" w:rsidRPr="00C14E42" w:rsidRDefault="00022853" w:rsidP="004B50B4">
      <w:pPr>
        <w:pStyle w:val="ListParagraph"/>
        <w:numPr>
          <w:ilvl w:val="1"/>
          <w:numId w:val="7"/>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antibioticoterapie (doar când există dovezi de asociere a unei infecții bacteriene), folosindu-se antibioticele indicate în pneumonia comunitară (în conformitate cu recomandările specifice pentru vârsta pacientului).</w:t>
      </w:r>
    </w:p>
    <w:p w14:paraId="11157BD4" w14:textId="77777777" w:rsidR="00427EB0" w:rsidRPr="00C14E42" w:rsidRDefault="00427EB0"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085D8805"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3.</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u w:val="single"/>
          <w:bdr w:val="none" w:sz="0" w:space="0" w:color="auto" w:frame="1"/>
          <w:shd w:val="clear" w:color="auto" w:fill="FFFFFF"/>
        </w:rPr>
        <w:t>Forma severă</w:t>
      </w:r>
      <w:r w:rsidRPr="00C14E42">
        <w:rPr>
          <w:rFonts w:ascii="Times New Roman" w:eastAsia="Times New Roman" w:hAnsi="Times New Roman" w:cs="Times New Roman"/>
          <w:sz w:val="24"/>
          <w:szCs w:val="24"/>
          <w:bdr w:val="none" w:sz="0" w:space="0" w:color="auto" w:frame="1"/>
          <w:shd w:val="clear" w:color="auto" w:fill="FFFFFF"/>
        </w:rPr>
        <w:t xml:space="preserve"> (cu necesar de oxigenoterapie):</w:t>
      </w:r>
    </w:p>
    <w:p w14:paraId="06DE8729" w14:textId="49A3856F" w:rsidR="00022853" w:rsidRPr="00C14E42" w:rsidRDefault="00022853" w:rsidP="004B50B4">
      <w:pPr>
        <w:pStyle w:val="ListParagraph"/>
        <w:numPr>
          <w:ilvl w:val="1"/>
          <w:numId w:val="8"/>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simptomatice;</w:t>
      </w:r>
    </w:p>
    <w:p w14:paraId="24DF3FC1" w14:textId="1C8CE262" w:rsidR="00022853" w:rsidRPr="00C14E42" w:rsidRDefault="00022853" w:rsidP="004B50B4">
      <w:pPr>
        <w:pStyle w:val="ListParagraph"/>
        <w:numPr>
          <w:ilvl w:val="1"/>
          <w:numId w:val="8"/>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antibioticoterapie adaptată;</w:t>
      </w:r>
    </w:p>
    <w:p w14:paraId="6F650CF8" w14:textId="4C4FA72B" w:rsidR="00022853" w:rsidRPr="00C14E42" w:rsidRDefault="00022853" w:rsidP="004B50B4">
      <w:pPr>
        <w:pStyle w:val="ListParagraph"/>
        <w:numPr>
          <w:ilvl w:val="1"/>
          <w:numId w:val="8"/>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corti</w:t>
      </w:r>
      <w:r w:rsidR="00427EB0" w:rsidRPr="00C14E42">
        <w:rPr>
          <w:rFonts w:ascii="Times New Roman" w:eastAsia="Times New Roman" w:hAnsi="Times New Roman" w:cs="Times New Roman"/>
          <w:sz w:val="24"/>
          <w:szCs w:val="24"/>
          <w:bdr w:val="none" w:sz="0" w:space="0" w:color="auto" w:frame="1"/>
          <w:shd w:val="clear" w:color="auto" w:fill="FFFFFF"/>
        </w:rPr>
        <w:t>coterapie iv (dexametazonă 0,15</w:t>
      </w:r>
      <w:r w:rsidRPr="00C14E42">
        <w:rPr>
          <w:rFonts w:ascii="Times New Roman" w:eastAsia="Times New Roman" w:hAnsi="Times New Roman" w:cs="Times New Roman"/>
          <w:sz w:val="24"/>
          <w:szCs w:val="24"/>
          <w:bdr w:val="none" w:sz="0" w:space="0" w:color="auto" w:frame="1"/>
          <w:shd w:val="clear" w:color="auto" w:fill="FFFFFF"/>
        </w:rPr>
        <w:t>mg/kgc/zi - maximum 6 mg/zi, metil-prednisolon - 0,8 mg/kg/zi - maximum 32 mg/zi, hidrocortizon);</w:t>
      </w:r>
    </w:p>
    <w:p w14:paraId="313E527A" w14:textId="77777777" w:rsidR="00427EB0" w:rsidRPr="00C14E42" w:rsidRDefault="00022853" w:rsidP="004B50B4">
      <w:pPr>
        <w:pStyle w:val="ListParagraph"/>
        <w:numPr>
          <w:ilvl w:val="1"/>
          <w:numId w:val="8"/>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anticoagulant în doză profilactică (enoxaparină) - în funcție de factorii de risc (clinici și biologici) pentru tromboza venoasă;</w:t>
      </w:r>
    </w:p>
    <w:p w14:paraId="71783219" w14:textId="3F34DA07" w:rsidR="00022853" w:rsidRPr="00C14E42" w:rsidRDefault="00022853" w:rsidP="004B50B4">
      <w:pPr>
        <w:pStyle w:val="ListParagraph"/>
        <w:numPr>
          <w:ilvl w:val="1"/>
          <w:numId w:val="8"/>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antiviral (remdesivir) - la recomandarea medicului specialist de boli infecțioase;</w:t>
      </w:r>
    </w:p>
    <w:p w14:paraId="30A3CBE4" w14:textId="2A3536D1" w:rsidR="00022853" w:rsidRPr="00C14E42" w:rsidRDefault="00022853" w:rsidP="004B50B4">
      <w:pPr>
        <w:pStyle w:val="ListParagraph"/>
        <w:numPr>
          <w:ilvl w:val="1"/>
          <w:numId w:val="8"/>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imunomodulator (tocilizumab) - la recomandarea medicului specialist de boli infecțioase.</w:t>
      </w:r>
    </w:p>
    <w:p w14:paraId="003C2686" w14:textId="77777777" w:rsidR="00427EB0" w:rsidRPr="00C14E42" w:rsidRDefault="00427EB0"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26CCF484" w14:textId="77777777" w:rsidR="00427EB0"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4.</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u w:val="single"/>
          <w:bdr w:val="none" w:sz="0" w:space="0" w:color="auto" w:frame="1"/>
          <w:shd w:val="clear" w:color="auto" w:fill="FFFFFF"/>
        </w:rPr>
        <w:t>Forma critică</w:t>
      </w:r>
      <w:r w:rsidRPr="00C14E42">
        <w:rPr>
          <w:rFonts w:ascii="Times New Roman" w:eastAsia="Times New Roman" w:hAnsi="Times New Roman" w:cs="Times New Roman"/>
          <w:sz w:val="24"/>
          <w:szCs w:val="24"/>
          <w:bdr w:val="none" w:sz="0" w:space="0" w:color="auto" w:frame="1"/>
          <w:shd w:val="clear" w:color="auto" w:fill="FFFFFF"/>
        </w:rPr>
        <w:t xml:space="preserve"> (cu necesar de suport ventilator) - internare în secțiile ATI:</w:t>
      </w:r>
    </w:p>
    <w:p w14:paraId="6C529C8E" w14:textId="446A7191" w:rsidR="00427EB0" w:rsidRPr="00C14E42" w:rsidRDefault="00022853" w:rsidP="004B50B4">
      <w:pPr>
        <w:pStyle w:val="ListParagraph"/>
        <w:numPr>
          <w:ilvl w:val="1"/>
          <w:numId w:val="9"/>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simptomatice;</w:t>
      </w:r>
    </w:p>
    <w:p w14:paraId="763AD74A" w14:textId="18C88964" w:rsidR="00427EB0" w:rsidRPr="00C14E42" w:rsidRDefault="00022853" w:rsidP="004B50B4">
      <w:pPr>
        <w:pStyle w:val="ListParagraph"/>
        <w:numPr>
          <w:ilvl w:val="1"/>
          <w:numId w:val="9"/>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antibioticoterapie adaptată;</w:t>
      </w:r>
    </w:p>
    <w:p w14:paraId="3225BED1" w14:textId="6A106AA4" w:rsidR="00427EB0" w:rsidRPr="00C14E42" w:rsidRDefault="00022853" w:rsidP="004B50B4">
      <w:pPr>
        <w:pStyle w:val="ListParagraph"/>
        <w:numPr>
          <w:ilvl w:val="1"/>
          <w:numId w:val="9"/>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corticoterapie iv (dexametazonă, metil-prednisolon);</w:t>
      </w:r>
    </w:p>
    <w:p w14:paraId="02FF51BD" w14:textId="5363B873" w:rsidR="00427EB0" w:rsidRPr="00C14E42" w:rsidRDefault="00022853" w:rsidP="004B50B4">
      <w:pPr>
        <w:pStyle w:val="ListParagraph"/>
        <w:numPr>
          <w:ilvl w:val="1"/>
          <w:numId w:val="9"/>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anticoagulant în doza curativă (enoxaparină);</w:t>
      </w:r>
    </w:p>
    <w:p w14:paraId="588292FE" w14:textId="6E216423" w:rsidR="00427EB0" w:rsidRPr="00C14E42" w:rsidRDefault="00022853" w:rsidP="004B50B4">
      <w:pPr>
        <w:pStyle w:val="ListParagraph"/>
        <w:numPr>
          <w:ilvl w:val="1"/>
          <w:numId w:val="9"/>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antiviral (remdesivir) - cu eventuala recomandare a medicului specialist de boli infecțioase;</w:t>
      </w:r>
    </w:p>
    <w:p w14:paraId="4314B889" w14:textId="77777777" w:rsidR="00DA5A0C" w:rsidRPr="00C14E42" w:rsidRDefault="00022853" w:rsidP="004B50B4">
      <w:pPr>
        <w:pStyle w:val="ListParagraph"/>
        <w:numPr>
          <w:ilvl w:val="1"/>
          <w:numId w:val="9"/>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imunomodulator (tocilizumab) - cu eventuala recomandare a medicului specialist de boli infecțioase;</w:t>
      </w:r>
    </w:p>
    <w:p w14:paraId="5D3BF279" w14:textId="3B43B466" w:rsidR="00427EB0" w:rsidRPr="00C14E42" w:rsidRDefault="00022853" w:rsidP="004B50B4">
      <w:pPr>
        <w:pStyle w:val="ListParagraph"/>
        <w:numPr>
          <w:ilvl w:val="1"/>
          <w:numId w:val="9"/>
        </w:numPr>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tratamentul șocului și al disfuncțiilor de organ.</w:t>
      </w:r>
    </w:p>
    <w:p w14:paraId="52CC1E2B" w14:textId="77777777" w:rsidR="00DA5A0C" w:rsidRPr="00C14E42" w:rsidRDefault="00DA5A0C"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6934C114" w14:textId="06D629BB" w:rsidR="00DA5A0C" w:rsidRPr="00C14E42" w:rsidRDefault="00434BEE" w:rsidP="00DA5A0C">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 xml:space="preserve">CATEGORII DE MEDICAMENTE UTILIZABILE ÎN TRATAMENTUL PACIENȚILOR CU </w:t>
      </w:r>
      <w:r w:rsidR="00022853" w:rsidRPr="00C14E42">
        <w:rPr>
          <w:rFonts w:ascii="Times New Roman" w:eastAsia="Times New Roman" w:hAnsi="Times New Roman" w:cs="Times New Roman"/>
          <w:b/>
          <w:sz w:val="24"/>
          <w:szCs w:val="24"/>
          <w:bdr w:val="none" w:sz="0" w:space="0" w:color="auto" w:frame="1"/>
          <w:shd w:val="clear" w:color="auto" w:fill="FFFFFF"/>
        </w:rPr>
        <w:t>COVID-19</w:t>
      </w:r>
    </w:p>
    <w:p w14:paraId="66447B2C" w14:textId="27E00A0A" w:rsidR="00DA5A0C" w:rsidRPr="00C14E42" w:rsidRDefault="00022853" w:rsidP="00DA5A0C">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Prezentul protocol terapeutic include principii grupate în următoarele capitole:</w:t>
      </w:r>
    </w:p>
    <w:p w14:paraId="77CEDFB2" w14:textId="77777777" w:rsidR="00DA5A0C" w:rsidRPr="00C14E42" w:rsidRDefault="00DA5A0C" w:rsidP="00DA5A0C">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10214C53" w14:textId="58EDD914" w:rsidR="00DA5A0C" w:rsidRPr="00C14E42" w:rsidRDefault="00022853" w:rsidP="00DA5A0C">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B.1.</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Medicație cu acțiune antivirală</w:t>
      </w:r>
    </w:p>
    <w:p w14:paraId="2466065B" w14:textId="37ADBDFE" w:rsidR="00DA5A0C" w:rsidRPr="00C14E42" w:rsidRDefault="00022853" w:rsidP="00DA5A0C">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B.2.</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Medicație antiinflamatorie și imunomodulatoare</w:t>
      </w:r>
    </w:p>
    <w:p w14:paraId="797553FB" w14:textId="1F5E7811" w:rsidR="00DA5A0C" w:rsidRPr="00C14E42" w:rsidRDefault="00022853" w:rsidP="00DA5A0C">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B.3.</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Managementul coagulopatiei</w:t>
      </w:r>
    </w:p>
    <w:p w14:paraId="0180FCF4" w14:textId="0630DFE6" w:rsidR="00DA5A0C" w:rsidRPr="00C14E42" w:rsidRDefault="00022853" w:rsidP="00DA5A0C">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B.4.</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Antibiotice și alte medicații antiinfecțioase (cu excepția celor specifice COVID-19)</w:t>
      </w:r>
    </w:p>
    <w:p w14:paraId="26ED1EED" w14:textId="1C0A251E" w:rsidR="00DA5A0C" w:rsidRPr="00C14E42" w:rsidRDefault="00022853" w:rsidP="00DA5A0C">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B.5.</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Suportul funcțiilor vitale</w:t>
      </w:r>
    </w:p>
    <w:p w14:paraId="76F69240" w14:textId="4C3EA9F8" w:rsidR="00DA5A0C" w:rsidRPr="00C14E42" w:rsidRDefault="00022853" w:rsidP="00DA5A0C">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B.6.</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Simptomatice și alte măsuri terapeutice</w:t>
      </w:r>
    </w:p>
    <w:p w14:paraId="6C55AB44" w14:textId="77777777" w:rsidR="00DA5A0C"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B.7.</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Intervenții terapeutice controversate</w:t>
      </w:r>
    </w:p>
    <w:p w14:paraId="44DCE472" w14:textId="77777777" w:rsidR="00DA5A0C" w:rsidRPr="00C14E42" w:rsidRDefault="00DA5A0C"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1B0B602B" w14:textId="77777777" w:rsidR="00DA5A0C"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B.1.</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Medicație cu acțiune antivirală</w:t>
      </w:r>
      <w:r w:rsidRPr="00C14E42">
        <w:rPr>
          <w:rFonts w:ascii="Times New Roman" w:eastAsia="Times New Roman" w:hAnsi="Times New Roman" w:cs="Times New Roman"/>
          <w:sz w:val="24"/>
          <w:szCs w:val="24"/>
          <w:bdr w:val="none" w:sz="0" w:space="0" w:color="auto" w:frame="1"/>
          <w:shd w:val="clear" w:color="auto" w:fill="FFFFFF"/>
        </w:rPr>
        <w:t xml:space="preserve"> (tabelul 1)</w:t>
      </w:r>
    </w:p>
    <w:p w14:paraId="12DF0183" w14:textId="77777777" w:rsidR="00E955AA"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Evoluția infecției cu SARS-CoV-2 are o fază inițială dominată de replicarea virală, cu o durată variabilă, în medie 6-7 zile, pentru care administrarea de antivirale eficiente este justificată; în acest interval de timp pacientul trece printr-o perioadă presimptomatică și poate deveni simptomatic. Ulterior, unii pacienți intră într-o fază dominată de inflamație sistemică, care în cazuri rare poate lua aspectul unei hiperinflamații, în care utilitatea medicației cu efect antiviral este mult mai redusă/nulă.</w:t>
      </w:r>
    </w:p>
    <w:p w14:paraId="765526F0" w14:textId="77777777" w:rsidR="00E955AA" w:rsidRPr="00C14E42" w:rsidRDefault="00E955A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BC3CE75" w14:textId="77777777" w:rsidR="00E955AA"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De aceea, medicația antivirală ar trebui administrată cât mai precoce după stabilirea diagnosticului (de dorit, de la începutul perioadei simptomatice), în special pacienților cu factori de risc pentru evoluție nefavorabilă, urmărindu-se limitarea riscului de agravare a bolii și reducerea duratei de evoluție a bolii, ceea ce ar putea diminua numărul celor care necesită internare.</w:t>
      </w:r>
    </w:p>
    <w:p w14:paraId="24296929" w14:textId="77777777" w:rsidR="00E955AA" w:rsidRPr="00C14E42" w:rsidRDefault="00E955A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3B41F16" w14:textId="77777777" w:rsidR="00E955AA"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lastRenderedPageBreak/>
        <w:t>Persoanele cu infecție asimptomatică cu SARS-CoV-2 nu primesc tratament deoarece nu s-a demonstrat că ar reduce durata excreției virusului și nici că ar preveni evoluția către forme severe de boală.</w:t>
      </w:r>
    </w:p>
    <w:p w14:paraId="3CDCC243" w14:textId="77777777" w:rsidR="00E955AA" w:rsidRPr="00C14E42" w:rsidRDefault="00E955A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C1561B2" w14:textId="77777777" w:rsidR="00E955AA"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sz w:val="24"/>
          <w:szCs w:val="24"/>
          <w:bdr w:val="none" w:sz="0" w:space="0" w:color="auto" w:frame="1"/>
          <w:shd w:val="clear" w:color="auto" w:fill="FFFFFF"/>
        </w:rPr>
        <w:t>Medicamentele cu acțiune antivirală potențial active împotriva SARS-CoV-2</w:t>
      </w:r>
      <w:r w:rsidRPr="00C14E42">
        <w:rPr>
          <w:rFonts w:ascii="Times New Roman" w:eastAsia="Times New Roman" w:hAnsi="Times New Roman" w:cs="Times New Roman"/>
          <w:sz w:val="24"/>
          <w:szCs w:val="24"/>
          <w:bdr w:val="none" w:sz="0" w:space="0" w:color="auto" w:frame="1"/>
          <w:shd w:val="clear" w:color="auto" w:fill="FFFFFF"/>
        </w:rPr>
        <w:t xml:space="preserve"> sunt:</w:t>
      </w:r>
    </w:p>
    <w:p w14:paraId="7262E5ED" w14:textId="77777777" w:rsidR="00E955AA" w:rsidRPr="00C14E42" w:rsidRDefault="00E955A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BC4B95D" w14:textId="77777777" w:rsidR="00E955AA"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B.1.a.</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Remdesivir</w:t>
      </w:r>
    </w:p>
    <w:p w14:paraId="43159FE1" w14:textId="77777777" w:rsidR="00E955AA" w:rsidRPr="00C14E42" w:rsidRDefault="00E955A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2FA3424C" w14:textId="77777777" w:rsidR="00E955AA"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Remdesivir este un antiviral potențial util pentru tratamentul COVID-19, care inhibă ARN polimeraza ARN dependentă, blocând prematur transcripția ARN. Are activitate in vitro împotriva coronavirusurilor, inclusiv împotriva SARS-CoV-2.</w:t>
      </w:r>
    </w:p>
    <w:p w14:paraId="35D24BC2" w14:textId="77777777" w:rsidR="00E955AA" w:rsidRPr="00C14E42" w:rsidRDefault="00E955AA" w:rsidP="00022853">
      <w:pPr>
        <w:spacing w:after="0" w:line="240" w:lineRule="auto"/>
        <w:ind w:left="72" w:right="72"/>
        <w:jc w:val="both"/>
        <w:rPr>
          <w:rFonts w:ascii="Times New Roman" w:eastAsia="Times New Roman" w:hAnsi="Times New Roman" w:cs="Times New Roman"/>
          <w:sz w:val="24"/>
          <w:szCs w:val="24"/>
          <w:u w:val="single"/>
          <w:bdr w:val="none" w:sz="0" w:space="0" w:color="auto" w:frame="1"/>
          <w:shd w:val="clear" w:color="auto" w:fill="FFFFFF"/>
        </w:rPr>
      </w:pPr>
    </w:p>
    <w:p w14:paraId="5FB11104" w14:textId="77777777" w:rsidR="00E955AA"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u w:val="single"/>
          <w:bdr w:val="none" w:sz="0" w:space="0" w:color="auto" w:frame="1"/>
          <w:shd w:val="clear" w:color="auto" w:fill="FFFFFF"/>
        </w:rPr>
        <w:t>Eficiența remdesivirului este cu atât mai ridicată cu cât se administrează mai precoce după debutul simptomatologiei și la pacienți cu risc de evoluție nefavorabilă; este mai eficient la pacienți cu necesar redus de oxigen suplimentar,</w:t>
      </w:r>
      <w:r w:rsidRPr="00C14E42">
        <w:rPr>
          <w:rFonts w:ascii="Times New Roman" w:eastAsia="Times New Roman" w:hAnsi="Times New Roman" w:cs="Times New Roman"/>
          <w:sz w:val="24"/>
          <w:szCs w:val="24"/>
          <w:bdr w:val="none" w:sz="0" w:space="0" w:color="auto" w:frame="1"/>
          <w:shd w:val="clear" w:color="auto" w:fill="FFFFFF"/>
        </w:rPr>
        <w:t xml:space="preserve"> față de cei care necesită un flux mare de oxigen, ventilație invazivă sau noninvazivă, ECMO. .Există date privind evoluție favorabilă și în cazul administrării la pacienții care nu necesită administrare de oxigen.</w:t>
      </w:r>
    </w:p>
    <w:p w14:paraId="78CE2CD8" w14:textId="77777777" w:rsidR="00E955AA" w:rsidRPr="00C14E42" w:rsidRDefault="00E955A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71B9BE6" w14:textId="34B1A97F" w:rsidR="00E955AA" w:rsidRPr="00C14E42" w:rsidRDefault="00022853" w:rsidP="00022853">
      <w:pPr>
        <w:spacing w:after="0" w:line="240" w:lineRule="auto"/>
        <w:ind w:left="72" w:right="72"/>
        <w:jc w:val="both"/>
        <w:rPr>
          <w:rFonts w:ascii="Times New Roman" w:eastAsia="Times New Roman" w:hAnsi="Times New Roman" w:cs="Times New Roman"/>
          <w:sz w:val="24"/>
          <w:szCs w:val="24"/>
          <w:u w:val="single"/>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În prezent, remdesivir are o înregistrare provizorie pentru COVID-19 în Europa. Dozele recomandate sunt de 200 mg în prima zi și 100 mg în zilele următoare, în perfuzie endovenoasă, după diluare în ser fiziologic; durata administrării trebuie să fie de minimum 30 de minute. Nu se administrează în caz de afectare renală sau hepatică semnificativă (a se vedea RCP). </w:t>
      </w:r>
      <w:r w:rsidRPr="00C14E42">
        <w:rPr>
          <w:rFonts w:ascii="Times New Roman" w:eastAsia="Times New Roman" w:hAnsi="Times New Roman" w:cs="Times New Roman"/>
          <w:sz w:val="24"/>
          <w:szCs w:val="24"/>
          <w:u w:val="single"/>
          <w:bdr w:val="none" w:sz="0" w:space="0" w:color="auto" w:frame="1"/>
          <w:shd w:val="clear" w:color="auto" w:fill="FFFFFF"/>
        </w:rPr>
        <w:t>Durata de administrare este de 5 zile și</w:t>
      </w:r>
      <w:r w:rsidR="009C0D21" w:rsidRPr="00C14E42">
        <w:rPr>
          <w:rFonts w:ascii="Times New Roman" w:eastAsia="Times New Roman" w:hAnsi="Times New Roman" w:cs="Times New Roman"/>
          <w:sz w:val="24"/>
          <w:szCs w:val="24"/>
          <w:u w:val="single"/>
          <w:bdr w:val="none" w:sz="0" w:space="0" w:color="auto" w:frame="1"/>
          <w:shd w:val="clear" w:color="auto" w:fill="FFFFFF"/>
        </w:rPr>
        <w:t xml:space="preserve"> dacă nu este demonstrată ameliorarea clinică, tratamentul poate fi prelungit până la 10 zile în total. La pacienții intubați, cu ECMO durata tratamentului este de 10 zile. </w:t>
      </w:r>
    </w:p>
    <w:p w14:paraId="189B6504" w14:textId="77777777" w:rsidR="00E955AA" w:rsidRPr="00C14E42" w:rsidRDefault="00E955AA" w:rsidP="00022853">
      <w:pPr>
        <w:spacing w:after="0" w:line="240" w:lineRule="auto"/>
        <w:ind w:left="72" w:right="72"/>
        <w:jc w:val="both"/>
        <w:rPr>
          <w:rFonts w:ascii="Times New Roman" w:eastAsia="Times New Roman" w:hAnsi="Times New Roman" w:cs="Times New Roman"/>
          <w:sz w:val="24"/>
          <w:szCs w:val="24"/>
          <w:u w:val="single"/>
          <w:bdr w:val="none" w:sz="0" w:space="0" w:color="auto" w:frame="1"/>
          <w:shd w:val="clear" w:color="auto" w:fill="FFFFFF"/>
        </w:rPr>
      </w:pPr>
    </w:p>
    <w:p w14:paraId="1C7EF863" w14:textId="03CF83A2" w:rsidR="00E955AA" w:rsidRPr="00C14E42" w:rsidRDefault="00E955A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Tratamentul cu remdesivir în cazul pacienţilor fără necesar suplimentar de oxigen, dar cu risc de evoluţie către forme severe de boală va fi de 3 zile (200 mg în prima zi, urmată de administrarea a câte 100 mg în zilele 2 şi 3), în cazul în care tratamentul este iniţiat în primele 7 zile de la debutul simptomatologiei.</w:t>
      </w:r>
    </w:p>
    <w:p w14:paraId="6DA48665" w14:textId="77777777" w:rsidR="00E955AA" w:rsidRPr="00C14E42" w:rsidRDefault="00E955AA"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4AF9936D" w14:textId="77777777" w:rsidR="00E955AA"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B.1.b.</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Anticorpi monoclonali neutralizanți pentru SARS-CoV-2</w:t>
      </w:r>
    </w:p>
    <w:p w14:paraId="157240C5" w14:textId="77777777" w:rsidR="00E955AA" w:rsidRPr="00C14E42" w:rsidRDefault="00E955A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B2B77EB" w14:textId="77777777" w:rsidR="00E955AA"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Anticorpii monoclonali neutralizanți au specificitate pentru proteina S a SARS-CoV-2; asemenea altor medicații antivirale, eficiența depinde de administrarea cât mai precoce după debutul bolii, în faza de replicare virală, când nu a început producerea de anticorpi specifici de către pacient. Întrucât în cazul pacienților care evoluează spontan favorabil asumarea riscurilor/costurilor legate de utilizarea lor nu se justifică, este necesar să fie identificați pacienții cu risc important de evoluție severă, aceștia fiind cei care ar avea un beneficiu maxim din administrarea acestui tratament.</w:t>
      </w:r>
    </w:p>
    <w:p w14:paraId="13688127" w14:textId="77777777" w:rsidR="00E955AA" w:rsidRPr="00C14E42" w:rsidRDefault="00E955A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758660B" w14:textId="31E3C19F" w:rsidR="007B216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u w:val="single"/>
          <w:bdr w:val="none" w:sz="0" w:space="0" w:color="auto" w:frame="1"/>
          <w:shd w:val="clear" w:color="auto" w:fill="FFFFFF"/>
        </w:rPr>
        <w:t>Se consideră în prezent că indicația de utilizare este pentru pacienții cu forme ușoare sau medii care au factori de risc semnificativi pentru evoluția severă a COVID-19, de preferat în primele 3-4 zile de la debutul simptomelor.</w:t>
      </w:r>
      <w:r w:rsidRPr="00C14E42">
        <w:rPr>
          <w:rFonts w:ascii="Times New Roman" w:eastAsia="Times New Roman" w:hAnsi="Times New Roman" w:cs="Times New Roman"/>
          <w:sz w:val="24"/>
          <w:szCs w:val="24"/>
          <w:bdr w:val="none" w:sz="0" w:space="0" w:color="auto" w:frame="1"/>
          <w:shd w:val="clear" w:color="auto" w:fill="FFFFFF"/>
        </w:rPr>
        <w:t xml:space="preserve"> Eficiența unui anumit produs poate fi influențată de varianta virusului care generează infecția pacientului; nu se justifică utilizarea de produse inactive împotriva variantei/variantelor virale dominante în circulație la un moment dat. </w:t>
      </w:r>
    </w:p>
    <w:p w14:paraId="42050158" w14:textId="77777777" w:rsidR="007B2168" w:rsidRPr="00C14E42" w:rsidRDefault="007B216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9278F4D" w14:textId="77777777" w:rsidR="007B216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Criteriile de includere pentru tratamentul cu anticorpi monoclonali neutralizanți sunt:</w:t>
      </w:r>
    </w:p>
    <w:p w14:paraId="55EF2BA8" w14:textId="77777777" w:rsidR="007B2168" w:rsidRPr="00C14E42" w:rsidRDefault="007B216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36ABE12" w14:textId="77777777" w:rsidR="007B216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semnarea consimțământului informat;</w:t>
      </w:r>
    </w:p>
    <w:p w14:paraId="503F06A6" w14:textId="77777777" w:rsidR="007B216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2.</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durata simptomatologiei de cel mult șapte zile;</w:t>
      </w:r>
    </w:p>
    <w:p w14:paraId="13722EF2" w14:textId="77777777" w:rsidR="007B216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3.</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nu necesită tratament cu oxigen;</w:t>
      </w:r>
    </w:p>
    <w:p w14:paraId="24F36C13" w14:textId="77777777" w:rsidR="007B216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4.</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 xml:space="preserve">prezența a cel puțin unui factor de risc pentru evoluție severă a COVID-19. </w:t>
      </w:r>
    </w:p>
    <w:p w14:paraId="240BDCEA" w14:textId="10B1F162" w:rsidR="007B2168" w:rsidRPr="00C14E42" w:rsidRDefault="007B216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 xml:space="preserve">    </w:t>
      </w:r>
      <w:r w:rsidR="00022853" w:rsidRPr="00C14E42">
        <w:rPr>
          <w:rFonts w:ascii="Times New Roman" w:eastAsia="Times New Roman" w:hAnsi="Times New Roman" w:cs="Times New Roman"/>
          <w:sz w:val="24"/>
          <w:szCs w:val="24"/>
          <w:bdr w:val="none" w:sz="0" w:space="0" w:color="auto" w:frame="1"/>
          <w:shd w:val="clear" w:color="auto" w:fill="FFFFFF"/>
        </w:rPr>
        <w:t>Factorii de risc considerați relevanți includ:</w:t>
      </w:r>
    </w:p>
    <w:p w14:paraId="48CE2E5E" w14:textId="609F7779" w:rsidR="007B2168" w:rsidRPr="00C14E42" w:rsidRDefault="00022853" w:rsidP="004B50B4">
      <w:pPr>
        <w:pStyle w:val="ListParagraph"/>
        <w:numPr>
          <w:ilvl w:val="2"/>
          <w:numId w:val="10"/>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obezitate, cu indice de masă corporală peste 30;</w:t>
      </w:r>
    </w:p>
    <w:p w14:paraId="2A0B0D07" w14:textId="66C27025" w:rsidR="007B2168" w:rsidRPr="00C14E42" w:rsidRDefault="00022853" w:rsidP="004B50B4">
      <w:pPr>
        <w:pStyle w:val="ListParagraph"/>
        <w:numPr>
          <w:ilvl w:val="2"/>
          <w:numId w:val="10"/>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diabet zaharat tip 1 și tip 2;</w:t>
      </w:r>
    </w:p>
    <w:p w14:paraId="5C4A9304" w14:textId="43E18B83" w:rsidR="007B2168" w:rsidRPr="00C14E42" w:rsidRDefault="00022853" w:rsidP="004B50B4">
      <w:pPr>
        <w:pStyle w:val="ListParagraph"/>
        <w:numPr>
          <w:ilvl w:val="2"/>
          <w:numId w:val="10"/>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boli cardiovasculare cronice, inclusiv hipertensiune arterială;</w:t>
      </w:r>
    </w:p>
    <w:p w14:paraId="217A3167" w14:textId="2DA10955" w:rsidR="007B2168" w:rsidRPr="00C14E42" w:rsidRDefault="00022853" w:rsidP="004B50B4">
      <w:pPr>
        <w:pStyle w:val="ListParagraph"/>
        <w:numPr>
          <w:ilvl w:val="2"/>
          <w:numId w:val="10"/>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boli respiratorii cronice, inclusiv astm bronșic;</w:t>
      </w:r>
    </w:p>
    <w:p w14:paraId="3020AF66" w14:textId="22F6564E" w:rsidR="007B2168" w:rsidRPr="00C14E42" w:rsidRDefault="00022853" w:rsidP="004B50B4">
      <w:pPr>
        <w:pStyle w:val="ListParagraph"/>
        <w:numPr>
          <w:ilvl w:val="2"/>
          <w:numId w:val="10"/>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insuficiență renală cronică, inclusiv pacienții cu dializă cronică;</w:t>
      </w:r>
    </w:p>
    <w:p w14:paraId="2A001872" w14:textId="77777777" w:rsidR="007B2168" w:rsidRPr="00C14E42" w:rsidRDefault="00022853" w:rsidP="004B50B4">
      <w:pPr>
        <w:pStyle w:val="ListParagraph"/>
        <w:numPr>
          <w:ilvl w:val="2"/>
          <w:numId w:val="10"/>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hepatopatii cronice;</w:t>
      </w:r>
    </w:p>
    <w:p w14:paraId="1B1C7D37" w14:textId="6E4A6B0C" w:rsidR="007B2168" w:rsidRPr="00C14E42" w:rsidRDefault="00022853" w:rsidP="004B50B4">
      <w:pPr>
        <w:pStyle w:val="ListParagraph"/>
        <w:numPr>
          <w:ilvl w:val="2"/>
          <w:numId w:val="10"/>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lastRenderedPageBreak/>
        <w:t>imunodepresii semnificative, inclusiv boli neoplazice, transplant de organ sau de celule stem, talasemie, anemie falcipară, terapie imunosupresoare sau SIDA;</w:t>
      </w:r>
    </w:p>
    <w:p w14:paraId="7B06AC7E" w14:textId="77777777" w:rsidR="007B2168" w:rsidRPr="00C14E42" w:rsidRDefault="00022853" w:rsidP="004B50B4">
      <w:pPr>
        <w:pStyle w:val="ListParagraph"/>
        <w:numPr>
          <w:ilvl w:val="2"/>
          <w:numId w:val="10"/>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vârsta peste 65 de ani.</w:t>
      </w:r>
    </w:p>
    <w:p w14:paraId="70671A23" w14:textId="77777777" w:rsidR="007B2168" w:rsidRPr="00C14E42" w:rsidRDefault="007B2168" w:rsidP="007B2168">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226C0913" w14:textId="4A146026" w:rsidR="007B2168" w:rsidRPr="00C14E42" w:rsidRDefault="00022853" w:rsidP="007B2168">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În aceste condiții, excluderea de la administrare de anticorpi monoclonali neutralizanți se face în cazul în care este îndeplinit oricare dintre criteriile:</w:t>
      </w:r>
    </w:p>
    <w:p w14:paraId="415CECC0" w14:textId="77777777" w:rsidR="007B2168" w:rsidRPr="00C14E42" w:rsidRDefault="007B2168"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37F98E57" w14:textId="77777777" w:rsidR="007B216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durata simptomatologiei peste 7 zile;</w:t>
      </w:r>
    </w:p>
    <w:p w14:paraId="6DB31F72" w14:textId="77777777" w:rsidR="007B216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2.</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forme severe de boală, care necesită terapie cu oxigen;</w:t>
      </w:r>
    </w:p>
    <w:p w14:paraId="6B7485A1" w14:textId="77777777" w:rsidR="007B216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3.</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utilizarea anterioară a plasmei de convalescent în cazul aceluiași episod de boală.</w:t>
      </w:r>
    </w:p>
    <w:p w14:paraId="10DD4BBB" w14:textId="77777777" w:rsidR="007B2168" w:rsidRPr="00C14E42" w:rsidRDefault="007B2168" w:rsidP="007B2168">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3F221D23" w14:textId="77777777" w:rsidR="00241F20"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Apariția cazurilor determinate de varianta omicron limitează utilitatea produselor existente; datele preliminare arată reducerea drastică a capacității de neutralizare a acestor anticorpi față de varianta omicron.</w:t>
      </w:r>
    </w:p>
    <w:p w14:paraId="03292543" w14:textId="77777777" w:rsidR="00241F20" w:rsidRPr="00C14E42" w:rsidRDefault="00241F20"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C87400C" w14:textId="5C039FB7" w:rsidR="00241F20" w:rsidRPr="00C14E42" w:rsidRDefault="00241F20"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Apariţia cazurilor determinate de varianta omicron limitează utilitatea produselor existente; datele preliminare arată reducerea drastică a capacităţii de neutralizare a acestor anticorpi faţă de varianta omicron. Bamlanivimab/Etesevimab, casirivimab/imdevimab şi regdanvimab sunt virtual inactive in vitro împotriva variantei omicron, aşa încât utilizarea lor nu se justifică la pacienţi în cadrul  val</w:t>
      </w:r>
      <w:r w:rsidR="00685699" w:rsidRPr="00C14E42">
        <w:rPr>
          <w:rFonts w:ascii="Times New Roman" w:eastAsia="Times New Roman" w:hAnsi="Times New Roman" w:cs="Times New Roman"/>
          <w:sz w:val="24"/>
          <w:szCs w:val="24"/>
          <w:bdr w:val="none" w:sz="0" w:space="0" w:color="auto" w:frame="1"/>
          <w:shd w:val="clear" w:color="auto" w:fill="FFFFFF"/>
        </w:rPr>
        <w:t>ului</w:t>
      </w:r>
      <w:r w:rsidRPr="00C14E42">
        <w:rPr>
          <w:rFonts w:ascii="Times New Roman" w:eastAsia="Times New Roman" w:hAnsi="Times New Roman" w:cs="Times New Roman"/>
          <w:sz w:val="24"/>
          <w:szCs w:val="24"/>
          <w:bdr w:val="none" w:sz="0" w:space="0" w:color="auto" w:frame="1"/>
          <w:shd w:val="clear" w:color="auto" w:fill="FFFFFF"/>
        </w:rPr>
        <w:t xml:space="preserve"> de îmbolnăviri determinate de această variantă. În cazurile în care se demonstrează prin tehnici de diagnostic molecular implicarea unei variante virale, alta decât omicron, susceptibilă la unul din aceste produse, se poate administra produsul activ.</w:t>
      </w:r>
    </w:p>
    <w:p w14:paraId="438A52AB" w14:textId="77777777" w:rsidR="00241F20" w:rsidRPr="00C14E42" w:rsidRDefault="00241F20" w:rsidP="00241F20">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378E9215" w14:textId="77777777" w:rsidR="00241F20"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Anticorpii monoclonali neutralizanți au eficiență superioară plasmei de convalescent în blocarea replicării virale, pentru că se poate cuantifica doza de anticorpi administrată și nu comportă unele dintre riscurile legate de administrarea plasmei.</w:t>
      </w:r>
    </w:p>
    <w:p w14:paraId="1BD6F10C" w14:textId="77777777" w:rsidR="00241F20" w:rsidRPr="00C14E42" w:rsidRDefault="00241F20"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FEA221E" w14:textId="77777777" w:rsidR="00241F20"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B.1.c.</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Plasma de convalescent</w:t>
      </w:r>
    </w:p>
    <w:p w14:paraId="632F3233" w14:textId="77777777" w:rsidR="005033A4" w:rsidRPr="00C14E42"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24A5C6DD" w14:textId="77777777" w:rsidR="005033A4"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Odată cu introducerea în utilizarea clinică a anticorpilor monoclonali neutralizanți, indicațiile plasmei de convalescent s-au restrâns întrucât la aceleași potențiale beneficii riscurile sunt mai mari. Momentul optim al recoltării plasmei este incert, având în vedere datele limitate privind dinamica anticorpilor.</w:t>
      </w:r>
    </w:p>
    <w:p w14:paraId="2F477E2E" w14:textId="77777777" w:rsidR="005033A4" w:rsidRPr="00C14E42"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4C077F6" w14:textId="77777777" w:rsidR="005033A4" w:rsidRPr="00C14E42" w:rsidRDefault="00022853" w:rsidP="00022853">
      <w:pPr>
        <w:spacing w:after="0" w:line="240" w:lineRule="auto"/>
        <w:ind w:left="72" w:right="72"/>
        <w:jc w:val="both"/>
        <w:rPr>
          <w:rFonts w:ascii="Times New Roman" w:eastAsia="Times New Roman" w:hAnsi="Times New Roman" w:cs="Times New Roman"/>
          <w:sz w:val="24"/>
          <w:szCs w:val="24"/>
          <w:u w:val="single"/>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Pentru a putea avea efect favorabil antiviral, plasma de convalescent ar trebui folosită la pacienții cu forme ușoare și cu risc de evoluție severă a COVID-19; o altă posibilă utilizare este la </w:t>
      </w:r>
      <w:r w:rsidRPr="00C14E42">
        <w:rPr>
          <w:rFonts w:ascii="Times New Roman" w:eastAsia="Times New Roman" w:hAnsi="Times New Roman" w:cs="Times New Roman"/>
          <w:sz w:val="24"/>
          <w:szCs w:val="24"/>
          <w:u w:val="single"/>
          <w:bdr w:val="none" w:sz="0" w:space="0" w:color="auto" w:frame="1"/>
          <w:shd w:val="clear" w:color="auto" w:fill="FFFFFF"/>
        </w:rPr>
        <w:t>pacienții cu forme severe de boală, cu imunitatea umorală deprimată, la care se constată persistența prezenței virusului mai mult de 30 de zile.</w:t>
      </w:r>
    </w:p>
    <w:p w14:paraId="5AD63AF3" w14:textId="77777777" w:rsidR="005033A4" w:rsidRPr="00C14E42"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7A0584A" w14:textId="77777777" w:rsidR="005033A4"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Analiza datelor acumulate arată că nu poate fi susținută nici eficiența și nici siguranța administrării plasmei de convalescent COVID-19 în scop terapeutic; există rezultate contradictorii privind eficiența, precum și informații privind decese corelabile cu administrarea de plasmă. Apariția TRALI la un pacient cu formă severă de COVID-19 poate agrava semnificativ disfuncția respiratorie a unui pacient care are deja afectare respiratorie severă; de asemenea, s-au citat supraîncărcări volemice în urma transfuziei de plasmă la pacienți cu COVID-19.</w:t>
      </w:r>
    </w:p>
    <w:p w14:paraId="66A84F41" w14:textId="77777777" w:rsidR="005033A4" w:rsidRPr="00C14E42"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1F57011" w14:textId="349F15E4" w:rsidR="005033A4"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 xml:space="preserve">B.1.d </w:t>
      </w:r>
      <w:r w:rsidR="005033A4" w:rsidRPr="00C14E42">
        <w:rPr>
          <w:rFonts w:ascii="Times New Roman" w:eastAsia="Times New Roman" w:hAnsi="Times New Roman" w:cs="Times New Roman"/>
          <w:b/>
          <w:sz w:val="24"/>
          <w:szCs w:val="24"/>
          <w:bdr w:val="none" w:sz="0" w:space="0" w:color="auto" w:frame="1"/>
          <w:shd w:val="clear" w:color="auto" w:fill="FFFFFF"/>
        </w:rPr>
        <w:t>Favipiravir</w:t>
      </w:r>
    </w:p>
    <w:p w14:paraId="66034B10" w14:textId="77777777" w:rsidR="005033A4" w:rsidRPr="00C14E42"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6179CF9" w14:textId="77777777" w:rsidR="005033A4"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Favipiravir este un inhibitor al ARN-polimerazei care s-a utilizat pentru gripă și infecția cu virusul Ebola. Din cauza efectelor teratogene, utilizarea sa a fost autorizată doar pentru situații speciale cum ar fi epidemii cu virusuri gripale noi.</w:t>
      </w:r>
    </w:p>
    <w:p w14:paraId="5D61E3D1" w14:textId="77777777" w:rsidR="005033A4" w:rsidRPr="00C14E42"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B660424" w14:textId="332648F5" w:rsidR="005033A4" w:rsidRPr="00C14E42" w:rsidRDefault="00022853" w:rsidP="00C14E4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 Rezultatele unor studii publicate în ultimul an nu au aratat eficiența tratamentului cu Favipiravir pentru cazurile moderate sau medii în infecția SARS-CoV2 și de aceea utilizarea sa nu se mai justifică </w:t>
      </w:r>
      <w:r w:rsidRPr="00C14E42">
        <w:rPr>
          <w:rFonts w:ascii="Times New Roman" w:eastAsia="Times New Roman" w:hAnsi="Times New Roman" w:cs="Times New Roman"/>
          <w:sz w:val="24"/>
          <w:szCs w:val="24"/>
          <w:bdr w:val="none" w:sz="0" w:space="0" w:color="auto" w:frame="1"/>
          <w:shd w:val="clear" w:color="auto" w:fill="FFFFFF"/>
          <w:vertAlign w:val="superscript"/>
        </w:rPr>
        <w:t>[1,2]</w:t>
      </w:r>
      <w:r w:rsidRPr="00C14E42">
        <w:rPr>
          <w:rFonts w:ascii="Times New Roman" w:eastAsia="Times New Roman" w:hAnsi="Times New Roman" w:cs="Times New Roman"/>
          <w:sz w:val="24"/>
          <w:szCs w:val="24"/>
          <w:bdr w:val="none" w:sz="0" w:space="0" w:color="auto" w:frame="1"/>
          <w:shd w:val="clear" w:color="auto" w:fill="FFFFFF"/>
        </w:rPr>
        <w:t xml:space="preserve">. </w:t>
      </w:r>
    </w:p>
    <w:p w14:paraId="41E24EA4" w14:textId="7525BA30" w:rsidR="005033A4"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B.1.e</w:t>
      </w:r>
      <w:r w:rsidR="005033A4" w:rsidRPr="00C14E42">
        <w:rPr>
          <w:rFonts w:ascii="Times New Roman" w:eastAsia="Times New Roman" w:hAnsi="Times New Roman" w:cs="Times New Roman"/>
          <w:b/>
          <w:bCs/>
          <w:sz w:val="24"/>
          <w:szCs w:val="24"/>
          <w:bdr w:val="none" w:sz="0" w:space="0" w:color="auto" w:frame="1"/>
          <w:shd w:val="clear" w:color="auto" w:fill="FFFFFF"/>
        </w:rPr>
        <w:t xml:space="preserve">. </w:t>
      </w:r>
      <w:r w:rsidR="005033A4" w:rsidRPr="00C14E42">
        <w:rPr>
          <w:rFonts w:ascii="Times New Roman" w:eastAsia="Times New Roman" w:hAnsi="Times New Roman" w:cs="Times New Roman"/>
          <w:b/>
          <w:sz w:val="24"/>
          <w:szCs w:val="24"/>
          <w:bdr w:val="none" w:sz="0" w:space="0" w:color="auto" w:frame="1"/>
          <w:shd w:val="clear" w:color="auto" w:fill="FFFFFF"/>
        </w:rPr>
        <w:t>Molnupiravir</w:t>
      </w:r>
    </w:p>
    <w:p w14:paraId="087E96A6" w14:textId="77777777" w:rsidR="005033A4" w:rsidRPr="00C14E42"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364A8AA" w14:textId="77777777" w:rsidR="005033A4"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Molnupiravir este un antiviral oral care după activare este încorporat în ARN-ul viral; acumularea de mai multe astfel de erori în ARN blochează replicarea virală. Există date care susțin un beneficiu în cazul administrării precoce, în primele cinci zile de boală, la pacienți cu factori de risc pentru evoluție severă, </w:t>
      </w:r>
      <w:r w:rsidRPr="00C14E42">
        <w:rPr>
          <w:rFonts w:ascii="Times New Roman" w:eastAsia="Times New Roman" w:hAnsi="Times New Roman" w:cs="Times New Roman"/>
          <w:sz w:val="24"/>
          <w:szCs w:val="24"/>
          <w:bdr w:val="none" w:sz="0" w:space="0" w:color="auto" w:frame="1"/>
          <w:shd w:val="clear" w:color="auto" w:fill="FFFFFF"/>
        </w:rPr>
        <w:lastRenderedPageBreak/>
        <w:t>reducând semnificativ riscul de agravare și de deces. De asemeni, reduce durata perioadei de replicare virală.</w:t>
      </w:r>
    </w:p>
    <w:p w14:paraId="3CBC33DF" w14:textId="77777777" w:rsidR="005033A4" w:rsidRPr="00C14E42"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B1ECEB3" w14:textId="77777777" w:rsidR="005033A4"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Dozele folosite au fost de 800 mg la 12 ore timp de 5 zile, administrat oral. Nu a fost utilizat la copii și nu se administrează la gravide; pe durata tratamentului și cel puțin patru zile după ultima doză administrată la paciente din grupe de vârstă fertilă este necesară utilizarea de mijloace de contracepție.</w:t>
      </w:r>
    </w:p>
    <w:p w14:paraId="159C44E3" w14:textId="77777777" w:rsidR="005033A4" w:rsidRPr="00C14E42"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DECB445" w14:textId="77777777" w:rsidR="005033A4"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B.1.f.</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Pa</w:t>
      </w:r>
      <w:r w:rsidR="005033A4" w:rsidRPr="00C14E42">
        <w:rPr>
          <w:rFonts w:ascii="Times New Roman" w:eastAsia="Times New Roman" w:hAnsi="Times New Roman" w:cs="Times New Roman"/>
          <w:b/>
          <w:sz w:val="24"/>
          <w:szCs w:val="24"/>
          <w:bdr w:val="none" w:sz="0" w:space="0" w:color="auto" w:frame="1"/>
          <w:shd w:val="clear" w:color="auto" w:fill="FFFFFF"/>
        </w:rPr>
        <w:t>xlovid</w:t>
      </w:r>
    </w:p>
    <w:p w14:paraId="0FB2D75F" w14:textId="77777777" w:rsidR="005033A4" w:rsidRPr="00C14E42"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7AFA830" w14:textId="77777777" w:rsidR="005033A4"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Paxlovidul este o asociere a unei substanțe (PF07321332) cu ritonavir; efectul antiviral al PF07321332 se exercită prin inhibarea efectului unei proteaze specifice coronavirusurilor, iar ritonavirul inhibă metabolizarea sa, prelungind timpul de acțiune. Există date care susțin un beneficiu în cazul administrării precoce, în primele cinci zile de boală, la pacienți cu factori de risc pentru evoluție severă, reducând semnificativ riscul de agravare și de deces.</w:t>
      </w:r>
    </w:p>
    <w:p w14:paraId="29C969EB" w14:textId="77777777" w:rsidR="005033A4" w:rsidRPr="00C14E42"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2EF115FE" w14:textId="77777777" w:rsidR="005033A4"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Dozele folosite au fost de 300 mg asociat cu 100 mg de ritonavir la fiecare 12 ore pentru 5 zile, administrat oral. Doza de paxlovid se înjumătățește la pacienții cu insuficiență renală medie; la pacienții cu eFGR sub 30 ml/min. și la pacienții cu disfuncție hepatică severă produsul este complet interzis. O problemă importantă este riscul de reacții adverse determinate de medicația concomitentă, întrucât ritonavirul poate modifica dinamica metabolizării lor. Nu există date privind utilizarea la gravide, în timpul lactației sau la copii și de aceea nu se recomandă prescrierea sa la paciente însărcinate sau din grupe de vârstă fertile.</w:t>
      </w:r>
    </w:p>
    <w:p w14:paraId="0C421E4A" w14:textId="77777777" w:rsidR="005033A4" w:rsidRPr="00C14E42"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F0787CA" w14:textId="71E57EE5"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În concluzie, tratamentul antiviral ar trebui început cât mai rapid după debutul simptomatologiei. Indicația de elecție este la pacienți cu risc de progresie către forme severe/critice de boală, iar alegerea antiviralelor va depinde de efectele adverse posibile, de afecțiunile preexistente, precum și de disponibilitatea unuia sau altuia dintre antivirale la un moment dat.</w:t>
      </w:r>
    </w:p>
    <w:p w14:paraId="199EC187"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A7328D0"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Tabelul 1. Medicație cu efect antiviral propusă pentru tratamentul COVID-19</w:t>
      </w:r>
    </w:p>
    <w:p w14:paraId="5CF153DB" w14:textId="77777777" w:rsidR="005033A4" w:rsidRPr="00C14E42"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tbl>
      <w:tblPr>
        <w:tblW w:w="1019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268"/>
        <w:gridCol w:w="3404"/>
        <w:gridCol w:w="2700"/>
        <w:gridCol w:w="2826"/>
      </w:tblGrid>
      <w:tr w:rsidR="00C14E42" w:rsidRPr="00C14E42" w14:paraId="713E2E9F" w14:textId="77777777" w:rsidTr="009D4541">
        <w:tc>
          <w:tcPr>
            <w:tcW w:w="1268" w:type="dxa"/>
            <w:tcBorders>
              <w:top w:val="single" w:sz="6" w:space="0" w:color="000000"/>
              <w:left w:val="single" w:sz="6" w:space="0" w:color="000000"/>
              <w:bottom w:val="single" w:sz="6" w:space="0" w:color="000000"/>
              <w:right w:val="single" w:sz="6" w:space="0" w:color="000000"/>
            </w:tcBorders>
            <w:hideMark/>
          </w:tcPr>
          <w:p w14:paraId="724FC216" w14:textId="77777777" w:rsidR="005033A4" w:rsidRPr="00C14E42" w:rsidRDefault="005033A4" w:rsidP="009D4541">
            <w:pPr>
              <w:spacing w:after="0"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Medicament</w:t>
            </w:r>
          </w:p>
        </w:tc>
        <w:tc>
          <w:tcPr>
            <w:tcW w:w="3404" w:type="dxa"/>
            <w:tcBorders>
              <w:top w:val="single" w:sz="6" w:space="0" w:color="000000"/>
              <w:left w:val="single" w:sz="6" w:space="0" w:color="000000"/>
              <w:bottom w:val="single" w:sz="6" w:space="0" w:color="000000"/>
              <w:right w:val="single" w:sz="6" w:space="0" w:color="000000"/>
            </w:tcBorders>
            <w:hideMark/>
          </w:tcPr>
          <w:p w14:paraId="78D5B841" w14:textId="77777777" w:rsidR="005033A4" w:rsidRPr="00C14E42" w:rsidRDefault="005033A4" w:rsidP="009D4541">
            <w:pPr>
              <w:spacing w:after="0"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Doze</w:t>
            </w:r>
          </w:p>
        </w:tc>
        <w:tc>
          <w:tcPr>
            <w:tcW w:w="2700" w:type="dxa"/>
            <w:tcBorders>
              <w:top w:val="single" w:sz="6" w:space="0" w:color="000000"/>
              <w:left w:val="single" w:sz="6" w:space="0" w:color="000000"/>
              <w:bottom w:val="single" w:sz="6" w:space="0" w:color="000000"/>
              <w:right w:val="single" w:sz="6" w:space="0" w:color="000000"/>
            </w:tcBorders>
            <w:hideMark/>
          </w:tcPr>
          <w:p w14:paraId="3A0A95F7" w14:textId="77777777" w:rsidR="005033A4" w:rsidRPr="00C14E42" w:rsidRDefault="005033A4" w:rsidP="009D4541">
            <w:pPr>
              <w:spacing w:after="0"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Durată standard</w:t>
            </w:r>
          </w:p>
        </w:tc>
        <w:tc>
          <w:tcPr>
            <w:tcW w:w="2826" w:type="dxa"/>
            <w:tcBorders>
              <w:top w:val="single" w:sz="6" w:space="0" w:color="000000"/>
              <w:left w:val="single" w:sz="6" w:space="0" w:color="000000"/>
              <w:bottom w:val="single" w:sz="6" w:space="0" w:color="000000"/>
              <w:right w:val="single" w:sz="6" w:space="0" w:color="000000"/>
            </w:tcBorders>
            <w:hideMark/>
          </w:tcPr>
          <w:p w14:paraId="4328046A" w14:textId="77777777" w:rsidR="005033A4" w:rsidRPr="00C14E42" w:rsidRDefault="005033A4" w:rsidP="009D4541">
            <w:pPr>
              <w:spacing w:after="0"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Reacții adverse frecvente</w:t>
            </w:r>
          </w:p>
        </w:tc>
      </w:tr>
      <w:tr w:rsidR="00C14E42" w:rsidRPr="00C14E42" w14:paraId="0F52054B" w14:textId="77777777" w:rsidTr="009D4541">
        <w:tc>
          <w:tcPr>
            <w:tcW w:w="1268" w:type="dxa"/>
            <w:tcBorders>
              <w:top w:val="single" w:sz="6" w:space="0" w:color="000000"/>
              <w:left w:val="single" w:sz="6" w:space="0" w:color="000000"/>
              <w:bottom w:val="single" w:sz="6" w:space="0" w:color="000000"/>
              <w:right w:val="single" w:sz="6" w:space="0" w:color="000000"/>
            </w:tcBorders>
            <w:hideMark/>
          </w:tcPr>
          <w:p w14:paraId="798F7AFA" w14:textId="77777777" w:rsidR="005033A4" w:rsidRPr="00C14E42" w:rsidRDefault="005033A4" w:rsidP="009D4541">
            <w:pPr>
              <w:spacing w:after="0"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Remdesivir</w:t>
            </w:r>
          </w:p>
        </w:tc>
        <w:tc>
          <w:tcPr>
            <w:tcW w:w="3404" w:type="dxa"/>
            <w:tcBorders>
              <w:top w:val="single" w:sz="6" w:space="0" w:color="000000"/>
              <w:left w:val="single" w:sz="6" w:space="0" w:color="000000"/>
              <w:bottom w:val="single" w:sz="6" w:space="0" w:color="000000"/>
              <w:right w:val="single" w:sz="6" w:space="0" w:color="000000"/>
            </w:tcBorders>
            <w:hideMark/>
          </w:tcPr>
          <w:p w14:paraId="106DB458" w14:textId="77777777" w:rsidR="005033A4" w:rsidRPr="00C14E42" w:rsidRDefault="005033A4" w:rsidP="009D4541">
            <w:pPr>
              <w:spacing w:after="0"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200 mg/zi în ziua 1, apoi 100 mg/zi</w:t>
            </w:r>
          </w:p>
          <w:p w14:paraId="15C28B75" w14:textId="77777777" w:rsidR="009D4541" w:rsidRPr="00C14E42" w:rsidRDefault="009D4541" w:rsidP="009D4541">
            <w:pPr>
              <w:spacing w:after="0" w:line="240" w:lineRule="auto"/>
              <w:jc w:val="both"/>
              <w:rPr>
                <w:rFonts w:ascii="Times New Roman" w:eastAsia="Times New Roman" w:hAnsi="Times New Roman" w:cs="Times New Roman"/>
                <w:iCs/>
                <w:sz w:val="20"/>
                <w:szCs w:val="20"/>
                <w:lang w:eastAsia="ro-RO"/>
              </w:rPr>
            </w:pPr>
          </w:p>
          <w:p w14:paraId="5BAC609E" w14:textId="77777777" w:rsidR="005033A4" w:rsidRPr="00C14E42" w:rsidRDefault="005033A4" w:rsidP="009D4541">
            <w:pPr>
              <w:spacing w:after="0"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Copii sub 40 kg: 5 mg/kgc/zi în ziua 1, apoi 2,5 mg/kgc/zi</w:t>
            </w:r>
          </w:p>
        </w:tc>
        <w:tc>
          <w:tcPr>
            <w:tcW w:w="2700" w:type="dxa"/>
            <w:tcBorders>
              <w:top w:val="single" w:sz="6" w:space="0" w:color="000000"/>
              <w:left w:val="single" w:sz="6" w:space="0" w:color="000000"/>
              <w:bottom w:val="single" w:sz="6" w:space="0" w:color="000000"/>
              <w:right w:val="single" w:sz="6" w:space="0" w:color="000000"/>
            </w:tcBorders>
            <w:hideMark/>
          </w:tcPr>
          <w:p w14:paraId="7F0386A1"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3 zile la pacienți fără necesar de oxigen suplimentar</w:t>
            </w:r>
          </w:p>
          <w:p w14:paraId="4550CAA5" w14:textId="77777777" w:rsidR="005033A4" w:rsidRPr="00C14E42" w:rsidRDefault="005033A4" w:rsidP="009D4541">
            <w:pPr>
              <w:spacing w:after="0"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5 zile la pacienți cu necesar de oxigen suplimentar (10 zile la pacient IOT sau cu ECMO)</w:t>
            </w:r>
          </w:p>
        </w:tc>
        <w:tc>
          <w:tcPr>
            <w:tcW w:w="2826" w:type="dxa"/>
            <w:tcBorders>
              <w:top w:val="single" w:sz="6" w:space="0" w:color="000000"/>
              <w:left w:val="single" w:sz="6" w:space="0" w:color="000000"/>
              <w:bottom w:val="single" w:sz="6" w:space="0" w:color="000000"/>
              <w:right w:val="single" w:sz="6" w:space="0" w:color="000000"/>
            </w:tcBorders>
            <w:hideMark/>
          </w:tcPr>
          <w:p w14:paraId="477AF508" w14:textId="77777777" w:rsidR="005033A4" w:rsidRPr="00C14E42" w:rsidRDefault="005033A4" w:rsidP="009D4541">
            <w:pPr>
              <w:spacing w:after="0"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Citoliză hepatică</w:t>
            </w:r>
          </w:p>
          <w:p w14:paraId="53170C9F" w14:textId="77777777" w:rsidR="005033A4" w:rsidRPr="00C14E42" w:rsidRDefault="005033A4" w:rsidP="009D4541">
            <w:pPr>
              <w:spacing w:after="0"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Flebite</w:t>
            </w:r>
          </w:p>
          <w:p w14:paraId="364C0C00" w14:textId="77777777" w:rsidR="005033A4" w:rsidRPr="00C14E42" w:rsidRDefault="005033A4" w:rsidP="009D4541">
            <w:pPr>
              <w:spacing w:after="0"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Constipație, greață</w:t>
            </w:r>
          </w:p>
          <w:p w14:paraId="1E75267B" w14:textId="77777777" w:rsidR="005033A4" w:rsidRPr="00C14E42" w:rsidRDefault="005033A4" w:rsidP="009D4541">
            <w:pPr>
              <w:spacing w:after="0"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Afectare renală</w:t>
            </w:r>
          </w:p>
        </w:tc>
      </w:tr>
      <w:tr w:rsidR="00C14E42" w:rsidRPr="00C14E42" w14:paraId="1E191A95" w14:textId="77777777" w:rsidTr="009D4541">
        <w:tc>
          <w:tcPr>
            <w:tcW w:w="1268" w:type="dxa"/>
            <w:tcBorders>
              <w:top w:val="single" w:sz="6" w:space="0" w:color="000000"/>
              <w:left w:val="single" w:sz="6" w:space="0" w:color="000000"/>
              <w:bottom w:val="single" w:sz="6" w:space="0" w:color="000000"/>
              <w:right w:val="single" w:sz="6" w:space="0" w:color="000000"/>
            </w:tcBorders>
          </w:tcPr>
          <w:p w14:paraId="58A1C218"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Anticorpi monoclonali neutralizanți</w:t>
            </w:r>
          </w:p>
        </w:tc>
        <w:tc>
          <w:tcPr>
            <w:tcW w:w="3404" w:type="dxa"/>
            <w:tcBorders>
              <w:top w:val="single" w:sz="6" w:space="0" w:color="000000"/>
              <w:left w:val="single" w:sz="6" w:space="0" w:color="000000"/>
              <w:bottom w:val="single" w:sz="6" w:space="0" w:color="000000"/>
              <w:right w:val="single" w:sz="6" w:space="0" w:color="000000"/>
            </w:tcBorders>
          </w:tcPr>
          <w:p w14:paraId="50A0073B"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Variabil, în funcție de produs (a se vedea textul)</w:t>
            </w:r>
          </w:p>
        </w:tc>
        <w:tc>
          <w:tcPr>
            <w:tcW w:w="2700" w:type="dxa"/>
            <w:tcBorders>
              <w:top w:val="single" w:sz="6" w:space="0" w:color="000000"/>
              <w:left w:val="single" w:sz="6" w:space="0" w:color="000000"/>
              <w:bottom w:val="single" w:sz="6" w:space="0" w:color="000000"/>
              <w:right w:val="single" w:sz="6" w:space="0" w:color="000000"/>
            </w:tcBorders>
          </w:tcPr>
          <w:p w14:paraId="26424D95"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O administrare</w:t>
            </w:r>
          </w:p>
        </w:tc>
        <w:tc>
          <w:tcPr>
            <w:tcW w:w="2826" w:type="dxa"/>
            <w:tcBorders>
              <w:top w:val="single" w:sz="6" w:space="0" w:color="000000"/>
              <w:left w:val="single" w:sz="6" w:space="0" w:color="000000"/>
              <w:bottom w:val="single" w:sz="6" w:space="0" w:color="000000"/>
              <w:right w:val="single" w:sz="6" w:space="0" w:color="000000"/>
            </w:tcBorders>
          </w:tcPr>
          <w:p w14:paraId="58A71D3A"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Alergice</w:t>
            </w:r>
          </w:p>
        </w:tc>
      </w:tr>
      <w:tr w:rsidR="00C14E42" w:rsidRPr="00C14E42" w14:paraId="0DE270B5" w14:textId="77777777" w:rsidTr="009D4541">
        <w:tc>
          <w:tcPr>
            <w:tcW w:w="1268" w:type="dxa"/>
            <w:tcBorders>
              <w:top w:val="single" w:sz="6" w:space="0" w:color="000000"/>
              <w:left w:val="single" w:sz="6" w:space="0" w:color="000000"/>
              <w:bottom w:val="single" w:sz="6" w:space="0" w:color="000000"/>
              <w:right w:val="single" w:sz="6" w:space="0" w:color="000000"/>
            </w:tcBorders>
          </w:tcPr>
          <w:p w14:paraId="69CEF420"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Molnupiravir</w:t>
            </w:r>
          </w:p>
        </w:tc>
        <w:tc>
          <w:tcPr>
            <w:tcW w:w="3404" w:type="dxa"/>
            <w:tcBorders>
              <w:top w:val="single" w:sz="6" w:space="0" w:color="000000"/>
              <w:left w:val="single" w:sz="6" w:space="0" w:color="000000"/>
              <w:bottom w:val="single" w:sz="6" w:space="0" w:color="000000"/>
              <w:right w:val="single" w:sz="6" w:space="0" w:color="000000"/>
            </w:tcBorders>
          </w:tcPr>
          <w:p w14:paraId="43786E41"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800 mg la 12 ore</w:t>
            </w:r>
          </w:p>
        </w:tc>
        <w:tc>
          <w:tcPr>
            <w:tcW w:w="2700" w:type="dxa"/>
            <w:tcBorders>
              <w:top w:val="single" w:sz="6" w:space="0" w:color="000000"/>
              <w:left w:val="single" w:sz="6" w:space="0" w:color="000000"/>
              <w:bottom w:val="single" w:sz="6" w:space="0" w:color="000000"/>
              <w:right w:val="single" w:sz="6" w:space="0" w:color="000000"/>
            </w:tcBorders>
          </w:tcPr>
          <w:p w14:paraId="3DE8BA2F"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5 zile</w:t>
            </w:r>
          </w:p>
          <w:p w14:paraId="7E2A8C66" w14:textId="4950DADA" w:rsidR="003F7329" w:rsidRPr="00C14E42" w:rsidRDefault="003F7329" w:rsidP="009D4541">
            <w:pPr>
              <w:spacing w:after="0" w:line="240" w:lineRule="auto"/>
              <w:jc w:val="both"/>
              <w:rPr>
                <w:rFonts w:ascii="Times New Roman" w:eastAsia="Times New Roman" w:hAnsi="Times New Roman" w:cs="Times New Roman"/>
                <w:iCs/>
                <w:sz w:val="20"/>
                <w:szCs w:val="20"/>
                <w:lang w:eastAsia="ro-RO"/>
              </w:rPr>
            </w:pPr>
          </w:p>
        </w:tc>
        <w:tc>
          <w:tcPr>
            <w:tcW w:w="2826" w:type="dxa"/>
            <w:tcBorders>
              <w:top w:val="single" w:sz="6" w:space="0" w:color="000000"/>
              <w:left w:val="single" w:sz="6" w:space="0" w:color="000000"/>
              <w:bottom w:val="single" w:sz="6" w:space="0" w:color="000000"/>
              <w:right w:val="single" w:sz="6" w:space="0" w:color="000000"/>
            </w:tcBorders>
          </w:tcPr>
          <w:p w14:paraId="41592EA0"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Tulburari digestive</w:t>
            </w:r>
          </w:p>
          <w:p w14:paraId="155E767C"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Cefalee</w:t>
            </w:r>
          </w:p>
          <w:p w14:paraId="63F43C06"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Ameteli</w:t>
            </w:r>
          </w:p>
          <w:p w14:paraId="2BAFAF3D" w14:textId="14F2475A"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Posibil teratogen*)</w:t>
            </w:r>
          </w:p>
        </w:tc>
      </w:tr>
      <w:tr w:rsidR="00C14E42" w:rsidRPr="00C14E42" w14:paraId="08E0F08D" w14:textId="77777777" w:rsidTr="009D4541">
        <w:tc>
          <w:tcPr>
            <w:tcW w:w="1268" w:type="dxa"/>
            <w:tcBorders>
              <w:top w:val="single" w:sz="6" w:space="0" w:color="000000"/>
              <w:left w:val="single" w:sz="6" w:space="0" w:color="000000"/>
              <w:bottom w:val="single" w:sz="6" w:space="0" w:color="000000"/>
              <w:right w:val="single" w:sz="6" w:space="0" w:color="000000"/>
            </w:tcBorders>
          </w:tcPr>
          <w:p w14:paraId="430A9669"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Paxlovid</w:t>
            </w:r>
          </w:p>
        </w:tc>
        <w:tc>
          <w:tcPr>
            <w:tcW w:w="3404" w:type="dxa"/>
            <w:tcBorders>
              <w:top w:val="single" w:sz="6" w:space="0" w:color="000000"/>
              <w:left w:val="single" w:sz="6" w:space="0" w:color="000000"/>
              <w:bottom w:val="single" w:sz="6" w:space="0" w:color="000000"/>
              <w:right w:val="single" w:sz="6" w:space="0" w:color="000000"/>
            </w:tcBorders>
          </w:tcPr>
          <w:p w14:paraId="08391F00"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300 mg nirmatrelvir + 100 mg ritonavir la 12 ore</w:t>
            </w:r>
          </w:p>
        </w:tc>
        <w:tc>
          <w:tcPr>
            <w:tcW w:w="2700" w:type="dxa"/>
            <w:tcBorders>
              <w:top w:val="single" w:sz="6" w:space="0" w:color="000000"/>
              <w:left w:val="single" w:sz="6" w:space="0" w:color="000000"/>
              <w:bottom w:val="single" w:sz="6" w:space="0" w:color="000000"/>
              <w:right w:val="single" w:sz="6" w:space="0" w:color="000000"/>
            </w:tcBorders>
          </w:tcPr>
          <w:p w14:paraId="12670936"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5 zile</w:t>
            </w:r>
          </w:p>
        </w:tc>
        <w:tc>
          <w:tcPr>
            <w:tcW w:w="2826" w:type="dxa"/>
            <w:tcBorders>
              <w:top w:val="single" w:sz="6" w:space="0" w:color="000000"/>
              <w:left w:val="single" w:sz="6" w:space="0" w:color="000000"/>
              <w:bottom w:val="single" w:sz="6" w:space="0" w:color="000000"/>
              <w:right w:val="single" w:sz="6" w:space="0" w:color="000000"/>
            </w:tcBorders>
          </w:tcPr>
          <w:p w14:paraId="15D917AA"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Diaree, vărsături</w:t>
            </w:r>
          </w:p>
          <w:p w14:paraId="446D8D54"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Mioartralgii, astenie fizică</w:t>
            </w:r>
          </w:p>
          <w:p w14:paraId="39D3AEAD" w14:textId="77777777" w:rsidR="005033A4" w:rsidRPr="00C14E42" w:rsidRDefault="005033A4" w:rsidP="009D4541">
            <w:pPr>
              <w:spacing w:after="0"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Erupții, inclusiv sindrom Stevens-Johnson</w:t>
            </w:r>
          </w:p>
        </w:tc>
      </w:tr>
      <w:tr w:rsidR="005033A4" w:rsidRPr="00C14E42" w14:paraId="21E5209C" w14:textId="77777777" w:rsidTr="005633B8">
        <w:tc>
          <w:tcPr>
            <w:tcW w:w="10198" w:type="dxa"/>
            <w:gridSpan w:val="4"/>
            <w:tcBorders>
              <w:top w:val="nil"/>
              <w:left w:val="nil"/>
              <w:bottom w:val="nil"/>
              <w:right w:val="nil"/>
            </w:tcBorders>
            <w:hideMark/>
          </w:tcPr>
          <w:p w14:paraId="36C0EA31" w14:textId="243B6083" w:rsidR="005033A4" w:rsidRPr="00C14E42" w:rsidRDefault="005033A4" w:rsidP="009D4541">
            <w:pPr>
              <w:spacing w:after="0"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 Se folosește doar împreună cu mijloace de contracepție la pacientele de vârstă fertilă și la pacienții cu capacitate de procreare.</w:t>
            </w:r>
          </w:p>
        </w:tc>
      </w:tr>
    </w:tbl>
    <w:p w14:paraId="78240E0F" w14:textId="77777777" w:rsidR="005033A4" w:rsidRPr="00C14E42" w:rsidRDefault="005033A4"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A3C59A0" w14:textId="77777777" w:rsidR="005033A4" w:rsidRPr="00C14E42" w:rsidRDefault="005033A4" w:rsidP="009D4541">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1066EFDD" w14:textId="77777777" w:rsidR="009D4541"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B.2.</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Medicație antiinflamatorie și imunomodulatoare</w:t>
      </w:r>
      <w:r w:rsidRPr="00C14E42">
        <w:rPr>
          <w:rFonts w:ascii="Times New Roman" w:eastAsia="Times New Roman" w:hAnsi="Times New Roman" w:cs="Times New Roman"/>
          <w:sz w:val="24"/>
          <w:szCs w:val="24"/>
          <w:bdr w:val="none" w:sz="0" w:space="0" w:color="auto" w:frame="1"/>
          <w:shd w:val="clear" w:color="auto" w:fill="FFFFFF"/>
        </w:rPr>
        <w:t xml:space="preserve"> (tabelul 2)</w:t>
      </w:r>
    </w:p>
    <w:p w14:paraId="7AC89F99"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D9FBCD8" w14:textId="77777777" w:rsidR="009D4541"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Faza inițială infecțioasă este urmată la unii pacienți de o a doua etapă, dominată de răspunsul inflamator.</w:t>
      </w:r>
    </w:p>
    <w:p w14:paraId="0AFA582A"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115081E" w14:textId="77777777" w:rsidR="009D4541"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În plan clinic aceasta este asociată cu recrudescența/agravarea simptomatologiei, afectare pulmonară evidentă, iar o parte dintre pacienți ajung la evoluție nefavorabilă prin răspuns inflamator excesiv, uneori fără a exista factori de risc semnificativ. În același timp, un alt subset de pacienți poate avea un deficit de imunitate care împiedică realizarea controlului infecției SARS-CoV-2 și predispune la suprainfecții.</w:t>
      </w:r>
    </w:p>
    <w:p w14:paraId="1B87091F"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26759C51" w14:textId="77777777" w:rsidR="009D4541"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Este importantă monitorizarea biologică cât mai amplă pentru a surprinde momentul accentuării reacției inflamatorii și eventual al eliberării excesive de citokine cu ajutorul proteinei C reactive în creștere, </w:t>
      </w:r>
      <w:r w:rsidRPr="00C14E42">
        <w:rPr>
          <w:rFonts w:ascii="Times New Roman" w:eastAsia="Times New Roman" w:hAnsi="Times New Roman" w:cs="Times New Roman"/>
          <w:sz w:val="24"/>
          <w:szCs w:val="24"/>
          <w:bdr w:val="none" w:sz="0" w:space="0" w:color="auto" w:frame="1"/>
          <w:shd w:val="clear" w:color="auto" w:fill="FFFFFF"/>
        </w:rPr>
        <w:lastRenderedPageBreak/>
        <w:t>hemogramei (limfopenie, trombocitopenie), feritinei crescute, IL-6 în creștere, creșterii nivelului de fibrinogen și de D-dimeri, creșterii LDH.</w:t>
      </w:r>
    </w:p>
    <w:p w14:paraId="0F6B1359"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9D20471" w14:textId="77777777" w:rsidR="009D4541"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Prin administrarea de medicație antiinflamatorie sau imunomodulatoare se încearcă reducerea riscului de evoluție nefavorabilă, inclusiv a decesului la aceste categorii de pacienți. Riscurile asociate cu administrarea lor pot fi o imunodepresie prea intensă, cu întârzierea eradicării infecției SARS-CoV-2 și posibile reactivări de infecții cronice: tuberculoză, pneumocistoză, hepatite virale cronice.</w:t>
      </w:r>
    </w:p>
    <w:p w14:paraId="2BF4D1C2"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A1FBCC4" w14:textId="77777777" w:rsidR="009D4541"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Principalele încercări terapeutice în acest scop s-au bazat pe corticoizi sistemici și imunosupresoare/modulatoare.</w:t>
      </w:r>
    </w:p>
    <w:p w14:paraId="45EA6221"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BC364EE" w14:textId="77777777" w:rsidR="009D4541"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B.2.a.</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Corticoizi sistemici</w:t>
      </w:r>
    </w:p>
    <w:p w14:paraId="064C0DA5"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2EB4164F" w14:textId="77777777" w:rsidR="009D4541"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Corticoizii reprezintă un tratament important în controlul fazei inflamatorii a evoluției COVID-19 și pot reprezenta o alternativă de discutat în cazul sindromului de secreție excesivă de citokine.</w:t>
      </w:r>
    </w:p>
    <w:p w14:paraId="2555C765"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3AD474B" w14:textId="77777777" w:rsidR="009D4541"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Utilizarea de corticoizi sistemici în doză antiinflamatorie</w:t>
      </w:r>
    </w:p>
    <w:p w14:paraId="086155CE"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92587C5" w14:textId="77777777" w:rsidR="009D4541"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Beneficiul administrării de corticoizi s-a regăsit pentru diverse categorii de pacienți hipoxici, dar nu și pentru cei care nu necesitau oxigen suplimentar. Aceasta a determinat recomandarea utilizării de dexametazonă 6 mg/zi, iv sau oral, timp de 10 zile, la pacienții cu pneumonie COVID-19 care necesită oxigenoterapie. În cazul în care dexametazona nu este disponibilă sau nu se poate utiliza la un pacient se poate folosi metilprednisolon. Durata administrării se decide în funcție de evoluția pacientului.</w:t>
      </w:r>
    </w:p>
    <w:p w14:paraId="6C2512D6"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6CF3818" w14:textId="4FD6526E" w:rsidR="009D4541"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sz w:val="24"/>
          <w:szCs w:val="24"/>
          <w:u w:val="single"/>
          <w:bdr w:val="none" w:sz="0" w:space="0" w:color="auto" w:frame="1"/>
          <w:shd w:val="clear" w:color="auto" w:fill="FFFFFF"/>
        </w:rPr>
        <w:t>Corticoizii administrați la pacienți aflați în faza inițială infecțioasă pot favoriza replicarea virală și agrava/prelungi durata bolii</w:t>
      </w:r>
      <w:r w:rsidRPr="00C14E42">
        <w:rPr>
          <w:rFonts w:ascii="Times New Roman" w:eastAsia="Times New Roman" w:hAnsi="Times New Roman" w:cs="Times New Roman"/>
          <w:sz w:val="24"/>
          <w:szCs w:val="24"/>
          <w:bdr w:val="none" w:sz="0" w:space="0" w:color="auto" w:frame="1"/>
          <w:shd w:val="clear" w:color="auto" w:fill="FFFFFF"/>
        </w:rPr>
        <w:t xml:space="preserve">; datele statistice nu susțin un efect favorabil al corticoizilor administrați precoce. </w:t>
      </w:r>
      <w:r w:rsidRPr="00C14E42">
        <w:rPr>
          <w:rFonts w:ascii="Times New Roman" w:eastAsia="Times New Roman" w:hAnsi="Times New Roman" w:cs="Times New Roman"/>
          <w:b/>
          <w:sz w:val="24"/>
          <w:szCs w:val="24"/>
          <w:bdr w:val="none" w:sz="0" w:space="0" w:color="auto" w:frame="1"/>
          <w:shd w:val="clear" w:color="auto" w:fill="FFFFFF"/>
        </w:rPr>
        <w:t>De aceea, la pacienții care mențin o funcție respiratorie satisfăcătoare fără aport suplimentar de oxigen, corticoizii nu sunt recomandați și trebuie evitați.</w:t>
      </w:r>
    </w:p>
    <w:p w14:paraId="6031E92D" w14:textId="77777777" w:rsidR="009D4541" w:rsidRPr="00C14E42" w:rsidRDefault="009D4541"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65508384" w14:textId="77777777" w:rsidR="009D4541"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2.</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Utilizarea de doze mari (imunosupresoare) de corticosteroizi</w:t>
      </w:r>
    </w:p>
    <w:p w14:paraId="0B26AF66"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6239F1D" w14:textId="77777777" w:rsidR="009D4541"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La pacienții cu detresă respiratorie acută, mai ales în cazul unei creșteri bruște și importante a parametrilor biologici ce indică un exces de inflamație, se pot lua în considerare doze zilnice de corticoid cu efect imunosupresor (schemă propusă: 20 mg/zi în primele cinci zile, apoi 10 mg/zi, alte cinci zile).</w:t>
      </w:r>
    </w:p>
    <w:p w14:paraId="2065AFEA"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81A7381" w14:textId="77777777" w:rsidR="009D4541"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3.</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Alte indicații ale corticoterapiei sistemice</w:t>
      </w:r>
    </w:p>
    <w:p w14:paraId="617C7C57"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FBAFCDA" w14:textId="77777777" w:rsidR="009D4541"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La pacienți cu COVID-19 este justificat să se administreze corticoizi și în alte câteva situații:</w:t>
      </w:r>
    </w:p>
    <w:p w14:paraId="1DABC1E3" w14:textId="3BFB328F" w:rsidR="009D4541" w:rsidRPr="00C14E42" w:rsidRDefault="00022853" w:rsidP="004B50B4">
      <w:pPr>
        <w:pStyle w:val="ListParagraph"/>
        <w:numPr>
          <w:ilvl w:val="2"/>
          <w:numId w:val="11"/>
        </w:numPr>
        <w:spacing w:after="0" w:line="240" w:lineRule="auto"/>
        <w:ind w:left="63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în caz de șoc septic neresponsiv la amine vasopresoare (HHC, de regulă 50 mg la 6 ore);</w:t>
      </w:r>
    </w:p>
    <w:p w14:paraId="75CB577C" w14:textId="796AF34F" w:rsidR="009D4541" w:rsidRPr="00C14E42" w:rsidRDefault="00022853" w:rsidP="004B50B4">
      <w:pPr>
        <w:pStyle w:val="ListParagraph"/>
        <w:numPr>
          <w:ilvl w:val="2"/>
          <w:numId w:val="11"/>
        </w:numPr>
        <w:spacing w:after="0" w:line="240" w:lineRule="auto"/>
        <w:ind w:left="63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la pacienții care au o altă indicație de utilizare a acestora, cum ar fi criza de astm bronșic, BPCO acutizat sau insuficiența suprarenaliană.</w:t>
      </w:r>
    </w:p>
    <w:p w14:paraId="1F27C495" w14:textId="77777777" w:rsidR="009D4541" w:rsidRPr="00C14E42" w:rsidRDefault="009D4541"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6C068336" w14:textId="77777777" w:rsidR="009D4541"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B.2.b.</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Imunomodulatoare</w:t>
      </w:r>
    </w:p>
    <w:p w14:paraId="6EC04F4B" w14:textId="77777777" w:rsidR="009D4541" w:rsidRPr="00C14E42" w:rsidRDefault="009D4541"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7A7FF218" w14:textId="03DB53EC" w:rsidR="009D4541" w:rsidRPr="00C14E42" w:rsidRDefault="00022853" w:rsidP="009D4541">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Tocilizumab</w:t>
      </w:r>
    </w:p>
    <w:p w14:paraId="04800884" w14:textId="77777777" w:rsidR="009D4541"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Acest antagonist de receptor de IL-6 are rezultate favorabile în reducerea ratei de decese și a duratei de spitalizare în terapie intensivă la un subgrup de pacienți cu forme severe de COVID-19 la care există o activare excesivă a inflamației. Anterior, tocilizumab a mai fost utilizat în tratamentul sindromului de eliberare de citokine.</w:t>
      </w:r>
    </w:p>
    <w:p w14:paraId="4C445F88"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3C16D4C" w14:textId="64A74686" w:rsidR="009D4541" w:rsidRPr="00C14E42" w:rsidRDefault="00022853" w:rsidP="009D4541">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Doza utilizată în perfuzie endovenoasă este de 8 mg/kgc (maximum 800 mg per administrare); se poate relua dacă răspunsul terapeutic lipsește. Au fost utilizate și doze mai mici, de 400 mg per doză la adult.</w:t>
      </w:r>
    </w:p>
    <w:p w14:paraId="1539C780"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9778433" w14:textId="00497865" w:rsidR="009D4541"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Utilizarea tocilizumabului se recomandă a fi făcută în asociere cu tratamentul corticoid, mai ales dacă se produc</w:t>
      </w:r>
      <w:r w:rsidR="009D4541" w:rsidRPr="00C14E42">
        <w:rPr>
          <w:rFonts w:ascii="Times New Roman" w:eastAsia="Times New Roman" w:hAnsi="Times New Roman" w:cs="Times New Roman"/>
          <w:sz w:val="24"/>
          <w:szCs w:val="24"/>
          <w:bdr w:val="none" w:sz="0" w:space="0" w:color="auto" w:frame="1"/>
          <w:shd w:val="clear" w:color="auto" w:fill="FFFFFF"/>
        </w:rPr>
        <w:t>e</w:t>
      </w:r>
      <w:r w:rsidRPr="00C14E42">
        <w:rPr>
          <w:rFonts w:ascii="Times New Roman" w:eastAsia="Times New Roman" w:hAnsi="Times New Roman" w:cs="Times New Roman"/>
          <w:sz w:val="24"/>
          <w:szCs w:val="24"/>
          <w:bdr w:val="none" w:sz="0" w:space="0" w:color="auto" w:frame="1"/>
          <w:shd w:val="clear" w:color="auto" w:fill="FFFFFF"/>
        </w:rPr>
        <w:t xml:space="preserve"> deteriorare clinică și creșterea valorii testelor de inflamație în pofida tratamentului anterior (valoarea propusă pentru a iniția tratamentul cu tocilizumab este cea a proteinei C reactive peste 75 mg/L).</w:t>
      </w:r>
    </w:p>
    <w:p w14:paraId="2D139C50"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4607DA8" w14:textId="77777777" w:rsidR="009D4541"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lastRenderedPageBreak/>
        <w:t>2.</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Anakinra</w:t>
      </w:r>
    </w:p>
    <w:p w14:paraId="480527D3" w14:textId="77777777" w:rsidR="00703B36"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Anakinra este un antagonist de receptori de IL-1, înregistrat în prezent în tratamentul poliartritei reumatoide și al bolii Still. Se administrează subcutanat, 100 mg/zi, dar în forme severe de boli inflamatorii se poate ajunge la 400 mg/zi.</w:t>
      </w:r>
    </w:p>
    <w:p w14:paraId="07442692" w14:textId="77777777" w:rsidR="00703B36" w:rsidRPr="00C14E42" w:rsidRDefault="00703B36"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C885986" w14:textId="77777777" w:rsidR="00703B36"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În cazul COVID-19 s-a recurs la utilizarea de 200-400 mg/zi, administrate subcutanat, cu doze în scădere, timp de 7-10 zile. Datele observaționale și un RCT publicate referitor la tratamentul pacienților cu pneumonie COVID-19 au arătat o reducere a letalității la pacienții cu forme severe de boală, cu inflamație importantă.</w:t>
      </w:r>
    </w:p>
    <w:p w14:paraId="111FB7A3" w14:textId="77777777" w:rsidR="00703B36" w:rsidRPr="00C14E42" w:rsidRDefault="00703B36"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8D4AFED" w14:textId="77777777" w:rsidR="00703B36"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În cazul administrării la pacienți care nu au o afectare pulmonară importantă și nici inflamație severă, eficiența anakinra nu a fost dovedită. Nu a fost demonstrat un beneficiu al tratamentului cu anakinra nici la pacienții cu forme critice de boală, internați în servicii de terapie intensivă.</w:t>
      </w:r>
    </w:p>
    <w:p w14:paraId="28072654" w14:textId="77777777" w:rsidR="00703B36" w:rsidRPr="00C14E42" w:rsidRDefault="00703B36"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02F3A9C" w14:textId="626DC40E" w:rsidR="009D4541"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Aceste date sugerează utilizarea anakinra dacă pacientul are pneumonie care se agravează și inflamație în creștere, mai ales dacă administrarea de corticoid nu s-a reușit controlul bolii.</w:t>
      </w:r>
    </w:p>
    <w:p w14:paraId="2E7EC9C6"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10F8B38" w14:textId="77777777" w:rsidR="009D4541"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3.</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Baricitinib</w:t>
      </w:r>
    </w:p>
    <w:p w14:paraId="355624CE" w14:textId="77777777" w:rsidR="00703B36"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Baricitinib este un inhibitor de Janus kinază 1 și 2, administrat oral și indicat în prezent în tratamentul poliartritei reumatoide și al dermatitei atopice care necesită tratament sistemic, într-o doză de 4 mg/zi.</w:t>
      </w:r>
    </w:p>
    <w:p w14:paraId="4BAEA49B" w14:textId="77777777" w:rsidR="00703B36" w:rsidRPr="00C14E42" w:rsidRDefault="00703B36"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5EDB63D" w14:textId="77777777" w:rsidR="00703B36"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Rezultatele a două RCT susțin utilizarea sa la pacienții cu forme severe de COVID-19; FDA a decis emiterea unei autorizări provizorii pentru baricitinib asociat cu remdesivir.</w:t>
      </w:r>
    </w:p>
    <w:p w14:paraId="20A16428" w14:textId="77777777" w:rsidR="00703B36" w:rsidRPr="00C14E42" w:rsidRDefault="00703B36"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C1D6DE4" w14:textId="0B74F32B" w:rsidR="009D4541"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Ghidul NIH recomandă baricitinib ca o alternativă a tocilizumabului, în asociere cu dexametazonă; de asemenea, ghidul IDSA </w:t>
      </w:r>
      <w:r w:rsidRPr="00C14E42">
        <w:rPr>
          <w:rFonts w:ascii="Times New Roman" w:eastAsia="Times New Roman" w:hAnsi="Times New Roman" w:cs="Times New Roman"/>
          <w:sz w:val="24"/>
          <w:szCs w:val="24"/>
          <w:u w:val="single"/>
          <w:bdr w:val="none" w:sz="0" w:space="0" w:color="auto" w:frame="1"/>
          <w:shd w:val="clear" w:color="auto" w:fill="FFFFFF"/>
        </w:rPr>
        <w:t>îl recomandă la pacienți cu forme severe de boală, atrăgând atenția că nu se asociază cu tocilizumab sau alți inhibitori de IL-6</w:t>
      </w:r>
      <w:r w:rsidRPr="00C14E42">
        <w:rPr>
          <w:rFonts w:ascii="Times New Roman" w:eastAsia="Times New Roman" w:hAnsi="Times New Roman" w:cs="Times New Roman"/>
          <w:sz w:val="24"/>
          <w:szCs w:val="24"/>
          <w:bdr w:val="none" w:sz="0" w:space="0" w:color="auto" w:frame="1"/>
          <w:shd w:val="clear" w:color="auto" w:fill="FFFFFF"/>
        </w:rPr>
        <w:t>. Nici IDSA și nici NIH nu recomandă baricitinib la pacientul deja intubat și ventilat mecanic. Durata de tratament propusă este de 14 zile sau până la externarea pacientului. Riscul tromboembolic legat de baricitinib ar trebui să fie și el luat în calcul în evaluarea oportunității administrării sale la pacienți cu COVID-19.</w:t>
      </w:r>
    </w:p>
    <w:p w14:paraId="69BEE8E4" w14:textId="77777777" w:rsidR="009D4541" w:rsidRPr="00C14E42" w:rsidRDefault="009D4541"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BF96A90" w14:textId="77777777" w:rsidR="009D4541"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4.</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Alte imunomodulatoare</w:t>
      </w:r>
    </w:p>
    <w:p w14:paraId="64C753D1" w14:textId="77777777"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Nu au fost publicate rezultate suficiente pentru siltuximab (o serie de 30 de cazuri tratate în Italia, cu evoluție mai bună față de pacienții cu tratament standard), sarilumab (datele utilizate de IDSA arată o tendință nesemnificativă statistic către prevenirea formelor critice și reducerea riscului de deces), fluvoxamină (administrată precoce pentru a preveni agravarea către forme severe și critice de boală).</w:t>
      </w:r>
    </w:p>
    <w:p w14:paraId="422A8F2A" w14:textId="77777777" w:rsidR="005633B8" w:rsidRPr="00C14E42" w:rsidRDefault="005633B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5C30BCE" w14:textId="77777777"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În concluzie, tratamentul antiinflamator este indicat pacienților care se află în a doua fază a bolii, cea dominată de răspunsul inflamator, și ar trebui inițiat pe criterii de beneficiu/risc în funcție de nivelul inflamației, manifestările clinice induse și de efecte adverse posibile. Tratamentul imunomodulator este recomandat doar unor subseturi de pacienți cu răspunsuri exagerate la agresiunea infecțioasă. </w:t>
      </w:r>
    </w:p>
    <w:p w14:paraId="27581796" w14:textId="77777777" w:rsidR="005633B8" w:rsidRPr="00C14E42" w:rsidRDefault="005633B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98D9A93" w14:textId="77777777"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O abordare terapeutică rațională ar include două etape:</w:t>
      </w:r>
    </w:p>
    <w:p w14:paraId="07BF63FA" w14:textId="77777777"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a)</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corticoizi în doză antiinflamatorie; și</w:t>
      </w:r>
    </w:p>
    <w:p w14:paraId="2DE906C6" w14:textId="77777777"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în cazul ineficienței corticoizilor și al creșterii bruște a inflamației, imunosupresoare/modulatoare.</w:t>
      </w:r>
    </w:p>
    <w:p w14:paraId="3F79E7AE" w14:textId="77777777" w:rsidR="00C14E42" w:rsidRPr="00C14E42" w:rsidRDefault="00C14E42" w:rsidP="001F7E60">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53E08650" w14:textId="5FB59DD0"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Tabelul 2. Medicație antiinflamatorie și imunomodulatoare propusă în tratamentul COVID-19</w:t>
      </w:r>
    </w:p>
    <w:p w14:paraId="119C8D11" w14:textId="77777777" w:rsidR="005633B8" w:rsidRPr="00C14E42" w:rsidRDefault="005633B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tbl>
      <w:tblPr>
        <w:tblW w:w="10116" w:type="dxa"/>
        <w:tblInd w:w="82"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753"/>
        <w:gridCol w:w="2835"/>
        <w:gridCol w:w="2572"/>
        <w:gridCol w:w="2956"/>
      </w:tblGrid>
      <w:tr w:rsidR="00C14E42" w:rsidRPr="00C14E42" w14:paraId="168EA92C" w14:textId="77777777" w:rsidTr="005633B8">
        <w:tc>
          <w:tcPr>
            <w:tcW w:w="1753" w:type="dxa"/>
            <w:tcBorders>
              <w:top w:val="single" w:sz="6" w:space="0" w:color="000000"/>
              <w:left w:val="single" w:sz="6" w:space="0" w:color="000000"/>
              <w:bottom w:val="single" w:sz="6" w:space="0" w:color="000000"/>
              <w:right w:val="single" w:sz="6" w:space="0" w:color="000000"/>
            </w:tcBorders>
            <w:hideMark/>
          </w:tcPr>
          <w:p w14:paraId="162058E1"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Medicament</w:t>
            </w:r>
          </w:p>
        </w:tc>
        <w:tc>
          <w:tcPr>
            <w:tcW w:w="2835" w:type="dxa"/>
            <w:tcBorders>
              <w:top w:val="single" w:sz="6" w:space="0" w:color="000000"/>
              <w:left w:val="single" w:sz="6" w:space="0" w:color="000000"/>
              <w:bottom w:val="single" w:sz="6" w:space="0" w:color="000000"/>
              <w:right w:val="single" w:sz="6" w:space="0" w:color="000000"/>
            </w:tcBorders>
            <w:hideMark/>
          </w:tcPr>
          <w:p w14:paraId="71FE7CFD"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Doze</w:t>
            </w:r>
          </w:p>
        </w:tc>
        <w:tc>
          <w:tcPr>
            <w:tcW w:w="2572" w:type="dxa"/>
            <w:tcBorders>
              <w:top w:val="single" w:sz="6" w:space="0" w:color="000000"/>
              <w:left w:val="single" w:sz="6" w:space="0" w:color="000000"/>
              <w:bottom w:val="single" w:sz="6" w:space="0" w:color="000000"/>
              <w:right w:val="single" w:sz="6" w:space="0" w:color="000000"/>
            </w:tcBorders>
            <w:hideMark/>
          </w:tcPr>
          <w:p w14:paraId="4B0DDA2A"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Durată standard</w:t>
            </w:r>
          </w:p>
        </w:tc>
        <w:tc>
          <w:tcPr>
            <w:tcW w:w="2956" w:type="dxa"/>
            <w:tcBorders>
              <w:top w:val="single" w:sz="6" w:space="0" w:color="000000"/>
              <w:left w:val="single" w:sz="6" w:space="0" w:color="000000"/>
              <w:bottom w:val="single" w:sz="6" w:space="0" w:color="000000"/>
              <w:right w:val="single" w:sz="6" w:space="0" w:color="000000"/>
            </w:tcBorders>
            <w:hideMark/>
          </w:tcPr>
          <w:p w14:paraId="6D775898" w14:textId="77777777" w:rsidR="005633B8" w:rsidRPr="00C14E42" w:rsidRDefault="005633B8" w:rsidP="005633B8">
            <w:pPr>
              <w:spacing w:after="0"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sz w:val="20"/>
                <w:szCs w:val="20"/>
                <w:lang w:eastAsia="ro-RO"/>
              </w:rPr>
              <w:t xml:space="preserve"> Reacții adverse posibile</w:t>
            </w:r>
          </w:p>
        </w:tc>
      </w:tr>
      <w:tr w:rsidR="00C14E42" w:rsidRPr="00C14E42" w14:paraId="1F674207" w14:textId="77777777" w:rsidTr="005633B8">
        <w:tc>
          <w:tcPr>
            <w:tcW w:w="1753" w:type="dxa"/>
            <w:tcBorders>
              <w:top w:val="single" w:sz="6" w:space="0" w:color="000000"/>
              <w:left w:val="single" w:sz="6" w:space="0" w:color="000000"/>
              <w:bottom w:val="single" w:sz="6" w:space="0" w:color="000000"/>
              <w:right w:val="single" w:sz="6" w:space="0" w:color="000000"/>
            </w:tcBorders>
            <w:hideMark/>
          </w:tcPr>
          <w:p w14:paraId="79FCAA76"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Dexametazonă</w:t>
            </w:r>
          </w:p>
          <w:p w14:paraId="6D247AE2" w14:textId="3DDC6D90"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(alternativ  metilprednisolon)</w:t>
            </w:r>
          </w:p>
        </w:tc>
        <w:tc>
          <w:tcPr>
            <w:tcW w:w="2835" w:type="dxa"/>
            <w:tcBorders>
              <w:top w:val="single" w:sz="6" w:space="0" w:color="000000"/>
              <w:left w:val="single" w:sz="6" w:space="0" w:color="000000"/>
              <w:bottom w:val="single" w:sz="6" w:space="0" w:color="000000"/>
              <w:right w:val="single" w:sz="6" w:space="0" w:color="000000"/>
            </w:tcBorders>
            <w:hideMark/>
          </w:tcPr>
          <w:p w14:paraId="2B8B206C"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Antiinflamator: 6 - 8 mg iv/zi</w:t>
            </w:r>
          </w:p>
          <w:p w14:paraId="13678D81"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Imunosupresie: 16 mg/zi</w:t>
            </w:r>
          </w:p>
          <w:p w14:paraId="06AC3F2C"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(24 mg/zi la persoane cu obezitate)</w:t>
            </w:r>
          </w:p>
        </w:tc>
        <w:tc>
          <w:tcPr>
            <w:tcW w:w="2572" w:type="dxa"/>
            <w:tcBorders>
              <w:top w:val="single" w:sz="6" w:space="0" w:color="000000"/>
              <w:left w:val="single" w:sz="6" w:space="0" w:color="000000"/>
              <w:bottom w:val="single" w:sz="6" w:space="0" w:color="000000"/>
              <w:right w:val="single" w:sz="6" w:space="0" w:color="000000"/>
            </w:tcBorders>
            <w:hideMark/>
          </w:tcPr>
          <w:p w14:paraId="19001C08"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10 zile</w:t>
            </w:r>
          </w:p>
        </w:tc>
        <w:tc>
          <w:tcPr>
            <w:tcW w:w="2956" w:type="dxa"/>
            <w:tcBorders>
              <w:top w:val="single" w:sz="6" w:space="0" w:color="000000"/>
              <w:left w:val="single" w:sz="6" w:space="0" w:color="000000"/>
              <w:bottom w:val="single" w:sz="6" w:space="0" w:color="000000"/>
              <w:right w:val="single" w:sz="6" w:space="0" w:color="000000"/>
            </w:tcBorders>
            <w:hideMark/>
          </w:tcPr>
          <w:p w14:paraId="3440165B"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Iritație mucoasă digestivă</w:t>
            </w:r>
          </w:p>
          <w:p w14:paraId="19A6646C"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Dezechilibrare diabet</w:t>
            </w:r>
          </w:p>
        </w:tc>
      </w:tr>
      <w:tr w:rsidR="00C14E42" w:rsidRPr="00C14E42" w14:paraId="2075B240" w14:textId="77777777" w:rsidTr="005633B8">
        <w:tc>
          <w:tcPr>
            <w:tcW w:w="1753" w:type="dxa"/>
            <w:tcBorders>
              <w:top w:val="single" w:sz="6" w:space="0" w:color="000000"/>
              <w:left w:val="single" w:sz="6" w:space="0" w:color="000000"/>
              <w:bottom w:val="single" w:sz="6" w:space="0" w:color="000000"/>
              <w:right w:val="single" w:sz="6" w:space="0" w:color="000000"/>
            </w:tcBorders>
            <w:hideMark/>
          </w:tcPr>
          <w:p w14:paraId="575CC242"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Tocilizumab</w:t>
            </w:r>
          </w:p>
        </w:tc>
        <w:tc>
          <w:tcPr>
            <w:tcW w:w="2835" w:type="dxa"/>
            <w:tcBorders>
              <w:top w:val="single" w:sz="6" w:space="0" w:color="000000"/>
              <w:left w:val="single" w:sz="6" w:space="0" w:color="000000"/>
              <w:bottom w:val="single" w:sz="6" w:space="0" w:color="000000"/>
              <w:right w:val="single" w:sz="6" w:space="0" w:color="000000"/>
            </w:tcBorders>
            <w:hideMark/>
          </w:tcPr>
          <w:p w14:paraId="1C955544"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8 mg/kg perfuzie endovenoasă,  (maximum 800 mg per administrare)</w:t>
            </w:r>
          </w:p>
        </w:tc>
        <w:tc>
          <w:tcPr>
            <w:tcW w:w="2572" w:type="dxa"/>
            <w:tcBorders>
              <w:top w:val="single" w:sz="6" w:space="0" w:color="000000"/>
              <w:left w:val="single" w:sz="6" w:space="0" w:color="000000"/>
              <w:bottom w:val="single" w:sz="6" w:space="0" w:color="000000"/>
              <w:right w:val="single" w:sz="6" w:space="0" w:color="000000"/>
            </w:tcBorders>
            <w:hideMark/>
          </w:tcPr>
          <w:p w14:paraId="27F4CBC6"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1 - 2 administrări, de preferat la 8 - 12 ore interval între ele</w:t>
            </w:r>
          </w:p>
        </w:tc>
        <w:tc>
          <w:tcPr>
            <w:tcW w:w="2956" w:type="dxa"/>
            <w:tcBorders>
              <w:top w:val="single" w:sz="6" w:space="0" w:color="000000"/>
              <w:left w:val="single" w:sz="6" w:space="0" w:color="000000"/>
              <w:bottom w:val="single" w:sz="6" w:space="0" w:color="000000"/>
              <w:right w:val="single" w:sz="6" w:space="0" w:color="000000"/>
            </w:tcBorders>
            <w:hideMark/>
          </w:tcPr>
          <w:p w14:paraId="753A3C00"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Reactivări ale unor infecții: tuberculoză, hepatită cronică cu VHB, infecții herpetice</w:t>
            </w:r>
          </w:p>
          <w:p w14:paraId="561CBA5E"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lastRenderedPageBreak/>
              <w:t>Afectare hepatică până la insuficiență hepatică</w:t>
            </w:r>
          </w:p>
          <w:p w14:paraId="2726976B"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Perforație intestinală</w:t>
            </w:r>
          </w:p>
          <w:p w14:paraId="0E8BB399"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Hipercolesterolemie</w:t>
            </w:r>
          </w:p>
        </w:tc>
      </w:tr>
      <w:tr w:rsidR="00C14E42" w:rsidRPr="00C14E42" w14:paraId="51391A2B" w14:textId="77777777" w:rsidTr="005633B8">
        <w:tc>
          <w:tcPr>
            <w:tcW w:w="1753" w:type="dxa"/>
            <w:tcBorders>
              <w:top w:val="single" w:sz="6" w:space="0" w:color="000000"/>
              <w:left w:val="single" w:sz="6" w:space="0" w:color="000000"/>
              <w:bottom w:val="single" w:sz="6" w:space="0" w:color="000000"/>
              <w:right w:val="single" w:sz="6" w:space="0" w:color="000000"/>
            </w:tcBorders>
            <w:hideMark/>
          </w:tcPr>
          <w:p w14:paraId="5E440788"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lastRenderedPageBreak/>
              <w:t>Anakinra</w:t>
            </w:r>
          </w:p>
        </w:tc>
        <w:tc>
          <w:tcPr>
            <w:tcW w:w="2835" w:type="dxa"/>
            <w:tcBorders>
              <w:top w:val="single" w:sz="6" w:space="0" w:color="000000"/>
              <w:left w:val="single" w:sz="6" w:space="0" w:color="000000"/>
              <w:bottom w:val="single" w:sz="6" w:space="0" w:color="000000"/>
              <w:right w:val="single" w:sz="6" w:space="0" w:color="000000"/>
            </w:tcBorders>
            <w:hideMark/>
          </w:tcPr>
          <w:p w14:paraId="72E1D4C7"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Subcutan, 200 - 400 mg/zi inițial, apoi 100 mg/zi</w:t>
            </w:r>
          </w:p>
        </w:tc>
        <w:tc>
          <w:tcPr>
            <w:tcW w:w="2572" w:type="dxa"/>
            <w:tcBorders>
              <w:top w:val="single" w:sz="6" w:space="0" w:color="000000"/>
              <w:left w:val="single" w:sz="6" w:space="0" w:color="000000"/>
              <w:bottom w:val="single" w:sz="6" w:space="0" w:color="000000"/>
              <w:right w:val="single" w:sz="6" w:space="0" w:color="000000"/>
            </w:tcBorders>
            <w:hideMark/>
          </w:tcPr>
          <w:p w14:paraId="5CACD778"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7 - 10 zile</w:t>
            </w:r>
          </w:p>
        </w:tc>
        <w:tc>
          <w:tcPr>
            <w:tcW w:w="2956" w:type="dxa"/>
            <w:tcBorders>
              <w:top w:val="single" w:sz="6" w:space="0" w:color="000000"/>
              <w:left w:val="single" w:sz="6" w:space="0" w:color="000000"/>
              <w:bottom w:val="single" w:sz="6" w:space="0" w:color="000000"/>
              <w:right w:val="single" w:sz="6" w:space="0" w:color="000000"/>
            </w:tcBorders>
            <w:hideMark/>
          </w:tcPr>
          <w:p w14:paraId="6DD2F620"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Afectare hepatică</w:t>
            </w:r>
          </w:p>
        </w:tc>
      </w:tr>
      <w:tr w:rsidR="005633B8" w:rsidRPr="00C14E42" w14:paraId="29F40625" w14:textId="77777777" w:rsidTr="005633B8">
        <w:tc>
          <w:tcPr>
            <w:tcW w:w="1753" w:type="dxa"/>
            <w:tcBorders>
              <w:top w:val="single" w:sz="6" w:space="0" w:color="000000"/>
              <w:left w:val="single" w:sz="6" w:space="0" w:color="000000"/>
              <w:bottom w:val="single" w:sz="6" w:space="0" w:color="000000"/>
              <w:right w:val="single" w:sz="6" w:space="0" w:color="000000"/>
            </w:tcBorders>
            <w:hideMark/>
          </w:tcPr>
          <w:p w14:paraId="16ADB6DF"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În curs de evaluare cu rezultate preliminare favorabile</w:t>
            </w:r>
          </w:p>
        </w:tc>
        <w:tc>
          <w:tcPr>
            <w:tcW w:w="8363" w:type="dxa"/>
            <w:gridSpan w:val="3"/>
            <w:tcBorders>
              <w:top w:val="single" w:sz="6" w:space="0" w:color="000000"/>
              <w:left w:val="single" w:sz="6" w:space="0" w:color="000000"/>
              <w:bottom w:val="single" w:sz="6" w:space="0" w:color="000000"/>
              <w:right w:val="single" w:sz="6" w:space="0" w:color="000000"/>
            </w:tcBorders>
            <w:hideMark/>
          </w:tcPr>
          <w:p w14:paraId="214D34EC" w14:textId="77777777" w:rsidR="005633B8" w:rsidRPr="00C14E42" w:rsidRDefault="005633B8" w:rsidP="005633B8">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Baricitinib, siltuximab,</w:t>
            </w:r>
            <w:r w:rsidRPr="00C14E42">
              <w:rPr>
                <w:rFonts w:ascii="Times New Roman" w:eastAsia="Times New Roman" w:hAnsi="Times New Roman" w:cs="Times New Roman"/>
                <w:sz w:val="20"/>
                <w:szCs w:val="20"/>
                <w:lang w:eastAsia="ro-RO"/>
              </w:rPr>
              <w:t xml:space="preserve"> sarilumab, fluvoxamină</w:t>
            </w:r>
          </w:p>
        </w:tc>
      </w:tr>
    </w:tbl>
    <w:p w14:paraId="59E813FB" w14:textId="77777777" w:rsidR="005633B8" w:rsidRPr="00C14E42" w:rsidRDefault="005633B8" w:rsidP="005633B8">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2744B0DB" w14:textId="77777777" w:rsidR="005633B8"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B.3.</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Managementul coagulopatiei</w:t>
      </w:r>
    </w:p>
    <w:p w14:paraId="18759D76" w14:textId="77777777" w:rsidR="005633B8" w:rsidRPr="00C14E42" w:rsidRDefault="005633B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3CDF546" w14:textId="77777777"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u w:val="single"/>
          <w:bdr w:val="none" w:sz="0" w:space="0" w:color="auto" w:frame="1"/>
          <w:shd w:val="clear" w:color="auto" w:fill="FFFFFF"/>
        </w:rPr>
        <w:t>Abrevieri</w:t>
      </w:r>
      <w:r w:rsidRPr="00C14E42">
        <w:rPr>
          <w:rFonts w:ascii="Times New Roman" w:eastAsia="Times New Roman" w:hAnsi="Times New Roman" w:cs="Times New Roman"/>
          <w:sz w:val="24"/>
          <w:szCs w:val="24"/>
          <w:bdr w:val="none" w:sz="0" w:space="0" w:color="auto" w:frame="1"/>
          <w:shd w:val="clear" w:color="auto" w:fill="FFFFFF"/>
        </w:rPr>
        <w:t xml:space="preserve">: </w:t>
      </w:r>
    </w:p>
    <w:p w14:paraId="7E76E7B8" w14:textId="77777777"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TEV = trombembolism venos; </w:t>
      </w:r>
    </w:p>
    <w:p w14:paraId="6A4DF212" w14:textId="77777777"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TVP = tromboză venoasă profundă; </w:t>
      </w:r>
    </w:p>
    <w:p w14:paraId="53D5A5D3" w14:textId="77777777"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HGMM = heparină cu greutate moleculară mică; </w:t>
      </w:r>
    </w:p>
    <w:p w14:paraId="3FDA1396" w14:textId="77777777"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NOAC = anticoagulante orale non-antivitamine K; </w:t>
      </w:r>
    </w:p>
    <w:p w14:paraId="732669B1" w14:textId="2C2E49A5"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ClCr = clearance creatinină.</w:t>
      </w:r>
    </w:p>
    <w:p w14:paraId="70D9B35F" w14:textId="77777777" w:rsidR="005633B8" w:rsidRPr="00C14E42" w:rsidRDefault="005633B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6AC32FDB" w14:textId="77777777" w:rsidR="005633B8" w:rsidRPr="00C14E42" w:rsidRDefault="00022853" w:rsidP="00022853">
      <w:pPr>
        <w:spacing w:after="0" w:line="240" w:lineRule="auto"/>
        <w:ind w:left="72" w:right="72"/>
        <w:jc w:val="both"/>
        <w:rPr>
          <w:rFonts w:ascii="Times New Roman" w:eastAsia="Times New Roman" w:hAnsi="Times New Roman" w:cs="Times New Roman"/>
          <w:b/>
          <w:sz w:val="24"/>
          <w:szCs w:val="24"/>
          <w:u w:val="single"/>
          <w:bdr w:val="none" w:sz="0" w:space="0" w:color="auto" w:frame="1"/>
          <w:shd w:val="clear" w:color="auto" w:fill="FFFFFF"/>
        </w:rPr>
      </w:pPr>
      <w:r w:rsidRPr="00C14E42">
        <w:rPr>
          <w:rFonts w:ascii="Times New Roman" w:eastAsia="Times New Roman" w:hAnsi="Times New Roman" w:cs="Times New Roman"/>
          <w:b/>
          <w:sz w:val="24"/>
          <w:szCs w:val="24"/>
          <w:u w:val="single"/>
          <w:bdr w:val="none" w:sz="0" w:space="0" w:color="auto" w:frame="1"/>
          <w:shd w:val="clear" w:color="auto" w:fill="FFFFFF"/>
        </w:rPr>
        <w:t>Teste de laborator</w:t>
      </w:r>
    </w:p>
    <w:p w14:paraId="5BE2E4BA" w14:textId="51652404"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La pacienții nespitalizați nu există argumente pentru valoarea predictivă a markerilor de coagulare (inclusiv D-dimeri, timp de protrombină, fibrinogen, număr trombocite), motiv pentru care aceș</w:t>
      </w:r>
      <w:r w:rsidR="005633B8" w:rsidRPr="00C14E42">
        <w:rPr>
          <w:rFonts w:ascii="Times New Roman" w:eastAsia="Times New Roman" w:hAnsi="Times New Roman" w:cs="Times New Roman"/>
          <w:sz w:val="24"/>
          <w:szCs w:val="24"/>
          <w:bdr w:val="none" w:sz="0" w:space="0" w:color="auto" w:frame="1"/>
          <w:shd w:val="clear" w:color="auto" w:fill="FFFFFF"/>
        </w:rPr>
        <w:t>tia nu trebuie dozați de rutină</w:t>
      </w:r>
    </w:p>
    <w:p w14:paraId="61F24E77" w14:textId="77777777" w:rsidR="009065A8" w:rsidRPr="00C14E42" w:rsidRDefault="009065A8"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4B12A192" w14:textId="5EFE6EEC"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La pacienții spitalizați se determină de rutină parametrii hematologici și de coagulare (inclusiv D-dimeri, timp de protrombină, fibrinogen, număr trombocite).</w:t>
      </w:r>
    </w:p>
    <w:p w14:paraId="0F89807D" w14:textId="77777777" w:rsidR="009065A8" w:rsidRPr="00C14E42" w:rsidRDefault="009065A8"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2912FBB4" w14:textId="77777777" w:rsidR="009065A8" w:rsidRPr="00C14E42" w:rsidRDefault="009065A8"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7030410C" w14:textId="030C724C"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Titrul hsTn se corelează mai probabil cu un răspuns cardiac inflamator decât eveniment coronarian, motiv pentru care interpretarea rezultatului trebuie făcută în contextul clinic.</w:t>
      </w:r>
    </w:p>
    <w:p w14:paraId="69B0CD23" w14:textId="77777777" w:rsidR="009065A8" w:rsidRPr="00C14E42" w:rsidRDefault="009065A8"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520A4057" w14:textId="66E7E7B4"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Monitorizarea ECG și repetarea biomarkerilor cardiaci (hsTn, BNP) zilnică sunt indicate la pacienți cu suspiciune de afectare miocardică, din cauza probabilității de modificări în dinamică.</w:t>
      </w:r>
    </w:p>
    <w:p w14:paraId="08F921C4" w14:textId="77777777" w:rsidR="005633B8" w:rsidRPr="00C14E42" w:rsidRDefault="005633B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8912183" w14:textId="77777777" w:rsidR="005633B8"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sz w:val="24"/>
          <w:szCs w:val="24"/>
          <w:bdr w:val="none" w:sz="0" w:space="0" w:color="auto" w:frame="1"/>
          <w:shd w:val="clear" w:color="auto" w:fill="FFFFFF"/>
        </w:rPr>
        <w:t>Terapia cronică anticoagulantă/antiplachetară</w:t>
      </w:r>
    </w:p>
    <w:p w14:paraId="1695C479" w14:textId="77777777" w:rsidR="005633B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Toți pacienții care primesc o astfel de terapie pentru condiții preexistente o vor primi în continuare, inclusiv în situația în care aceste condiții sunt depistate cu ocazia infecției cu COVID-19.</w:t>
      </w:r>
    </w:p>
    <w:p w14:paraId="12595794" w14:textId="77777777" w:rsidR="005633B8" w:rsidRPr="00C14E42" w:rsidRDefault="005633B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F3FEC60" w14:textId="77777777" w:rsidR="0081696A"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La pacienții stabili cu indicație prealabilă de anticoagulare cu AVK pentru fibrilație atrială nonvalvulară sau TVP/TEV, dar la care nu se poate menține INR în intervalul terapeutic, se recomandă înlocuirea cu un NOAC, cu respectarea indicațiilor, contraindicațiilor, dozelor recomandate și cu verificarea interacțiunilor medicamentoase (tabelul B3-1).</w:t>
      </w:r>
    </w:p>
    <w:p w14:paraId="42B9D08F" w14:textId="77777777" w:rsidR="00C14E42" w:rsidRPr="00C14E42" w:rsidRDefault="00C14E42" w:rsidP="001F7E60">
      <w:pPr>
        <w:spacing w:after="0" w:line="240" w:lineRule="auto"/>
        <w:ind w:right="72"/>
        <w:jc w:val="both"/>
        <w:rPr>
          <w:rFonts w:ascii="Times New Roman" w:eastAsia="Times New Roman" w:hAnsi="Times New Roman" w:cs="Times New Roman"/>
          <w:b/>
          <w:sz w:val="24"/>
          <w:szCs w:val="24"/>
          <w:bdr w:val="none" w:sz="0" w:space="0" w:color="auto" w:frame="1"/>
          <w:shd w:val="clear" w:color="auto" w:fill="FFFFFF"/>
        </w:rPr>
      </w:pPr>
    </w:p>
    <w:p w14:paraId="0511A2AB" w14:textId="77777777" w:rsidR="0081696A"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sz w:val="24"/>
          <w:szCs w:val="24"/>
          <w:bdr w:val="none" w:sz="0" w:space="0" w:color="auto" w:frame="1"/>
          <w:shd w:val="clear" w:color="auto" w:fill="FFFFFF"/>
        </w:rPr>
        <w:t>Screening și profilaxie pentru tromboembolismul venos (TEV)</w:t>
      </w:r>
    </w:p>
    <w:p w14:paraId="1A32631B" w14:textId="7E5E11A9" w:rsidR="009065A8" w:rsidRPr="00C14E42"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Nu se recomandă terapie</w:t>
      </w:r>
      <w:r w:rsidR="009065A8" w:rsidRPr="00C14E42">
        <w:rPr>
          <w:rFonts w:ascii="Times New Roman" w:eastAsia="Times New Roman" w:hAnsi="Times New Roman" w:cs="Times New Roman"/>
          <w:sz w:val="24"/>
          <w:szCs w:val="24"/>
          <w:bdr w:val="none" w:sz="0" w:space="0" w:color="auto" w:frame="1"/>
          <w:shd w:val="clear" w:color="auto" w:fill="FFFFFF"/>
        </w:rPr>
        <w:t xml:space="preserve"> antitrombotică (anticoagulant/</w:t>
      </w:r>
      <w:r w:rsidRPr="00C14E42">
        <w:rPr>
          <w:rFonts w:ascii="Times New Roman" w:eastAsia="Times New Roman" w:hAnsi="Times New Roman" w:cs="Times New Roman"/>
          <w:sz w:val="24"/>
          <w:szCs w:val="24"/>
          <w:bdr w:val="none" w:sz="0" w:space="0" w:color="auto" w:frame="1"/>
          <w:shd w:val="clear" w:color="auto" w:fill="FFFFFF"/>
        </w:rPr>
        <w:t>antiplachetar) de prevenție a tromboembolismului venos sau arterial la pacienții nespitalizați, cu forme ușoare de COVID-19 fără necesar de oxigen, în lipsa altor indicații pentru această terapie.</w:t>
      </w:r>
    </w:p>
    <w:p w14:paraId="1E6DEABF" w14:textId="25DA8F70" w:rsidR="009065A8" w:rsidRPr="00C14E42"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Pacienții spitalizați pentru COVID-19, în absența unei contraindicații majore (sângerare activă, sângerare majoră în ultimele 24-48 de ore, trombocitopenie severă &lt; 50.000/cmc), vor primi terapie anticoagulantă profilactică cu HGMM (sau heparină nefracționată în cazul unui Cl creatinină &lt; 15 ml/min sau al pacienților dializați); Femeile gravide au protocol separat (a se vedea mai departe).</w:t>
      </w:r>
    </w:p>
    <w:p w14:paraId="1603323E" w14:textId="43F2849A" w:rsidR="009065A8" w:rsidRPr="00C14E42"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Această terapie va fi aplicată cât mai precoce după spitalizarea pacientului.</w:t>
      </w:r>
    </w:p>
    <w:p w14:paraId="75307CEE" w14:textId="61440EE0" w:rsidR="009065A8" w:rsidRPr="00C14E42"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Administrarea profilaxiei </w:t>
      </w:r>
      <w:r w:rsidRPr="00C14E42">
        <w:rPr>
          <w:rFonts w:ascii="Times New Roman" w:eastAsia="Times New Roman" w:hAnsi="Times New Roman" w:cs="Times New Roman"/>
          <w:b/>
          <w:sz w:val="24"/>
          <w:szCs w:val="24"/>
          <w:bdr w:val="none" w:sz="0" w:space="0" w:color="auto" w:frame="1"/>
          <w:shd w:val="clear" w:color="auto" w:fill="FFFFFF"/>
        </w:rPr>
        <w:t xml:space="preserve">NU </w:t>
      </w:r>
      <w:r w:rsidRPr="00C14E42">
        <w:rPr>
          <w:rFonts w:ascii="Times New Roman" w:eastAsia="Times New Roman" w:hAnsi="Times New Roman" w:cs="Times New Roman"/>
          <w:sz w:val="24"/>
          <w:szCs w:val="24"/>
          <w:bdr w:val="none" w:sz="0" w:space="0" w:color="auto" w:frame="1"/>
          <w:shd w:val="clear" w:color="auto" w:fill="FFFFFF"/>
        </w:rPr>
        <w:t>va fi gestionată exclusiv după nivelul D-dimer, fără evoluția clinică.</w:t>
      </w:r>
    </w:p>
    <w:p w14:paraId="16CF8D6A" w14:textId="69D2DB68" w:rsidR="009065A8" w:rsidRPr="00C14E42"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Nu se va administra terapie profilactică pentru embolia arterială </w:t>
      </w:r>
      <w:r w:rsidRPr="00C14E42">
        <w:rPr>
          <w:rFonts w:ascii="Times New Roman" w:eastAsia="Times New Roman" w:hAnsi="Times New Roman" w:cs="Times New Roman"/>
          <w:b/>
          <w:sz w:val="24"/>
          <w:szCs w:val="24"/>
          <w:bdr w:val="none" w:sz="0" w:space="0" w:color="auto" w:frame="1"/>
          <w:shd w:val="clear" w:color="auto" w:fill="FFFFFF"/>
        </w:rPr>
        <w:t>în afara indicațiilor standard pentru pacienți non-COVID.</w:t>
      </w:r>
    </w:p>
    <w:p w14:paraId="2AFB3FA4" w14:textId="59B7D470" w:rsidR="009065A8" w:rsidRPr="00C14E42"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lastRenderedPageBreak/>
        <w:t>Pentru profilaxia TVP/TEP la pacientul cu COVID-19, nu se recomandă anticoagularea cu dozele terapeutice.</w:t>
      </w:r>
    </w:p>
    <w:p w14:paraId="63AFD44D" w14:textId="1B8B4C53" w:rsidR="009065A8" w:rsidRPr="00C14E42"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Pacienții spitalizați pentru COVID-19 </w:t>
      </w:r>
      <w:r w:rsidRPr="00C14E42">
        <w:rPr>
          <w:rFonts w:ascii="Times New Roman" w:eastAsia="Times New Roman" w:hAnsi="Times New Roman" w:cs="Times New Roman"/>
          <w:b/>
          <w:sz w:val="24"/>
          <w:szCs w:val="24"/>
          <w:bdr w:val="none" w:sz="0" w:space="0" w:color="auto" w:frame="1"/>
          <w:shd w:val="clear" w:color="auto" w:fill="FFFFFF"/>
        </w:rPr>
        <w:t>nu vor fi externați cu recomandarea de rutină de terapie anticoagulantă profilactică la domiciliu</w:t>
      </w:r>
      <w:r w:rsidRPr="00C14E42">
        <w:rPr>
          <w:rFonts w:ascii="Times New Roman" w:eastAsia="Times New Roman" w:hAnsi="Times New Roman" w:cs="Times New Roman"/>
          <w:sz w:val="24"/>
          <w:szCs w:val="24"/>
          <w:bdr w:val="none" w:sz="0" w:space="0" w:color="auto" w:frame="1"/>
          <w:shd w:val="clear" w:color="auto" w:fill="FFFFFF"/>
        </w:rPr>
        <w:t>, cu excepția pacienților cu risc mare de tromboză și risc mic de sângerare, reprezentat de (tabelul B3-3):</w:t>
      </w:r>
    </w:p>
    <w:p w14:paraId="57CBE8DD" w14:textId="47C8E2F1" w:rsidR="009065A8" w:rsidRPr="00C14E42" w:rsidRDefault="00022853" w:rsidP="00C14E42">
      <w:pPr>
        <w:pStyle w:val="ListParagraph"/>
        <w:numPr>
          <w:ilvl w:val="2"/>
          <w:numId w:val="22"/>
        </w:numPr>
        <w:tabs>
          <w:tab w:val="left" w:pos="540"/>
        </w:tabs>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scor IMPROVE-VTE ≥ 4;</w:t>
      </w:r>
    </w:p>
    <w:p w14:paraId="60FB4604" w14:textId="15A5F009" w:rsidR="009065A8" w:rsidRPr="00C14E42" w:rsidRDefault="00022853" w:rsidP="00C14E42">
      <w:pPr>
        <w:pStyle w:val="ListParagraph"/>
        <w:numPr>
          <w:ilvl w:val="2"/>
          <w:numId w:val="22"/>
        </w:numPr>
        <w:tabs>
          <w:tab w:val="left" w:pos="540"/>
        </w:tabs>
        <w:spacing w:after="0" w:line="240" w:lineRule="auto"/>
        <w:ind w:left="72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scor IMPROVE-VTE ≥ 2 și D-dimer &gt; 2 x limita superioară a normalului la internare.</w:t>
      </w:r>
    </w:p>
    <w:p w14:paraId="5413415D" w14:textId="22B9FA52" w:rsidR="009065A8" w:rsidRPr="00C14E42" w:rsidRDefault="00022853" w:rsidP="00C14E42">
      <w:pPr>
        <w:pStyle w:val="ListParagraph"/>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În această situație se recomandă administrarea de enoxaparină 40 mg s.c. o dată/zi, dalteparină 5000 UI s.c. o dată/zi; sunt în evaluare utilizarea NOAC pentru aceste indicații; durata terapiei după externare este de maximum 40 de zile.</w:t>
      </w:r>
    </w:p>
    <w:p w14:paraId="63DE8AE3" w14:textId="60FA24E9" w:rsidR="009065A8" w:rsidRPr="00C14E42"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Nu există suficiente argumente pentru screeningul de rutină al TVP, indiferent de valoarea markerilor trombotici, în absența semnelor sau simptomelor de TEV.</w:t>
      </w:r>
    </w:p>
    <w:p w14:paraId="73865B87" w14:textId="374AD42D" w:rsidR="009065A8" w:rsidRPr="00C14E42"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Evaluarea posibilității de afectare tromboembolică trebuie considerată la orice pacient cu deteriorare rapidă cardiacă, pulmonară sau neurologică și în cazul unor semne acute, localizate de hipoperfuzie periferică.</w:t>
      </w:r>
    </w:p>
    <w:p w14:paraId="29B6B5EE" w14:textId="0323D960" w:rsidR="009065A8" w:rsidRPr="00C14E42"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În cazul pacienților cu trombocitopenie heparin-indusă poate fi utilizată fondaparina.</w:t>
      </w:r>
    </w:p>
    <w:p w14:paraId="4421132F" w14:textId="2B44D413" w:rsidR="009065A8" w:rsidRPr="00C14E42" w:rsidRDefault="00022853" w:rsidP="00C14E42">
      <w:pPr>
        <w:pStyle w:val="ListParagraph"/>
        <w:numPr>
          <w:ilvl w:val="0"/>
          <w:numId w:val="20"/>
        </w:numPr>
        <w:tabs>
          <w:tab w:val="left" w:pos="540"/>
        </w:tabs>
        <w:spacing w:after="0" w:line="240" w:lineRule="auto"/>
        <w:ind w:left="45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La pacienți cu contraindicații ferme de anticoagulare se vor folosi mijloace mecanice de profilaxie de compresie (ciorapi cu compresie gradată etc.).</w:t>
      </w:r>
    </w:p>
    <w:p w14:paraId="7DF84261" w14:textId="77777777" w:rsidR="009065A8" w:rsidRPr="00C14E42" w:rsidRDefault="009065A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8178324" w14:textId="77777777" w:rsidR="009065A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sz w:val="24"/>
          <w:szCs w:val="24"/>
          <w:bdr w:val="none" w:sz="0" w:space="0" w:color="auto" w:frame="1"/>
          <w:shd w:val="clear" w:color="auto" w:fill="FFFFFF"/>
        </w:rPr>
        <w:t>Copiii spitalizați pentru COVID-19</w:t>
      </w:r>
    </w:p>
    <w:p w14:paraId="616E2647" w14:textId="790ED850" w:rsidR="009065A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Pentru copiii spitalizați cu COVID-19 indicațiile și modalitățile (medicație, doze) de profilaxie antitrombotică vor fi stabilite în baza consultului medicului de specialitate.</w:t>
      </w:r>
    </w:p>
    <w:p w14:paraId="6C9B6AF2" w14:textId="77777777" w:rsidR="009065A8" w:rsidRPr="00C14E42" w:rsidRDefault="009065A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E269099" w14:textId="77777777" w:rsidR="009065A8"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sz w:val="24"/>
          <w:szCs w:val="24"/>
          <w:bdr w:val="none" w:sz="0" w:space="0" w:color="auto" w:frame="1"/>
          <w:shd w:val="clear" w:color="auto" w:fill="FFFFFF"/>
        </w:rPr>
        <w:t>Doza terapeutică de anticoagulant</w:t>
      </w:r>
    </w:p>
    <w:p w14:paraId="19589CD3" w14:textId="4A56BDBF" w:rsidR="009065A8" w:rsidRPr="00C14E42" w:rsidRDefault="00022853" w:rsidP="009065A8">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a)</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Pacienții COVID-19 care suferă o complicație tromboembolică sau au o suspiciune înaltă pentru o asemenea complicație vor fi tratați cu doza terapeutică de anticoagulant, conform protocoalelor pentru pacienții non-COVID (tabelul B3-2).</w:t>
      </w:r>
    </w:p>
    <w:p w14:paraId="625126A8" w14:textId="77777777" w:rsidR="00B07ADA"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Pacienții care au nevoie de ECMO, terapie continuă de substituție renală sau care au tromboze de cateter sau filtre extracorporeale vor fi tratați cu doza terapeutică de anticoagulant conform ghidurilor pentru pacienții non-COVID.</w:t>
      </w:r>
    </w:p>
    <w:p w14:paraId="7784F98E" w14:textId="5E44E773" w:rsidR="009065A8"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c)</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Tratamentul trombolitic în cazul TEV va fi administrat cu indicațiile, preparatele și dozele folosite în cazul pacienților non-COVID.</w:t>
      </w:r>
    </w:p>
    <w:p w14:paraId="55B63687" w14:textId="77777777" w:rsidR="009065A8" w:rsidRPr="00C14E42" w:rsidRDefault="009065A8"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CBA2705" w14:textId="77777777" w:rsidR="009065A8"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sz w:val="24"/>
          <w:szCs w:val="24"/>
          <w:bdr w:val="none" w:sz="0" w:space="0" w:color="auto" w:frame="1"/>
          <w:shd w:val="clear" w:color="auto" w:fill="FFFFFF"/>
        </w:rPr>
        <w:t>Recomandări pentru gravide sau femei care alăptează</w:t>
      </w:r>
    </w:p>
    <w:p w14:paraId="6C1EB790" w14:textId="27232D05" w:rsidR="009065A8" w:rsidRPr="00C14E42"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Dacă există indicații prealabile pentru terapie antitrombotică, această terapie se va continua.</w:t>
      </w:r>
    </w:p>
    <w:p w14:paraId="31124199" w14:textId="346E8D44" w:rsidR="009065A8" w:rsidRPr="00C14E42"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Gravidele internate pentru forme severe de COVID-19 vor primi anticoagulare tromboprofilactică în absența contraindicațiilor, HGMM fiind preferate heparinei nefracționate.</w:t>
      </w:r>
    </w:p>
    <w:p w14:paraId="44F2EC2F" w14:textId="54F7429F" w:rsidR="009065A8" w:rsidRPr="00C14E42"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Nu se recomandă continuarea de rutină a profilaxiei antitrombotice după externare.</w:t>
      </w:r>
    </w:p>
    <w:p w14:paraId="76162D35" w14:textId="721C292F" w:rsidR="009065A8" w:rsidRPr="00C14E42"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Dozarea D-dimer are importanță limitată la gravide din cauza creșterii fiziologice în timpul perioadei de gestație.</w:t>
      </w:r>
    </w:p>
    <w:p w14:paraId="380831E8" w14:textId="0530A531" w:rsidR="009065A8" w:rsidRPr="00C14E42"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Nu există date privind siguranța NOAC la gravide, în consecință nu se recomandă utilizarea lor.</w:t>
      </w:r>
    </w:p>
    <w:p w14:paraId="23FD9200" w14:textId="7CAD1D7A" w:rsidR="009065A8" w:rsidRPr="00C14E42"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Utilizarea AVK este contraindicată în principal în timpul primului trimestru, din cauza riscului teratogen.</w:t>
      </w:r>
    </w:p>
    <w:p w14:paraId="37E78F35" w14:textId="789603DE" w:rsidR="009065A8" w:rsidRPr="00C14E42"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HGMM și AVK nu se concentrează în laptele matern și pot fi utilizate la femeile care alaptează.</w:t>
      </w:r>
    </w:p>
    <w:p w14:paraId="77EE4B94" w14:textId="7C412E77" w:rsidR="00022853" w:rsidRPr="00C14E42" w:rsidRDefault="00022853" w:rsidP="00C14E42">
      <w:pPr>
        <w:pStyle w:val="ListParagraph"/>
        <w:numPr>
          <w:ilvl w:val="0"/>
          <w:numId w:val="23"/>
        </w:numPr>
        <w:spacing w:after="0" w:line="240" w:lineRule="auto"/>
        <w:ind w:left="360" w:right="72" w:hanging="270"/>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Anticoagularea în timpul travaliului la pacientele cu COVID-19 presupune protocol și planificare specială.</w:t>
      </w:r>
    </w:p>
    <w:p w14:paraId="46B1CB10" w14:textId="77777777" w:rsidR="00022853" w:rsidRPr="00C14E42" w:rsidRDefault="00022853" w:rsidP="00B07ADA">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2DC7F7AF"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Tabel B3-1. Preparate și doze pentru NOAC în indicațiile aprobate</w:t>
      </w:r>
    </w:p>
    <w:p w14:paraId="1470209D" w14:textId="77777777" w:rsidR="00B07ADA" w:rsidRPr="00C14E42" w:rsidRDefault="00B07A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tbl>
      <w:tblPr>
        <w:tblStyle w:val="TableGrid"/>
        <w:tblW w:w="10116" w:type="dxa"/>
        <w:tblInd w:w="85" w:type="dxa"/>
        <w:tblLook w:val="04A0" w:firstRow="1" w:lastRow="0" w:firstColumn="1" w:lastColumn="0" w:noHBand="0" w:noVBand="1"/>
      </w:tblPr>
      <w:tblGrid>
        <w:gridCol w:w="1585"/>
        <w:gridCol w:w="4137"/>
        <w:gridCol w:w="4394"/>
      </w:tblGrid>
      <w:tr w:rsidR="00C14E42" w:rsidRPr="00C14E42" w14:paraId="34D4E32D" w14:textId="77777777" w:rsidTr="001F7E60">
        <w:tc>
          <w:tcPr>
            <w:tcW w:w="1585" w:type="dxa"/>
          </w:tcPr>
          <w:p w14:paraId="5B57902B" w14:textId="77777777" w:rsidR="00B07ADA" w:rsidRPr="00C14E42" w:rsidRDefault="00B07ADA" w:rsidP="00182DD4">
            <w:pPr>
              <w:jc w:val="cente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Anticoagulant</w:t>
            </w:r>
          </w:p>
        </w:tc>
        <w:tc>
          <w:tcPr>
            <w:tcW w:w="4137" w:type="dxa"/>
          </w:tcPr>
          <w:p w14:paraId="4942B250" w14:textId="77777777" w:rsidR="00B07ADA" w:rsidRPr="00C14E42" w:rsidRDefault="00B07ADA" w:rsidP="00182DD4">
            <w:pPr>
              <w:jc w:val="center"/>
              <w:rPr>
                <w:rFonts w:ascii="Times New Roman" w:eastAsia="Calibri Light" w:hAnsi="Times New Roman" w:cs="Times New Roman"/>
                <w:sz w:val="20"/>
                <w:szCs w:val="20"/>
                <w:vertAlign w:val="superscript"/>
              </w:rPr>
            </w:pPr>
            <w:proofErr w:type="spellStart"/>
            <w:r w:rsidRPr="00C14E42">
              <w:rPr>
                <w:rFonts w:ascii="Times New Roman" w:eastAsia="Calibri Light" w:hAnsi="Times New Roman" w:cs="Times New Roman"/>
                <w:sz w:val="20"/>
                <w:szCs w:val="20"/>
              </w:rPr>
              <w:t>Fibrilație</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atrială</w:t>
            </w:r>
            <w:proofErr w:type="spellEnd"/>
          </w:p>
        </w:tc>
        <w:tc>
          <w:tcPr>
            <w:tcW w:w="4394" w:type="dxa"/>
          </w:tcPr>
          <w:p w14:paraId="1EBF8819" w14:textId="77777777" w:rsidR="00B07ADA" w:rsidRPr="00C14E42" w:rsidRDefault="00B07ADA" w:rsidP="00182DD4">
            <w:pPr>
              <w:jc w:val="center"/>
              <w:rPr>
                <w:rFonts w:ascii="Times New Roman" w:eastAsia="Calibri Light" w:hAnsi="Times New Roman" w:cs="Times New Roman"/>
                <w:sz w:val="20"/>
                <w:szCs w:val="20"/>
                <w:vertAlign w:val="superscript"/>
              </w:rPr>
            </w:pPr>
            <w:r w:rsidRPr="00C14E42">
              <w:rPr>
                <w:rFonts w:ascii="Times New Roman" w:eastAsia="Calibri Light" w:hAnsi="Times New Roman" w:cs="Times New Roman"/>
                <w:sz w:val="20"/>
                <w:szCs w:val="20"/>
              </w:rPr>
              <w:t>TVP / TEV</w:t>
            </w:r>
          </w:p>
        </w:tc>
      </w:tr>
      <w:tr w:rsidR="00C14E42" w:rsidRPr="00C14E42" w14:paraId="44C4CE6A" w14:textId="77777777" w:rsidTr="001F7E60">
        <w:tc>
          <w:tcPr>
            <w:tcW w:w="1585" w:type="dxa"/>
          </w:tcPr>
          <w:p w14:paraId="661C02BF" w14:textId="77777777" w:rsidR="00B07ADA" w:rsidRPr="00C14E42" w:rsidRDefault="00B07ADA" w:rsidP="00182DD4">
            <w:pPr>
              <w:rPr>
                <w:rFonts w:ascii="Times New Roman" w:eastAsia="Calibri Light" w:hAnsi="Times New Roman" w:cs="Times New Roman"/>
                <w:sz w:val="20"/>
                <w:szCs w:val="20"/>
              </w:rPr>
            </w:pPr>
            <w:proofErr w:type="spellStart"/>
            <w:r w:rsidRPr="00C14E42">
              <w:rPr>
                <w:rFonts w:ascii="Times New Roman" w:eastAsia="Calibri Light" w:hAnsi="Times New Roman" w:cs="Times New Roman"/>
                <w:sz w:val="20"/>
                <w:szCs w:val="20"/>
              </w:rPr>
              <w:t>Apixaban</w:t>
            </w:r>
            <w:proofErr w:type="spellEnd"/>
          </w:p>
        </w:tc>
        <w:tc>
          <w:tcPr>
            <w:tcW w:w="4137" w:type="dxa"/>
          </w:tcPr>
          <w:p w14:paraId="5BA24B93"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5 mg - 2x /</w:t>
            </w:r>
            <w:proofErr w:type="spellStart"/>
            <w:r w:rsidRPr="00C14E42">
              <w:rPr>
                <w:rFonts w:ascii="Times New Roman" w:eastAsia="Calibri Light" w:hAnsi="Times New Roman" w:cs="Times New Roman"/>
                <w:sz w:val="20"/>
                <w:szCs w:val="20"/>
              </w:rPr>
              <w:t>zi</w:t>
            </w:r>
            <w:proofErr w:type="spellEnd"/>
          </w:p>
          <w:p w14:paraId="7C3A3FB5" w14:textId="77777777" w:rsidR="00B07ADA" w:rsidRPr="00C14E42" w:rsidRDefault="00B07ADA" w:rsidP="00182DD4">
            <w:pPr>
              <w:rPr>
                <w:rFonts w:ascii="Times New Roman" w:eastAsia="Calibri Light" w:hAnsi="Times New Roman" w:cs="Times New Roman"/>
                <w:sz w:val="20"/>
                <w:szCs w:val="20"/>
              </w:rPr>
            </w:pPr>
            <w:proofErr w:type="spellStart"/>
            <w:r w:rsidRPr="00C14E42">
              <w:rPr>
                <w:rFonts w:ascii="Times New Roman" w:eastAsia="Calibri Light" w:hAnsi="Times New Roman" w:cs="Times New Roman"/>
                <w:sz w:val="20"/>
                <w:szCs w:val="20"/>
              </w:rPr>
              <w:t>sau</w:t>
            </w:r>
            <w:proofErr w:type="spellEnd"/>
          </w:p>
          <w:p w14:paraId="61AB05E0"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2.5 mg - 2x /</w:t>
            </w:r>
            <w:proofErr w:type="spellStart"/>
            <w:r w:rsidRPr="00C14E42">
              <w:rPr>
                <w:rFonts w:ascii="Times New Roman" w:eastAsia="Calibri Light" w:hAnsi="Times New Roman" w:cs="Times New Roman"/>
                <w:sz w:val="20"/>
                <w:szCs w:val="20"/>
              </w:rPr>
              <w:t>zi</w:t>
            </w:r>
            <w:proofErr w:type="spellEnd"/>
          </w:p>
          <w:p w14:paraId="790D5DC7" w14:textId="77777777" w:rsidR="00B07ADA" w:rsidRPr="00C14E42" w:rsidRDefault="00B07ADA" w:rsidP="00182DD4">
            <w:pPr>
              <w:rPr>
                <w:rFonts w:ascii="Times New Roman" w:eastAsia="Calibri Light" w:hAnsi="Times New Roman" w:cs="Times New Roman"/>
                <w:sz w:val="20"/>
                <w:szCs w:val="20"/>
              </w:rPr>
            </w:pPr>
            <w:proofErr w:type="spellStart"/>
            <w:r w:rsidRPr="00C14E42">
              <w:rPr>
                <w:rFonts w:ascii="Times New Roman" w:eastAsia="Calibri Light" w:hAnsi="Times New Roman" w:cs="Times New Roman"/>
                <w:sz w:val="20"/>
                <w:szCs w:val="20"/>
              </w:rPr>
              <w:t>dacă</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există</w:t>
            </w:r>
            <w:proofErr w:type="spellEnd"/>
            <w:r w:rsidRPr="00C14E42">
              <w:rPr>
                <w:rFonts w:ascii="Times New Roman" w:eastAsia="Calibri Light" w:hAnsi="Times New Roman" w:cs="Times New Roman"/>
                <w:sz w:val="20"/>
                <w:szCs w:val="20"/>
              </w:rPr>
              <w:t xml:space="preserve"> </w:t>
            </w:r>
            <w:r w:rsidRPr="00C14E42">
              <w:rPr>
                <w:rFonts w:ascii="Times New Roman" w:hAnsi="Times New Roman" w:cs="Times New Roman"/>
                <w:sz w:val="20"/>
                <w:szCs w:val="20"/>
              </w:rPr>
              <w:t xml:space="preserve">≥2 </w:t>
            </w:r>
            <w:r w:rsidRPr="00C14E42">
              <w:rPr>
                <w:rFonts w:ascii="Times New Roman" w:eastAsia="Calibri Light" w:hAnsi="Times New Roman" w:cs="Times New Roman"/>
                <w:sz w:val="20"/>
                <w:szCs w:val="20"/>
              </w:rPr>
              <w:t xml:space="preserve">din </w:t>
            </w:r>
            <w:proofErr w:type="spellStart"/>
            <w:r w:rsidRPr="00C14E42">
              <w:rPr>
                <w:rFonts w:ascii="Times New Roman" w:eastAsia="Calibri Light" w:hAnsi="Times New Roman" w:cs="Times New Roman"/>
                <w:sz w:val="20"/>
                <w:szCs w:val="20"/>
              </w:rPr>
              <w:t>următoarele</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condiții</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vârsta</w:t>
            </w:r>
            <w:proofErr w:type="spellEnd"/>
            <w:r w:rsidRPr="00C14E42">
              <w:rPr>
                <w:rFonts w:ascii="Times New Roman" w:eastAsia="Calibri Light" w:hAnsi="Times New Roman" w:cs="Times New Roman"/>
                <w:sz w:val="20"/>
                <w:szCs w:val="20"/>
              </w:rPr>
              <w:t xml:space="preserve"> </w:t>
            </w:r>
            <w:r w:rsidRPr="00C14E42">
              <w:rPr>
                <w:rFonts w:ascii="Times New Roman" w:hAnsi="Times New Roman" w:cs="Times New Roman"/>
                <w:sz w:val="20"/>
                <w:szCs w:val="20"/>
              </w:rPr>
              <w:t xml:space="preserve">≥80 </w:t>
            </w:r>
            <w:proofErr w:type="spellStart"/>
            <w:r w:rsidRPr="00C14E42">
              <w:rPr>
                <w:rFonts w:ascii="Times New Roman" w:hAnsi="Times New Roman" w:cs="Times New Roman"/>
                <w:sz w:val="20"/>
                <w:szCs w:val="20"/>
              </w:rPr>
              <w:t>ani</w:t>
            </w:r>
            <w:proofErr w:type="spellEnd"/>
            <w:r w:rsidRPr="00C14E42">
              <w:rPr>
                <w:rFonts w:ascii="Times New Roman" w:hAnsi="Times New Roman" w:cs="Times New Roman"/>
                <w:sz w:val="20"/>
                <w:szCs w:val="20"/>
              </w:rPr>
              <w:t xml:space="preserve">; </w:t>
            </w:r>
            <w:r w:rsidRPr="00C14E42">
              <w:rPr>
                <w:rFonts w:ascii="Times New Roman" w:eastAsia="Calibri Light" w:hAnsi="Times New Roman" w:cs="Times New Roman"/>
                <w:sz w:val="20"/>
                <w:szCs w:val="20"/>
              </w:rPr>
              <w:t>G ≤60 kg; Cr serică</w:t>
            </w:r>
            <w:r w:rsidRPr="00C14E42">
              <w:rPr>
                <w:rFonts w:ascii="Times New Roman" w:hAnsi="Times New Roman" w:cs="Times New Roman"/>
                <w:sz w:val="20"/>
                <w:szCs w:val="20"/>
              </w:rPr>
              <w:t>≥1.5 mg/dl</w:t>
            </w:r>
          </w:p>
        </w:tc>
        <w:tc>
          <w:tcPr>
            <w:tcW w:w="4394" w:type="dxa"/>
          </w:tcPr>
          <w:p w14:paraId="10D3A1B8"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5 mg - 2x /</w:t>
            </w:r>
            <w:proofErr w:type="spellStart"/>
            <w:r w:rsidRPr="00C14E42">
              <w:rPr>
                <w:rFonts w:ascii="Times New Roman" w:eastAsia="Calibri Light" w:hAnsi="Times New Roman" w:cs="Times New Roman"/>
                <w:sz w:val="20"/>
                <w:szCs w:val="20"/>
              </w:rPr>
              <w:t>zi</w:t>
            </w:r>
            <w:proofErr w:type="spellEnd"/>
          </w:p>
          <w:p w14:paraId="21EFBE3A" w14:textId="77777777" w:rsidR="00B07ADA" w:rsidRPr="00C14E42" w:rsidRDefault="00B07ADA" w:rsidP="00182DD4">
            <w:pPr>
              <w:rPr>
                <w:rFonts w:ascii="Times New Roman" w:eastAsia="Calibri Light" w:hAnsi="Times New Roman" w:cs="Times New Roman"/>
                <w:sz w:val="20"/>
                <w:szCs w:val="20"/>
              </w:rPr>
            </w:pPr>
            <w:proofErr w:type="spellStart"/>
            <w:r w:rsidRPr="00C14E42">
              <w:rPr>
                <w:rFonts w:ascii="Times New Roman" w:eastAsia="Calibri Light" w:hAnsi="Times New Roman" w:cs="Times New Roman"/>
                <w:sz w:val="20"/>
                <w:szCs w:val="20"/>
              </w:rPr>
              <w:t>după</w:t>
            </w:r>
            <w:proofErr w:type="spellEnd"/>
            <w:r w:rsidRPr="00C14E42">
              <w:rPr>
                <w:rFonts w:ascii="Times New Roman" w:eastAsia="Calibri Light" w:hAnsi="Times New Roman" w:cs="Times New Roman"/>
                <w:sz w:val="20"/>
                <w:szCs w:val="20"/>
              </w:rPr>
              <w:t xml:space="preserve"> 6 </w:t>
            </w:r>
            <w:proofErr w:type="spellStart"/>
            <w:r w:rsidRPr="00C14E42">
              <w:rPr>
                <w:rFonts w:ascii="Times New Roman" w:eastAsia="Calibri Light" w:hAnsi="Times New Roman" w:cs="Times New Roman"/>
                <w:sz w:val="20"/>
                <w:szCs w:val="20"/>
              </w:rPr>
              <w:t>luni</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dacă</w:t>
            </w:r>
            <w:proofErr w:type="spellEnd"/>
            <w:r w:rsidRPr="00C14E42">
              <w:rPr>
                <w:rFonts w:ascii="Times New Roman" w:eastAsia="Calibri Light" w:hAnsi="Times New Roman" w:cs="Times New Roman"/>
                <w:sz w:val="20"/>
                <w:szCs w:val="20"/>
              </w:rPr>
              <w:t xml:space="preserve"> se </w:t>
            </w:r>
            <w:proofErr w:type="spellStart"/>
            <w:r w:rsidRPr="00C14E42">
              <w:rPr>
                <w:rFonts w:ascii="Times New Roman" w:eastAsia="Calibri Light" w:hAnsi="Times New Roman" w:cs="Times New Roman"/>
                <w:sz w:val="20"/>
                <w:szCs w:val="20"/>
              </w:rPr>
              <w:t>continuă</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în</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profilaxie</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secundară</w:t>
            </w:r>
            <w:proofErr w:type="spellEnd"/>
            <w:r w:rsidRPr="00C14E42">
              <w:rPr>
                <w:rFonts w:ascii="Times New Roman" w:eastAsia="Calibri Light" w:hAnsi="Times New Roman" w:cs="Times New Roman"/>
                <w:sz w:val="20"/>
                <w:szCs w:val="20"/>
              </w:rPr>
              <w:t xml:space="preserve"> </w:t>
            </w:r>
          </w:p>
          <w:p w14:paraId="05617B42"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2.5 mg - 2x /</w:t>
            </w:r>
            <w:proofErr w:type="spellStart"/>
            <w:r w:rsidRPr="00C14E42">
              <w:rPr>
                <w:rFonts w:ascii="Times New Roman" w:eastAsia="Calibri Light" w:hAnsi="Times New Roman" w:cs="Times New Roman"/>
                <w:sz w:val="20"/>
                <w:szCs w:val="20"/>
              </w:rPr>
              <w:t>zi</w:t>
            </w:r>
            <w:proofErr w:type="spellEnd"/>
          </w:p>
          <w:p w14:paraId="07C251B2" w14:textId="77777777" w:rsidR="00B07ADA" w:rsidRPr="00C14E42" w:rsidRDefault="00B07ADA" w:rsidP="00182DD4">
            <w:pPr>
              <w:rPr>
                <w:rFonts w:ascii="Times New Roman" w:eastAsia="Calibri Light" w:hAnsi="Times New Roman" w:cs="Times New Roman"/>
                <w:sz w:val="20"/>
                <w:szCs w:val="20"/>
              </w:rPr>
            </w:pPr>
          </w:p>
        </w:tc>
      </w:tr>
      <w:tr w:rsidR="00C14E42" w:rsidRPr="00C14E42" w14:paraId="0DCAAB5B" w14:textId="77777777" w:rsidTr="001F7E60">
        <w:tc>
          <w:tcPr>
            <w:tcW w:w="1585" w:type="dxa"/>
          </w:tcPr>
          <w:p w14:paraId="4D2F8D8D" w14:textId="77777777" w:rsidR="00B07ADA" w:rsidRPr="00C14E42" w:rsidRDefault="00B07ADA" w:rsidP="00182DD4">
            <w:pPr>
              <w:rPr>
                <w:rFonts w:ascii="Times New Roman" w:eastAsia="Calibri Light" w:hAnsi="Times New Roman" w:cs="Times New Roman"/>
                <w:sz w:val="20"/>
                <w:szCs w:val="20"/>
              </w:rPr>
            </w:pPr>
            <w:proofErr w:type="spellStart"/>
            <w:r w:rsidRPr="00C14E42">
              <w:rPr>
                <w:rFonts w:ascii="Times New Roman" w:eastAsia="Calibri Light" w:hAnsi="Times New Roman" w:cs="Times New Roman"/>
                <w:sz w:val="20"/>
                <w:szCs w:val="20"/>
              </w:rPr>
              <w:t>Edoxaban</w:t>
            </w:r>
            <w:proofErr w:type="spellEnd"/>
          </w:p>
        </w:tc>
        <w:tc>
          <w:tcPr>
            <w:tcW w:w="4137" w:type="dxa"/>
          </w:tcPr>
          <w:p w14:paraId="34563A48"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 xml:space="preserve">60 mg o </w:t>
            </w:r>
            <w:proofErr w:type="spellStart"/>
            <w:r w:rsidRPr="00C14E42">
              <w:rPr>
                <w:rFonts w:ascii="Times New Roman" w:eastAsia="Calibri Light" w:hAnsi="Times New Roman" w:cs="Times New Roman"/>
                <w:sz w:val="20"/>
                <w:szCs w:val="20"/>
              </w:rPr>
              <w:t>dată</w:t>
            </w:r>
            <w:proofErr w:type="spellEnd"/>
            <w:r w:rsidRPr="00C14E42">
              <w:rPr>
                <w:rFonts w:ascii="Times New Roman" w:eastAsia="Calibri Light" w:hAnsi="Times New Roman" w:cs="Times New Roman"/>
                <w:sz w:val="20"/>
                <w:szCs w:val="20"/>
              </w:rPr>
              <w:t>/</w:t>
            </w:r>
            <w:proofErr w:type="spellStart"/>
            <w:r w:rsidRPr="00C14E42">
              <w:rPr>
                <w:rFonts w:ascii="Times New Roman" w:eastAsia="Calibri Light" w:hAnsi="Times New Roman" w:cs="Times New Roman"/>
                <w:sz w:val="20"/>
                <w:szCs w:val="20"/>
              </w:rPr>
              <w:t>zi</w:t>
            </w:r>
            <w:proofErr w:type="spellEnd"/>
          </w:p>
          <w:p w14:paraId="6B06B0BF" w14:textId="77777777" w:rsidR="00B07ADA" w:rsidRPr="00C14E42" w:rsidRDefault="00B07ADA" w:rsidP="00182DD4">
            <w:pPr>
              <w:rPr>
                <w:rFonts w:ascii="Times New Roman" w:eastAsia="Calibri Light" w:hAnsi="Times New Roman" w:cs="Times New Roman"/>
                <w:sz w:val="20"/>
                <w:szCs w:val="20"/>
              </w:rPr>
            </w:pPr>
            <w:proofErr w:type="spellStart"/>
            <w:r w:rsidRPr="00C14E42">
              <w:rPr>
                <w:rFonts w:ascii="Times New Roman" w:eastAsia="Calibri Light" w:hAnsi="Times New Roman" w:cs="Times New Roman"/>
                <w:sz w:val="20"/>
                <w:szCs w:val="20"/>
              </w:rPr>
              <w:t>sau</w:t>
            </w:r>
            <w:proofErr w:type="spellEnd"/>
          </w:p>
          <w:p w14:paraId="7AB7925C" w14:textId="77777777" w:rsidR="00B07ADA" w:rsidRPr="00C14E42" w:rsidRDefault="00B07ADA" w:rsidP="00182DD4">
            <w:pPr>
              <w:rPr>
                <w:rFonts w:ascii="Times New Roman" w:hAnsi="Times New Roman" w:cs="Times New Roman"/>
                <w:sz w:val="20"/>
                <w:szCs w:val="20"/>
              </w:rPr>
            </w:pPr>
            <w:r w:rsidRPr="00C14E42">
              <w:rPr>
                <w:rFonts w:ascii="Times New Roman" w:hAnsi="Times New Roman" w:cs="Times New Roman"/>
                <w:sz w:val="20"/>
                <w:szCs w:val="20"/>
              </w:rPr>
              <w:t xml:space="preserve">30 mg o </w:t>
            </w:r>
            <w:proofErr w:type="spellStart"/>
            <w:r w:rsidRPr="00C14E42">
              <w:rPr>
                <w:rFonts w:ascii="Times New Roman" w:hAnsi="Times New Roman" w:cs="Times New Roman"/>
                <w:sz w:val="20"/>
                <w:szCs w:val="20"/>
              </w:rPr>
              <w:t>dată</w:t>
            </w:r>
            <w:proofErr w:type="spellEnd"/>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zi</w:t>
            </w:r>
            <w:proofErr w:type="spellEnd"/>
          </w:p>
          <w:p w14:paraId="6F76C0BD" w14:textId="77777777" w:rsidR="00B07ADA" w:rsidRPr="00C14E42" w:rsidRDefault="00B07ADA" w:rsidP="00182DD4">
            <w:pPr>
              <w:rPr>
                <w:rFonts w:ascii="Times New Roman" w:hAnsi="Times New Roman" w:cs="Times New Roman"/>
                <w:sz w:val="20"/>
                <w:szCs w:val="20"/>
              </w:rPr>
            </w:pPr>
            <w:proofErr w:type="spellStart"/>
            <w:r w:rsidRPr="00C14E42">
              <w:rPr>
                <w:rFonts w:ascii="Times New Roman" w:eastAsia="Calibri Light" w:hAnsi="Times New Roman" w:cs="Times New Roman"/>
                <w:sz w:val="20"/>
                <w:szCs w:val="20"/>
              </w:rPr>
              <w:lastRenderedPageBreak/>
              <w:t>dacă</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există</w:t>
            </w:r>
            <w:proofErr w:type="spellEnd"/>
            <w:r w:rsidRPr="00C14E42">
              <w:rPr>
                <w:rFonts w:ascii="Times New Roman" w:eastAsia="Calibri Light" w:hAnsi="Times New Roman" w:cs="Times New Roman"/>
                <w:sz w:val="20"/>
                <w:szCs w:val="20"/>
              </w:rPr>
              <w:t xml:space="preserve"> </w:t>
            </w:r>
            <w:r w:rsidRPr="00C14E42">
              <w:rPr>
                <w:rFonts w:ascii="Times New Roman" w:hAnsi="Times New Roman" w:cs="Times New Roman"/>
                <w:sz w:val="20"/>
                <w:szCs w:val="20"/>
              </w:rPr>
              <w:t>≥</w:t>
            </w:r>
            <w:proofErr w:type="spellStart"/>
            <w:r w:rsidRPr="00C14E42">
              <w:rPr>
                <w:rFonts w:ascii="Times New Roman" w:hAnsi="Times New Roman" w:cs="Times New Roman"/>
                <w:sz w:val="20"/>
                <w:szCs w:val="20"/>
              </w:rPr>
              <w:t>una</w:t>
            </w:r>
            <w:proofErr w:type="spellEnd"/>
            <w:r w:rsidRPr="00C14E42">
              <w:rPr>
                <w:rFonts w:ascii="Times New Roman" w:hAnsi="Times New Roman" w:cs="Times New Roman"/>
                <w:sz w:val="20"/>
                <w:szCs w:val="20"/>
              </w:rPr>
              <w:t xml:space="preserve"> </w:t>
            </w:r>
            <w:r w:rsidRPr="00C14E42">
              <w:rPr>
                <w:rFonts w:ascii="Times New Roman" w:eastAsia="Calibri Light" w:hAnsi="Times New Roman" w:cs="Times New Roman"/>
                <w:sz w:val="20"/>
                <w:szCs w:val="20"/>
              </w:rPr>
              <w:t xml:space="preserve">din </w:t>
            </w:r>
            <w:proofErr w:type="spellStart"/>
            <w:r w:rsidRPr="00C14E42">
              <w:rPr>
                <w:rFonts w:ascii="Times New Roman" w:eastAsia="Calibri Light" w:hAnsi="Times New Roman" w:cs="Times New Roman"/>
                <w:sz w:val="20"/>
                <w:szCs w:val="20"/>
              </w:rPr>
              <w:t>următoarele</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condiții</w:t>
            </w:r>
            <w:proofErr w:type="spellEnd"/>
            <w:r w:rsidRPr="00C14E42">
              <w:rPr>
                <w:rFonts w:ascii="Times New Roman" w:eastAsia="Calibri Light" w:hAnsi="Times New Roman" w:cs="Times New Roman"/>
                <w:sz w:val="20"/>
                <w:szCs w:val="20"/>
              </w:rPr>
              <w:t xml:space="preserve">: G ≤60 kg; </w:t>
            </w:r>
            <w:proofErr w:type="spellStart"/>
            <w:r w:rsidRPr="00C14E42">
              <w:rPr>
                <w:rFonts w:ascii="Times New Roman" w:eastAsia="Calibri Light" w:hAnsi="Times New Roman" w:cs="Times New Roman"/>
                <w:sz w:val="20"/>
                <w:szCs w:val="20"/>
              </w:rPr>
              <w:t>ClCr</w:t>
            </w:r>
            <w:proofErr w:type="spellEnd"/>
            <w:r w:rsidRPr="00C14E42">
              <w:rPr>
                <w:rFonts w:ascii="Times New Roman" w:eastAsia="Calibri Light" w:hAnsi="Times New Roman" w:cs="Times New Roman"/>
                <w:sz w:val="20"/>
                <w:szCs w:val="20"/>
              </w:rPr>
              <w:t xml:space="preserve"> 15-50 ml/min;</w:t>
            </w:r>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folosire</w:t>
            </w:r>
            <w:proofErr w:type="spellEnd"/>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concomitentă</w:t>
            </w:r>
            <w:proofErr w:type="spellEnd"/>
            <w:r w:rsidRPr="00C14E42">
              <w:rPr>
                <w:rFonts w:ascii="Times New Roman" w:hAnsi="Times New Roman" w:cs="Times New Roman"/>
                <w:sz w:val="20"/>
                <w:szCs w:val="20"/>
              </w:rPr>
              <w:t xml:space="preserve"> de inhibitor P-</w:t>
            </w:r>
            <w:proofErr w:type="spellStart"/>
            <w:r w:rsidRPr="00C14E42">
              <w:rPr>
                <w:rFonts w:ascii="Times New Roman" w:hAnsi="Times New Roman" w:cs="Times New Roman"/>
                <w:sz w:val="20"/>
                <w:szCs w:val="20"/>
              </w:rPr>
              <w:t>gp</w:t>
            </w:r>
            <w:proofErr w:type="spellEnd"/>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ciclosporină</w:t>
            </w:r>
            <w:proofErr w:type="spellEnd"/>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dronedaronă</w:t>
            </w:r>
            <w:proofErr w:type="spellEnd"/>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eritromicină</w:t>
            </w:r>
            <w:proofErr w:type="spellEnd"/>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ketoconazol</w:t>
            </w:r>
            <w:proofErr w:type="spellEnd"/>
            <w:r w:rsidRPr="00C14E42">
              <w:rPr>
                <w:rFonts w:ascii="Times New Roman" w:hAnsi="Times New Roman" w:cs="Times New Roman"/>
                <w:sz w:val="20"/>
                <w:szCs w:val="20"/>
              </w:rPr>
              <w:t>)</w:t>
            </w:r>
          </w:p>
        </w:tc>
        <w:tc>
          <w:tcPr>
            <w:tcW w:w="4394" w:type="dxa"/>
          </w:tcPr>
          <w:p w14:paraId="39CD1376"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lastRenderedPageBreak/>
              <w:t xml:space="preserve">60 mg o </w:t>
            </w:r>
            <w:proofErr w:type="spellStart"/>
            <w:r w:rsidRPr="00C14E42">
              <w:rPr>
                <w:rFonts w:ascii="Times New Roman" w:eastAsia="Calibri Light" w:hAnsi="Times New Roman" w:cs="Times New Roman"/>
                <w:sz w:val="20"/>
                <w:szCs w:val="20"/>
              </w:rPr>
              <w:t>dată</w:t>
            </w:r>
            <w:proofErr w:type="spellEnd"/>
            <w:r w:rsidRPr="00C14E42">
              <w:rPr>
                <w:rFonts w:ascii="Times New Roman" w:eastAsia="Calibri Light" w:hAnsi="Times New Roman" w:cs="Times New Roman"/>
                <w:sz w:val="20"/>
                <w:szCs w:val="20"/>
              </w:rPr>
              <w:t>/</w:t>
            </w:r>
            <w:proofErr w:type="spellStart"/>
            <w:r w:rsidRPr="00C14E42">
              <w:rPr>
                <w:rFonts w:ascii="Times New Roman" w:eastAsia="Calibri Light" w:hAnsi="Times New Roman" w:cs="Times New Roman"/>
                <w:sz w:val="20"/>
                <w:szCs w:val="20"/>
              </w:rPr>
              <w:t>zi</w:t>
            </w:r>
            <w:proofErr w:type="spellEnd"/>
          </w:p>
          <w:p w14:paraId="0B707900" w14:textId="77777777" w:rsidR="00B07ADA" w:rsidRPr="00C14E42" w:rsidRDefault="00B07ADA" w:rsidP="00182DD4">
            <w:pPr>
              <w:rPr>
                <w:rFonts w:ascii="Times New Roman" w:eastAsia="Calibri Light" w:hAnsi="Times New Roman" w:cs="Times New Roman"/>
                <w:sz w:val="20"/>
                <w:szCs w:val="20"/>
              </w:rPr>
            </w:pPr>
            <w:proofErr w:type="spellStart"/>
            <w:r w:rsidRPr="00C14E42">
              <w:rPr>
                <w:rFonts w:ascii="Times New Roman" w:eastAsia="Calibri Light" w:hAnsi="Times New Roman" w:cs="Times New Roman"/>
                <w:sz w:val="20"/>
                <w:szCs w:val="20"/>
              </w:rPr>
              <w:t>sau</w:t>
            </w:r>
            <w:proofErr w:type="spellEnd"/>
          </w:p>
          <w:p w14:paraId="74DEB463" w14:textId="77777777" w:rsidR="00B07ADA" w:rsidRPr="00C14E42" w:rsidRDefault="00B07ADA" w:rsidP="00182DD4">
            <w:pPr>
              <w:rPr>
                <w:rFonts w:ascii="Times New Roman" w:hAnsi="Times New Roman" w:cs="Times New Roman"/>
                <w:sz w:val="20"/>
                <w:szCs w:val="20"/>
              </w:rPr>
            </w:pPr>
            <w:r w:rsidRPr="00C14E42">
              <w:rPr>
                <w:rFonts w:ascii="Times New Roman" w:hAnsi="Times New Roman" w:cs="Times New Roman"/>
                <w:sz w:val="20"/>
                <w:szCs w:val="20"/>
              </w:rPr>
              <w:t xml:space="preserve">30 mg o </w:t>
            </w:r>
            <w:proofErr w:type="spellStart"/>
            <w:r w:rsidRPr="00C14E42">
              <w:rPr>
                <w:rFonts w:ascii="Times New Roman" w:hAnsi="Times New Roman" w:cs="Times New Roman"/>
                <w:sz w:val="20"/>
                <w:szCs w:val="20"/>
              </w:rPr>
              <w:t>dată</w:t>
            </w:r>
            <w:proofErr w:type="spellEnd"/>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zi</w:t>
            </w:r>
            <w:proofErr w:type="spellEnd"/>
          </w:p>
          <w:p w14:paraId="1EBB2D6F" w14:textId="77777777" w:rsidR="00B07ADA" w:rsidRPr="00C14E42" w:rsidRDefault="00B07ADA" w:rsidP="00182DD4">
            <w:pPr>
              <w:rPr>
                <w:rFonts w:ascii="Times New Roman" w:eastAsia="Calibri Light" w:hAnsi="Times New Roman" w:cs="Times New Roman"/>
                <w:sz w:val="20"/>
                <w:szCs w:val="20"/>
              </w:rPr>
            </w:pPr>
            <w:proofErr w:type="spellStart"/>
            <w:r w:rsidRPr="00C14E42">
              <w:rPr>
                <w:rFonts w:ascii="Times New Roman" w:eastAsia="Calibri Light" w:hAnsi="Times New Roman" w:cs="Times New Roman"/>
                <w:sz w:val="20"/>
                <w:szCs w:val="20"/>
              </w:rPr>
              <w:lastRenderedPageBreak/>
              <w:t>dacă</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exista</w:t>
            </w:r>
            <w:proofErr w:type="spellEnd"/>
            <w:r w:rsidRPr="00C14E42">
              <w:rPr>
                <w:rFonts w:ascii="Times New Roman" w:eastAsia="Calibri Light" w:hAnsi="Times New Roman" w:cs="Times New Roman"/>
                <w:sz w:val="20"/>
                <w:szCs w:val="20"/>
              </w:rPr>
              <w:t xml:space="preserve"> </w:t>
            </w:r>
            <w:r w:rsidRPr="00C14E42">
              <w:rPr>
                <w:rFonts w:ascii="Times New Roman" w:hAnsi="Times New Roman" w:cs="Times New Roman"/>
                <w:sz w:val="20"/>
                <w:szCs w:val="20"/>
              </w:rPr>
              <w:t>≥</w:t>
            </w:r>
            <w:proofErr w:type="spellStart"/>
            <w:r w:rsidRPr="00C14E42">
              <w:rPr>
                <w:rFonts w:ascii="Times New Roman" w:hAnsi="Times New Roman" w:cs="Times New Roman"/>
                <w:sz w:val="20"/>
                <w:szCs w:val="20"/>
              </w:rPr>
              <w:t>una</w:t>
            </w:r>
            <w:proofErr w:type="spellEnd"/>
            <w:r w:rsidRPr="00C14E42">
              <w:rPr>
                <w:rFonts w:ascii="Times New Roman" w:hAnsi="Times New Roman" w:cs="Times New Roman"/>
                <w:sz w:val="20"/>
                <w:szCs w:val="20"/>
              </w:rPr>
              <w:t xml:space="preserve"> </w:t>
            </w:r>
            <w:r w:rsidRPr="00C14E42">
              <w:rPr>
                <w:rFonts w:ascii="Times New Roman" w:eastAsia="Calibri Light" w:hAnsi="Times New Roman" w:cs="Times New Roman"/>
                <w:sz w:val="20"/>
                <w:szCs w:val="20"/>
              </w:rPr>
              <w:t xml:space="preserve">din </w:t>
            </w:r>
            <w:proofErr w:type="spellStart"/>
            <w:r w:rsidRPr="00C14E42">
              <w:rPr>
                <w:rFonts w:ascii="Times New Roman" w:eastAsia="Calibri Light" w:hAnsi="Times New Roman" w:cs="Times New Roman"/>
                <w:sz w:val="20"/>
                <w:szCs w:val="20"/>
              </w:rPr>
              <w:t>următoarele</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condiții</w:t>
            </w:r>
            <w:proofErr w:type="spellEnd"/>
            <w:r w:rsidRPr="00C14E42">
              <w:rPr>
                <w:rFonts w:ascii="Times New Roman" w:eastAsia="Calibri Light" w:hAnsi="Times New Roman" w:cs="Times New Roman"/>
                <w:sz w:val="20"/>
                <w:szCs w:val="20"/>
              </w:rPr>
              <w:t xml:space="preserve">: G ≤60 kg; </w:t>
            </w:r>
            <w:proofErr w:type="spellStart"/>
            <w:r w:rsidRPr="00C14E42">
              <w:rPr>
                <w:rFonts w:ascii="Times New Roman" w:eastAsia="Calibri Light" w:hAnsi="Times New Roman" w:cs="Times New Roman"/>
                <w:sz w:val="20"/>
                <w:szCs w:val="20"/>
              </w:rPr>
              <w:t>ClCr</w:t>
            </w:r>
            <w:proofErr w:type="spellEnd"/>
            <w:r w:rsidRPr="00C14E42">
              <w:rPr>
                <w:rFonts w:ascii="Times New Roman" w:eastAsia="Calibri Light" w:hAnsi="Times New Roman" w:cs="Times New Roman"/>
                <w:sz w:val="20"/>
                <w:szCs w:val="20"/>
              </w:rPr>
              <w:t xml:space="preserve"> 15-50 ml/min;</w:t>
            </w:r>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folosire</w:t>
            </w:r>
            <w:proofErr w:type="spellEnd"/>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concomitentă</w:t>
            </w:r>
            <w:proofErr w:type="spellEnd"/>
            <w:r w:rsidRPr="00C14E42">
              <w:rPr>
                <w:rFonts w:ascii="Times New Roman" w:hAnsi="Times New Roman" w:cs="Times New Roman"/>
                <w:sz w:val="20"/>
                <w:szCs w:val="20"/>
              </w:rPr>
              <w:t xml:space="preserve"> de inhibitor P-</w:t>
            </w:r>
            <w:proofErr w:type="spellStart"/>
            <w:r w:rsidRPr="00C14E42">
              <w:rPr>
                <w:rFonts w:ascii="Times New Roman" w:hAnsi="Times New Roman" w:cs="Times New Roman"/>
                <w:sz w:val="20"/>
                <w:szCs w:val="20"/>
              </w:rPr>
              <w:t>gp</w:t>
            </w:r>
            <w:proofErr w:type="spellEnd"/>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ciclosporină</w:t>
            </w:r>
            <w:proofErr w:type="spellEnd"/>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dronedaronă</w:t>
            </w:r>
            <w:proofErr w:type="spellEnd"/>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eritromicină</w:t>
            </w:r>
            <w:proofErr w:type="spellEnd"/>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ketoconazol</w:t>
            </w:r>
            <w:proofErr w:type="spellEnd"/>
            <w:r w:rsidRPr="00C14E42">
              <w:rPr>
                <w:rFonts w:ascii="Times New Roman" w:hAnsi="Times New Roman" w:cs="Times New Roman"/>
                <w:sz w:val="20"/>
                <w:szCs w:val="20"/>
              </w:rPr>
              <w:t>)</w:t>
            </w:r>
          </w:p>
        </w:tc>
      </w:tr>
      <w:tr w:rsidR="00C14E42" w:rsidRPr="00C14E42" w14:paraId="322F95A3" w14:textId="77777777" w:rsidTr="001F7E60">
        <w:tc>
          <w:tcPr>
            <w:tcW w:w="1585" w:type="dxa"/>
          </w:tcPr>
          <w:p w14:paraId="331C8618"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lastRenderedPageBreak/>
              <w:t>Rivaroxaban</w:t>
            </w:r>
          </w:p>
        </w:tc>
        <w:tc>
          <w:tcPr>
            <w:tcW w:w="4137" w:type="dxa"/>
          </w:tcPr>
          <w:p w14:paraId="68511DDC"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 xml:space="preserve">20 mg o </w:t>
            </w:r>
            <w:proofErr w:type="spellStart"/>
            <w:r w:rsidRPr="00C14E42">
              <w:rPr>
                <w:rFonts w:ascii="Times New Roman" w:eastAsia="Calibri Light" w:hAnsi="Times New Roman" w:cs="Times New Roman"/>
                <w:sz w:val="20"/>
                <w:szCs w:val="20"/>
              </w:rPr>
              <w:t>dată</w:t>
            </w:r>
            <w:proofErr w:type="spellEnd"/>
            <w:r w:rsidRPr="00C14E42">
              <w:rPr>
                <w:rFonts w:ascii="Times New Roman" w:eastAsia="Calibri Light" w:hAnsi="Times New Roman" w:cs="Times New Roman"/>
                <w:sz w:val="20"/>
                <w:szCs w:val="20"/>
              </w:rPr>
              <w:t>/</w:t>
            </w:r>
            <w:proofErr w:type="spellStart"/>
            <w:r w:rsidRPr="00C14E42">
              <w:rPr>
                <w:rFonts w:ascii="Times New Roman" w:eastAsia="Calibri Light" w:hAnsi="Times New Roman" w:cs="Times New Roman"/>
                <w:sz w:val="20"/>
                <w:szCs w:val="20"/>
              </w:rPr>
              <w:t>zi</w:t>
            </w:r>
            <w:proofErr w:type="spellEnd"/>
          </w:p>
          <w:p w14:paraId="0AF36448" w14:textId="77777777" w:rsidR="00B07ADA" w:rsidRPr="00C14E42" w:rsidRDefault="00B07ADA" w:rsidP="00182DD4">
            <w:pPr>
              <w:rPr>
                <w:rFonts w:ascii="Times New Roman" w:eastAsia="Calibri Light" w:hAnsi="Times New Roman" w:cs="Times New Roman"/>
                <w:sz w:val="20"/>
                <w:szCs w:val="20"/>
              </w:rPr>
            </w:pPr>
            <w:proofErr w:type="spellStart"/>
            <w:r w:rsidRPr="00C14E42">
              <w:rPr>
                <w:rFonts w:ascii="Times New Roman" w:eastAsia="Calibri Light" w:hAnsi="Times New Roman" w:cs="Times New Roman"/>
                <w:sz w:val="20"/>
                <w:szCs w:val="20"/>
              </w:rPr>
              <w:t>sau</w:t>
            </w:r>
            <w:proofErr w:type="spellEnd"/>
          </w:p>
          <w:p w14:paraId="365ACC17" w14:textId="77777777" w:rsidR="00B07ADA" w:rsidRPr="00C14E42" w:rsidRDefault="00B07ADA" w:rsidP="00182DD4">
            <w:pPr>
              <w:rPr>
                <w:rFonts w:ascii="Times New Roman" w:hAnsi="Times New Roman" w:cs="Times New Roman"/>
                <w:sz w:val="20"/>
                <w:szCs w:val="20"/>
              </w:rPr>
            </w:pPr>
            <w:r w:rsidRPr="00C14E42">
              <w:rPr>
                <w:rFonts w:ascii="Times New Roman" w:hAnsi="Times New Roman" w:cs="Times New Roman"/>
                <w:sz w:val="20"/>
                <w:szCs w:val="20"/>
              </w:rPr>
              <w:t xml:space="preserve">15 mg o </w:t>
            </w:r>
            <w:proofErr w:type="spellStart"/>
            <w:r w:rsidRPr="00C14E42">
              <w:rPr>
                <w:rFonts w:ascii="Times New Roman" w:hAnsi="Times New Roman" w:cs="Times New Roman"/>
                <w:sz w:val="20"/>
                <w:szCs w:val="20"/>
              </w:rPr>
              <w:t>dată</w:t>
            </w:r>
            <w:proofErr w:type="spellEnd"/>
            <w:r w:rsidRPr="00C14E42">
              <w:rPr>
                <w:rFonts w:ascii="Times New Roman" w:hAnsi="Times New Roman" w:cs="Times New Roman"/>
                <w:sz w:val="20"/>
                <w:szCs w:val="20"/>
              </w:rPr>
              <w:t xml:space="preserve"> /</w:t>
            </w:r>
            <w:proofErr w:type="spellStart"/>
            <w:r w:rsidRPr="00C14E42">
              <w:rPr>
                <w:rFonts w:ascii="Times New Roman" w:hAnsi="Times New Roman" w:cs="Times New Roman"/>
                <w:sz w:val="20"/>
                <w:szCs w:val="20"/>
              </w:rPr>
              <w:t>zi</w:t>
            </w:r>
            <w:proofErr w:type="spellEnd"/>
          </w:p>
          <w:p w14:paraId="54544F18" w14:textId="77777777" w:rsidR="00B07ADA" w:rsidRPr="00C14E42" w:rsidRDefault="00B07ADA" w:rsidP="00182DD4">
            <w:pPr>
              <w:jc w:val="both"/>
              <w:rPr>
                <w:rFonts w:ascii="Times New Roman" w:eastAsia="Calibri Light" w:hAnsi="Times New Roman" w:cs="Times New Roman"/>
                <w:sz w:val="20"/>
                <w:szCs w:val="20"/>
              </w:rPr>
            </w:pPr>
            <w:proofErr w:type="spellStart"/>
            <w:r w:rsidRPr="00C14E42">
              <w:rPr>
                <w:rFonts w:ascii="Times New Roman" w:eastAsia="Calibri Light" w:hAnsi="Times New Roman" w:cs="Times New Roman"/>
                <w:sz w:val="20"/>
                <w:szCs w:val="20"/>
              </w:rPr>
              <w:t>dacă</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ClCr</w:t>
            </w:r>
            <w:proofErr w:type="spellEnd"/>
            <w:r w:rsidRPr="00C14E42">
              <w:rPr>
                <w:rFonts w:ascii="Times New Roman" w:eastAsia="Calibri Light" w:hAnsi="Times New Roman" w:cs="Times New Roman"/>
                <w:sz w:val="20"/>
                <w:szCs w:val="20"/>
              </w:rPr>
              <w:t xml:space="preserve"> 15-49 ml/min</w:t>
            </w:r>
          </w:p>
        </w:tc>
        <w:tc>
          <w:tcPr>
            <w:tcW w:w="4394" w:type="dxa"/>
          </w:tcPr>
          <w:p w14:paraId="416B2329"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 xml:space="preserve">20 mg o </w:t>
            </w:r>
            <w:proofErr w:type="spellStart"/>
            <w:r w:rsidRPr="00C14E42">
              <w:rPr>
                <w:rFonts w:ascii="Times New Roman" w:eastAsia="Calibri Light" w:hAnsi="Times New Roman" w:cs="Times New Roman"/>
                <w:sz w:val="20"/>
                <w:szCs w:val="20"/>
              </w:rPr>
              <w:t>dată</w:t>
            </w:r>
            <w:proofErr w:type="spellEnd"/>
            <w:r w:rsidRPr="00C14E42">
              <w:rPr>
                <w:rFonts w:ascii="Times New Roman" w:eastAsia="Calibri Light" w:hAnsi="Times New Roman" w:cs="Times New Roman"/>
                <w:sz w:val="20"/>
                <w:szCs w:val="20"/>
              </w:rPr>
              <w:t>/</w:t>
            </w:r>
            <w:proofErr w:type="spellStart"/>
            <w:r w:rsidRPr="00C14E42">
              <w:rPr>
                <w:rFonts w:ascii="Times New Roman" w:eastAsia="Calibri Light" w:hAnsi="Times New Roman" w:cs="Times New Roman"/>
                <w:sz w:val="20"/>
                <w:szCs w:val="20"/>
              </w:rPr>
              <w:t>zi</w:t>
            </w:r>
            <w:proofErr w:type="spellEnd"/>
          </w:p>
          <w:p w14:paraId="4630B4C2" w14:textId="77777777" w:rsidR="00B07ADA" w:rsidRPr="00C14E42" w:rsidRDefault="00B07ADA" w:rsidP="00182DD4">
            <w:pPr>
              <w:rPr>
                <w:rFonts w:ascii="Times New Roman" w:eastAsia="Calibri Light" w:hAnsi="Times New Roman" w:cs="Times New Roman"/>
                <w:sz w:val="20"/>
                <w:szCs w:val="20"/>
              </w:rPr>
            </w:pPr>
            <w:proofErr w:type="spellStart"/>
            <w:r w:rsidRPr="00C14E42">
              <w:rPr>
                <w:rFonts w:ascii="Times New Roman" w:eastAsia="Calibri Light" w:hAnsi="Times New Roman" w:cs="Times New Roman"/>
                <w:sz w:val="20"/>
                <w:szCs w:val="20"/>
              </w:rPr>
              <w:t>după</w:t>
            </w:r>
            <w:proofErr w:type="spellEnd"/>
            <w:r w:rsidRPr="00C14E42">
              <w:rPr>
                <w:rFonts w:ascii="Times New Roman" w:eastAsia="Calibri Light" w:hAnsi="Times New Roman" w:cs="Times New Roman"/>
                <w:sz w:val="20"/>
                <w:szCs w:val="20"/>
              </w:rPr>
              <w:t xml:space="preserve"> 6 </w:t>
            </w:r>
            <w:proofErr w:type="spellStart"/>
            <w:r w:rsidRPr="00C14E42">
              <w:rPr>
                <w:rFonts w:ascii="Times New Roman" w:eastAsia="Calibri Light" w:hAnsi="Times New Roman" w:cs="Times New Roman"/>
                <w:sz w:val="20"/>
                <w:szCs w:val="20"/>
              </w:rPr>
              <w:t>luni</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dacă</w:t>
            </w:r>
            <w:proofErr w:type="spellEnd"/>
            <w:r w:rsidRPr="00C14E42">
              <w:rPr>
                <w:rFonts w:ascii="Times New Roman" w:eastAsia="Calibri Light" w:hAnsi="Times New Roman" w:cs="Times New Roman"/>
                <w:sz w:val="20"/>
                <w:szCs w:val="20"/>
              </w:rPr>
              <w:t xml:space="preserve"> se </w:t>
            </w:r>
            <w:proofErr w:type="spellStart"/>
            <w:r w:rsidRPr="00C14E42">
              <w:rPr>
                <w:rFonts w:ascii="Times New Roman" w:eastAsia="Calibri Light" w:hAnsi="Times New Roman" w:cs="Times New Roman"/>
                <w:sz w:val="20"/>
                <w:szCs w:val="20"/>
              </w:rPr>
              <w:t>continuă</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în</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profilaxie</w:t>
            </w:r>
            <w:proofErr w:type="spellEnd"/>
            <w:r w:rsidRPr="00C14E42">
              <w:rPr>
                <w:rFonts w:ascii="Times New Roman" w:eastAsia="Calibri Light" w:hAnsi="Times New Roman" w:cs="Times New Roman"/>
                <w:sz w:val="20"/>
                <w:szCs w:val="20"/>
              </w:rPr>
              <w:t xml:space="preserve"> </w:t>
            </w:r>
            <w:proofErr w:type="spellStart"/>
            <w:r w:rsidRPr="00C14E42">
              <w:rPr>
                <w:rFonts w:ascii="Times New Roman" w:eastAsia="Calibri Light" w:hAnsi="Times New Roman" w:cs="Times New Roman"/>
                <w:sz w:val="20"/>
                <w:szCs w:val="20"/>
              </w:rPr>
              <w:t>secundară</w:t>
            </w:r>
            <w:proofErr w:type="spellEnd"/>
          </w:p>
          <w:p w14:paraId="559360A6"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 xml:space="preserve">10 </w:t>
            </w:r>
            <w:proofErr w:type="spellStart"/>
            <w:r w:rsidRPr="00C14E42">
              <w:rPr>
                <w:rFonts w:ascii="Times New Roman" w:eastAsia="Calibri Light" w:hAnsi="Times New Roman" w:cs="Times New Roman"/>
                <w:sz w:val="20"/>
                <w:szCs w:val="20"/>
              </w:rPr>
              <w:t>sau</w:t>
            </w:r>
            <w:proofErr w:type="spellEnd"/>
            <w:r w:rsidRPr="00C14E42">
              <w:rPr>
                <w:rFonts w:ascii="Times New Roman" w:eastAsia="Calibri Light" w:hAnsi="Times New Roman" w:cs="Times New Roman"/>
                <w:sz w:val="20"/>
                <w:szCs w:val="20"/>
              </w:rPr>
              <w:t xml:space="preserve"> 20 mg o </w:t>
            </w:r>
            <w:proofErr w:type="spellStart"/>
            <w:r w:rsidRPr="00C14E42">
              <w:rPr>
                <w:rFonts w:ascii="Times New Roman" w:eastAsia="Calibri Light" w:hAnsi="Times New Roman" w:cs="Times New Roman"/>
                <w:sz w:val="20"/>
                <w:szCs w:val="20"/>
              </w:rPr>
              <w:t>dată</w:t>
            </w:r>
            <w:proofErr w:type="spellEnd"/>
            <w:r w:rsidRPr="00C14E42">
              <w:rPr>
                <w:rFonts w:ascii="Times New Roman" w:eastAsia="Calibri Light" w:hAnsi="Times New Roman" w:cs="Times New Roman"/>
                <w:sz w:val="20"/>
                <w:szCs w:val="20"/>
              </w:rPr>
              <w:t>/</w:t>
            </w:r>
            <w:proofErr w:type="spellStart"/>
            <w:r w:rsidRPr="00C14E42">
              <w:rPr>
                <w:rFonts w:ascii="Times New Roman" w:eastAsia="Calibri Light" w:hAnsi="Times New Roman" w:cs="Times New Roman"/>
                <w:sz w:val="20"/>
                <w:szCs w:val="20"/>
              </w:rPr>
              <w:t>zi</w:t>
            </w:r>
            <w:proofErr w:type="spellEnd"/>
          </w:p>
          <w:p w14:paraId="11EFA8E8" w14:textId="77777777" w:rsidR="00B07ADA" w:rsidRPr="00C14E42" w:rsidRDefault="00B07ADA" w:rsidP="00182DD4">
            <w:pPr>
              <w:rPr>
                <w:rFonts w:ascii="Times New Roman" w:eastAsia="Calibri Light" w:hAnsi="Times New Roman" w:cs="Times New Roman"/>
                <w:sz w:val="20"/>
                <w:szCs w:val="20"/>
              </w:rPr>
            </w:pPr>
          </w:p>
        </w:tc>
      </w:tr>
      <w:tr w:rsidR="00C14E42" w:rsidRPr="00C14E42" w14:paraId="48255D33" w14:textId="77777777" w:rsidTr="001F7E60">
        <w:tc>
          <w:tcPr>
            <w:tcW w:w="1585" w:type="dxa"/>
          </w:tcPr>
          <w:p w14:paraId="668C6162"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Dabigatran</w:t>
            </w:r>
          </w:p>
        </w:tc>
        <w:tc>
          <w:tcPr>
            <w:tcW w:w="4137" w:type="dxa"/>
          </w:tcPr>
          <w:p w14:paraId="3280DE45"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150 mg - 2x /</w:t>
            </w:r>
            <w:proofErr w:type="spellStart"/>
            <w:r w:rsidRPr="00C14E42">
              <w:rPr>
                <w:rFonts w:ascii="Times New Roman" w:eastAsia="Calibri Light" w:hAnsi="Times New Roman" w:cs="Times New Roman"/>
                <w:sz w:val="20"/>
                <w:szCs w:val="20"/>
              </w:rPr>
              <w:t>zi</w:t>
            </w:r>
            <w:proofErr w:type="spellEnd"/>
          </w:p>
          <w:p w14:paraId="14DBC59A" w14:textId="77777777" w:rsidR="00B07ADA" w:rsidRPr="00C14E42" w:rsidRDefault="00B07ADA" w:rsidP="00182DD4">
            <w:pPr>
              <w:rPr>
                <w:rFonts w:ascii="Times New Roman" w:eastAsia="Calibri Light" w:hAnsi="Times New Roman" w:cs="Times New Roman"/>
                <w:sz w:val="20"/>
                <w:szCs w:val="20"/>
              </w:rPr>
            </w:pPr>
            <w:proofErr w:type="spellStart"/>
            <w:r w:rsidRPr="00C14E42">
              <w:rPr>
                <w:rFonts w:ascii="Times New Roman" w:eastAsia="Calibri Light" w:hAnsi="Times New Roman" w:cs="Times New Roman"/>
                <w:sz w:val="20"/>
                <w:szCs w:val="20"/>
              </w:rPr>
              <w:t>sau</w:t>
            </w:r>
            <w:proofErr w:type="spellEnd"/>
          </w:p>
          <w:p w14:paraId="4E3851D4"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110 mg - 2x /</w:t>
            </w:r>
            <w:proofErr w:type="spellStart"/>
            <w:r w:rsidRPr="00C14E42">
              <w:rPr>
                <w:rFonts w:ascii="Times New Roman" w:eastAsia="Calibri Light" w:hAnsi="Times New Roman" w:cs="Times New Roman"/>
                <w:sz w:val="20"/>
                <w:szCs w:val="20"/>
              </w:rPr>
              <w:t>zi</w:t>
            </w:r>
            <w:proofErr w:type="spellEnd"/>
          </w:p>
          <w:p w14:paraId="61A80449"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 xml:space="preserve">la </w:t>
            </w:r>
            <w:proofErr w:type="spellStart"/>
            <w:r w:rsidRPr="00C14E42">
              <w:rPr>
                <w:rFonts w:ascii="Times New Roman" w:eastAsia="Calibri Light" w:hAnsi="Times New Roman" w:cs="Times New Roman"/>
                <w:sz w:val="20"/>
                <w:szCs w:val="20"/>
              </w:rPr>
              <w:t>pacienții</w:t>
            </w:r>
            <w:proofErr w:type="spellEnd"/>
            <w:r w:rsidRPr="00C14E42">
              <w:rPr>
                <w:rFonts w:ascii="Times New Roman" w:eastAsia="Calibri Light" w:hAnsi="Times New Roman" w:cs="Times New Roman"/>
                <w:sz w:val="20"/>
                <w:szCs w:val="20"/>
              </w:rPr>
              <w:t xml:space="preserve"> cu </w:t>
            </w:r>
            <w:proofErr w:type="spellStart"/>
            <w:r w:rsidRPr="00C14E42">
              <w:rPr>
                <w:rFonts w:ascii="Times New Roman" w:eastAsia="Calibri Light" w:hAnsi="Times New Roman" w:cs="Times New Roman"/>
                <w:sz w:val="20"/>
                <w:szCs w:val="20"/>
              </w:rPr>
              <w:t>risc</w:t>
            </w:r>
            <w:proofErr w:type="spellEnd"/>
            <w:r w:rsidRPr="00C14E42">
              <w:rPr>
                <w:rFonts w:ascii="Times New Roman" w:eastAsia="Calibri Light" w:hAnsi="Times New Roman" w:cs="Times New Roman"/>
                <w:sz w:val="20"/>
                <w:szCs w:val="20"/>
              </w:rPr>
              <w:t xml:space="preserve"> mare de </w:t>
            </w:r>
            <w:proofErr w:type="spellStart"/>
            <w:r w:rsidRPr="00C14E42">
              <w:rPr>
                <w:rFonts w:ascii="Times New Roman" w:eastAsia="Calibri Light" w:hAnsi="Times New Roman" w:cs="Times New Roman"/>
                <w:sz w:val="20"/>
                <w:szCs w:val="20"/>
              </w:rPr>
              <w:t>sângerare</w:t>
            </w:r>
            <w:proofErr w:type="spellEnd"/>
          </w:p>
        </w:tc>
        <w:tc>
          <w:tcPr>
            <w:tcW w:w="4394" w:type="dxa"/>
          </w:tcPr>
          <w:p w14:paraId="05B94F4C"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150 mg - 2x /</w:t>
            </w:r>
            <w:proofErr w:type="spellStart"/>
            <w:r w:rsidRPr="00C14E42">
              <w:rPr>
                <w:rFonts w:ascii="Times New Roman" w:eastAsia="Calibri Light" w:hAnsi="Times New Roman" w:cs="Times New Roman"/>
                <w:sz w:val="20"/>
                <w:szCs w:val="20"/>
              </w:rPr>
              <w:t>zi</w:t>
            </w:r>
            <w:proofErr w:type="spellEnd"/>
          </w:p>
          <w:p w14:paraId="3123C3DE" w14:textId="77777777" w:rsidR="00B07ADA" w:rsidRPr="00C14E42" w:rsidRDefault="00B07ADA" w:rsidP="00182DD4">
            <w:pPr>
              <w:rPr>
                <w:rFonts w:ascii="Times New Roman" w:eastAsia="Calibri Light" w:hAnsi="Times New Roman" w:cs="Times New Roman"/>
                <w:sz w:val="20"/>
                <w:szCs w:val="20"/>
              </w:rPr>
            </w:pPr>
            <w:proofErr w:type="spellStart"/>
            <w:r w:rsidRPr="00C14E42">
              <w:rPr>
                <w:rFonts w:ascii="Times New Roman" w:eastAsia="Calibri Light" w:hAnsi="Times New Roman" w:cs="Times New Roman"/>
                <w:sz w:val="20"/>
                <w:szCs w:val="20"/>
              </w:rPr>
              <w:t>sau</w:t>
            </w:r>
            <w:proofErr w:type="spellEnd"/>
          </w:p>
          <w:p w14:paraId="441DEA66"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110 mg - 2x /</w:t>
            </w:r>
            <w:proofErr w:type="spellStart"/>
            <w:r w:rsidRPr="00C14E42">
              <w:rPr>
                <w:rFonts w:ascii="Times New Roman" w:eastAsia="Calibri Light" w:hAnsi="Times New Roman" w:cs="Times New Roman"/>
                <w:sz w:val="20"/>
                <w:szCs w:val="20"/>
              </w:rPr>
              <w:t>zi</w:t>
            </w:r>
            <w:proofErr w:type="spellEnd"/>
          </w:p>
          <w:p w14:paraId="4AB62139" w14:textId="77777777" w:rsidR="00B07ADA" w:rsidRPr="00C14E42" w:rsidRDefault="00B07ADA" w:rsidP="00182DD4">
            <w:pPr>
              <w:rPr>
                <w:rFonts w:ascii="Times New Roman" w:eastAsia="Calibri Light" w:hAnsi="Times New Roman" w:cs="Times New Roman"/>
                <w:sz w:val="20"/>
                <w:szCs w:val="20"/>
              </w:rPr>
            </w:pPr>
            <w:r w:rsidRPr="00C14E42">
              <w:rPr>
                <w:rFonts w:ascii="Times New Roman" w:eastAsia="Calibri Light" w:hAnsi="Times New Roman" w:cs="Times New Roman"/>
                <w:sz w:val="20"/>
                <w:szCs w:val="20"/>
              </w:rPr>
              <w:t xml:space="preserve">la </w:t>
            </w:r>
            <w:proofErr w:type="spellStart"/>
            <w:r w:rsidRPr="00C14E42">
              <w:rPr>
                <w:rFonts w:ascii="Times New Roman" w:eastAsia="Calibri Light" w:hAnsi="Times New Roman" w:cs="Times New Roman"/>
                <w:sz w:val="20"/>
                <w:szCs w:val="20"/>
              </w:rPr>
              <w:t>pacienții</w:t>
            </w:r>
            <w:proofErr w:type="spellEnd"/>
            <w:r w:rsidRPr="00C14E42">
              <w:rPr>
                <w:rFonts w:ascii="Times New Roman" w:eastAsia="Calibri Light" w:hAnsi="Times New Roman" w:cs="Times New Roman"/>
                <w:sz w:val="20"/>
                <w:szCs w:val="20"/>
              </w:rPr>
              <w:t xml:space="preserve"> cu </w:t>
            </w:r>
            <w:proofErr w:type="spellStart"/>
            <w:r w:rsidRPr="00C14E42">
              <w:rPr>
                <w:rFonts w:ascii="Times New Roman" w:eastAsia="Calibri Light" w:hAnsi="Times New Roman" w:cs="Times New Roman"/>
                <w:sz w:val="20"/>
                <w:szCs w:val="20"/>
              </w:rPr>
              <w:t>risc</w:t>
            </w:r>
            <w:proofErr w:type="spellEnd"/>
            <w:r w:rsidRPr="00C14E42">
              <w:rPr>
                <w:rFonts w:ascii="Times New Roman" w:eastAsia="Calibri Light" w:hAnsi="Times New Roman" w:cs="Times New Roman"/>
                <w:sz w:val="20"/>
                <w:szCs w:val="20"/>
              </w:rPr>
              <w:t xml:space="preserve"> mare de </w:t>
            </w:r>
            <w:proofErr w:type="spellStart"/>
            <w:r w:rsidRPr="00C14E42">
              <w:rPr>
                <w:rFonts w:ascii="Times New Roman" w:eastAsia="Calibri Light" w:hAnsi="Times New Roman" w:cs="Times New Roman"/>
                <w:sz w:val="20"/>
                <w:szCs w:val="20"/>
              </w:rPr>
              <w:t>sângerare</w:t>
            </w:r>
            <w:proofErr w:type="spellEnd"/>
          </w:p>
        </w:tc>
      </w:tr>
    </w:tbl>
    <w:p w14:paraId="30F5F9A1" w14:textId="77777777" w:rsidR="00B07ADA" w:rsidRPr="00C14E42" w:rsidRDefault="00B07ADA" w:rsidP="00B07ADA">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67766A88" w14:textId="77777777" w:rsidR="00B07ADA" w:rsidRPr="00C14E42" w:rsidRDefault="00B07A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71C3C5F5" w14:textId="77777777" w:rsidR="00B07ADA" w:rsidRPr="00C14E42" w:rsidRDefault="00022853" w:rsidP="00022853">
      <w:pPr>
        <w:spacing w:after="0" w:line="240" w:lineRule="auto"/>
        <w:ind w:left="72" w:right="72"/>
        <w:jc w:val="both"/>
        <w:rPr>
          <w:rFonts w:ascii="Times New Roman" w:eastAsia="Times New Roman" w:hAnsi="Times New Roman" w:cs="Times New Roman"/>
          <w:sz w:val="20"/>
          <w:szCs w:val="20"/>
          <w:bdr w:val="none" w:sz="0" w:space="0" w:color="auto" w:frame="1"/>
          <w:shd w:val="clear" w:color="auto" w:fill="FFFFFF"/>
        </w:rPr>
      </w:pPr>
      <w:r w:rsidRPr="00C14E42">
        <w:rPr>
          <w:rFonts w:ascii="Times New Roman" w:eastAsia="Times New Roman" w:hAnsi="Times New Roman" w:cs="Times New Roman"/>
          <w:sz w:val="20"/>
          <w:szCs w:val="20"/>
          <w:bdr w:val="none" w:sz="0" w:space="0" w:color="auto" w:frame="1"/>
          <w:shd w:val="clear" w:color="auto" w:fill="FFFFFF"/>
        </w:rPr>
        <w:t>NOTE:</w:t>
      </w:r>
    </w:p>
    <w:p w14:paraId="2ECF809F" w14:textId="77777777" w:rsidR="00B07ADA" w:rsidRPr="00C14E42" w:rsidRDefault="00022853" w:rsidP="00022853">
      <w:pPr>
        <w:spacing w:after="0" w:line="240" w:lineRule="auto"/>
        <w:ind w:left="72" w:right="72"/>
        <w:jc w:val="both"/>
        <w:rPr>
          <w:rFonts w:ascii="Times New Roman" w:eastAsia="Times New Roman" w:hAnsi="Times New Roman" w:cs="Times New Roman"/>
          <w:sz w:val="20"/>
          <w:szCs w:val="20"/>
          <w:bdr w:val="none" w:sz="0" w:space="0" w:color="auto" w:frame="1"/>
          <w:shd w:val="clear" w:color="auto" w:fill="FFFFFF"/>
        </w:rPr>
      </w:pPr>
      <w:r w:rsidRPr="00C14E42">
        <w:rPr>
          <w:rFonts w:ascii="Times New Roman" w:eastAsia="Times New Roman" w:hAnsi="Times New Roman" w:cs="Times New Roman"/>
          <w:sz w:val="20"/>
          <w:szCs w:val="20"/>
          <w:bdr w:val="none" w:sz="0" w:space="0" w:color="auto" w:frame="1"/>
          <w:shd w:val="clear" w:color="auto" w:fill="FFFFFF"/>
        </w:rPr>
        <w:t>NOAC sunt susceptibile la interacțiuni medicamentoase, relevante pentru pacienții cu COVID-19 fiind cele cu dexametazonă și posibil medicația antivirală. Este necesară consultarea datelor disponibile în acest sens pentru a stabili profilul de siguranță și dozajul adecvat.</w:t>
      </w:r>
    </w:p>
    <w:p w14:paraId="56E1948C" w14:textId="77777777" w:rsidR="00B07ADA" w:rsidRPr="00C14E42" w:rsidRDefault="00022853" w:rsidP="00022853">
      <w:pPr>
        <w:spacing w:after="0" w:line="240" w:lineRule="auto"/>
        <w:ind w:left="72" w:right="72"/>
        <w:jc w:val="both"/>
        <w:rPr>
          <w:rFonts w:ascii="Times New Roman" w:eastAsia="Times New Roman" w:hAnsi="Times New Roman" w:cs="Times New Roman"/>
          <w:sz w:val="20"/>
          <w:szCs w:val="20"/>
          <w:bdr w:val="none" w:sz="0" w:space="0" w:color="auto" w:frame="1"/>
          <w:shd w:val="clear" w:color="auto" w:fill="FFFFFF"/>
        </w:rPr>
      </w:pPr>
      <w:r w:rsidRPr="00C14E42">
        <w:rPr>
          <w:rFonts w:ascii="Times New Roman" w:eastAsia="Times New Roman" w:hAnsi="Times New Roman" w:cs="Times New Roman"/>
          <w:sz w:val="20"/>
          <w:szCs w:val="20"/>
          <w:bdr w:val="none" w:sz="0" w:space="0" w:color="auto" w:frame="1"/>
          <w:shd w:val="clear" w:color="auto" w:fill="FFFFFF"/>
        </w:rPr>
        <w:t>ClCr se va estima prin formula Cockcroft-Gault.</w:t>
      </w:r>
    </w:p>
    <w:p w14:paraId="0F9B915E" w14:textId="270C9062" w:rsidR="00022853" w:rsidRPr="00C14E42" w:rsidRDefault="00022853" w:rsidP="00022853">
      <w:pPr>
        <w:spacing w:after="0" w:line="240" w:lineRule="auto"/>
        <w:ind w:left="72" w:right="72"/>
        <w:jc w:val="both"/>
        <w:rPr>
          <w:rFonts w:ascii="Times New Roman" w:eastAsia="Times New Roman" w:hAnsi="Times New Roman" w:cs="Times New Roman"/>
          <w:sz w:val="20"/>
          <w:szCs w:val="20"/>
          <w:bdr w:val="none" w:sz="0" w:space="0" w:color="auto" w:frame="1"/>
          <w:shd w:val="clear" w:color="auto" w:fill="FFFFFF"/>
        </w:rPr>
      </w:pPr>
      <w:r w:rsidRPr="00C14E42">
        <w:rPr>
          <w:rFonts w:ascii="Times New Roman" w:eastAsia="Times New Roman" w:hAnsi="Times New Roman" w:cs="Times New Roman"/>
          <w:sz w:val="20"/>
          <w:szCs w:val="20"/>
          <w:bdr w:val="none" w:sz="0" w:space="0" w:color="auto" w:frame="1"/>
          <w:shd w:val="clear" w:color="auto" w:fill="FFFFFF"/>
        </w:rPr>
        <w:t>Apixaban și rivaroxaban sunt contraindicate la un ClCr &lt; 15 ml/min. și trebuie folosite cu precauție la ClCr 15-29 ml/min.; edoxaban este nerecomandat la ClCr &lt; 30 ml/min.; dabigatran este contraindicat la ClCr &lt; 30 ml/min.</w:t>
      </w:r>
    </w:p>
    <w:p w14:paraId="5E248263"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9AAF57E"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Tabel B3-2. Preparate și doze pentru HGMM</w:t>
      </w:r>
    </w:p>
    <w:p w14:paraId="6779AE8D" w14:textId="77777777" w:rsidR="00B07ADA" w:rsidRPr="00C14E42" w:rsidRDefault="00B07A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tbl>
      <w:tblPr>
        <w:tblStyle w:val="TableGrid"/>
        <w:tblW w:w="10116" w:type="dxa"/>
        <w:tblInd w:w="85" w:type="dxa"/>
        <w:tblLook w:val="04A0" w:firstRow="1" w:lastRow="0" w:firstColumn="1" w:lastColumn="0" w:noHBand="0" w:noVBand="1"/>
      </w:tblPr>
      <w:tblGrid>
        <w:gridCol w:w="2072"/>
        <w:gridCol w:w="3792"/>
        <w:gridCol w:w="4252"/>
      </w:tblGrid>
      <w:tr w:rsidR="00C14E42" w:rsidRPr="00C14E42" w14:paraId="73D9BEB2" w14:textId="77777777" w:rsidTr="001F7E60">
        <w:tc>
          <w:tcPr>
            <w:tcW w:w="2072" w:type="dxa"/>
          </w:tcPr>
          <w:p w14:paraId="588F5C34" w14:textId="77777777" w:rsidR="00B07ADA" w:rsidRPr="00C14E42" w:rsidRDefault="00B07ADA" w:rsidP="00182DD4">
            <w:pPr>
              <w:jc w:val="center"/>
              <w:rPr>
                <w:rFonts w:ascii="Times New Roman" w:eastAsia="Calibri Light" w:hAnsi="Times New Roman" w:cs="Times New Roman"/>
                <w:b/>
                <w:bCs/>
                <w:sz w:val="20"/>
                <w:szCs w:val="20"/>
                <w:lang w:val="ro-RO"/>
              </w:rPr>
            </w:pPr>
            <w:r w:rsidRPr="00C14E42">
              <w:rPr>
                <w:rFonts w:ascii="Times New Roman" w:eastAsia="Calibri Light" w:hAnsi="Times New Roman" w:cs="Times New Roman"/>
                <w:b/>
                <w:bCs/>
                <w:sz w:val="20"/>
                <w:szCs w:val="20"/>
                <w:lang w:val="ro-RO"/>
              </w:rPr>
              <w:t>Anticoagulant</w:t>
            </w:r>
          </w:p>
        </w:tc>
        <w:tc>
          <w:tcPr>
            <w:tcW w:w="3792" w:type="dxa"/>
          </w:tcPr>
          <w:p w14:paraId="0ED110BC" w14:textId="77777777" w:rsidR="00B07ADA" w:rsidRPr="00C14E42" w:rsidRDefault="00B07ADA" w:rsidP="00182DD4">
            <w:pPr>
              <w:jc w:val="center"/>
              <w:rPr>
                <w:rFonts w:ascii="Times New Roman" w:eastAsia="Calibri Light" w:hAnsi="Times New Roman" w:cs="Times New Roman"/>
                <w:sz w:val="20"/>
                <w:szCs w:val="20"/>
                <w:vertAlign w:val="superscript"/>
                <w:lang w:val="ro-RO"/>
              </w:rPr>
            </w:pPr>
            <w:r w:rsidRPr="00C14E42">
              <w:rPr>
                <w:rFonts w:ascii="Times New Roman" w:eastAsia="Calibri Light" w:hAnsi="Times New Roman" w:cs="Times New Roman"/>
                <w:b/>
                <w:bCs/>
                <w:sz w:val="20"/>
                <w:szCs w:val="20"/>
                <w:lang w:val="ro-RO"/>
              </w:rPr>
              <w:t xml:space="preserve">Doza profilactică </w:t>
            </w:r>
          </w:p>
        </w:tc>
        <w:tc>
          <w:tcPr>
            <w:tcW w:w="4252" w:type="dxa"/>
          </w:tcPr>
          <w:p w14:paraId="057BA79C" w14:textId="77777777" w:rsidR="00B07ADA" w:rsidRPr="00C14E42" w:rsidRDefault="00B07ADA" w:rsidP="00182DD4">
            <w:pPr>
              <w:jc w:val="center"/>
              <w:rPr>
                <w:rFonts w:ascii="Times New Roman" w:eastAsia="Calibri Light" w:hAnsi="Times New Roman" w:cs="Times New Roman"/>
                <w:sz w:val="20"/>
                <w:szCs w:val="20"/>
                <w:vertAlign w:val="superscript"/>
                <w:lang w:val="ro-RO"/>
              </w:rPr>
            </w:pPr>
            <w:r w:rsidRPr="00C14E42">
              <w:rPr>
                <w:rFonts w:ascii="Times New Roman" w:eastAsia="Calibri Light" w:hAnsi="Times New Roman" w:cs="Times New Roman"/>
                <w:b/>
                <w:bCs/>
                <w:sz w:val="20"/>
                <w:szCs w:val="20"/>
                <w:lang w:val="ro-RO"/>
              </w:rPr>
              <w:t xml:space="preserve">Doza terapeutică </w:t>
            </w:r>
          </w:p>
        </w:tc>
      </w:tr>
      <w:tr w:rsidR="00C14E42" w:rsidRPr="00C14E42" w14:paraId="61B1F1E0" w14:textId="77777777" w:rsidTr="001F7E60">
        <w:tc>
          <w:tcPr>
            <w:tcW w:w="2072" w:type="dxa"/>
          </w:tcPr>
          <w:p w14:paraId="0375A742"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Enoxaparina</w:t>
            </w:r>
          </w:p>
        </w:tc>
        <w:tc>
          <w:tcPr>
            <w:tcW w:w="3792" w:type="dxa"/>
          </w:tcPr>
          <w:p w14:paraId="539E345D"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40 mg sc o dată/zi</w:t>
            </w:r>
          </w:p>
          <w:p w14:paraId="774BC61F"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40 mg sc la 12 ore (</w:t>
            </w:r>
            <w:r w:rsidRPr="00C14E42">
              <w:rPr>
                <w:rFonts w:ascii="Times New Roman" w:hAnsi="Times New Roman" w:cs="Times New Roman"/>
                <w:sz w:val="20"/>
                <w:szCs w:val="20"/>
                <w:lang w:val="ro-RO"/>
              </w:rPr>
              <w:t>IMC ≥ 40 kg/m</w:t>
            </w:r>
            <w:r w:rsidRPr="00C14E42">
              <w:rPr>
                <w:rFonts w:ascii="Times New Roman" w:hAnsi="Times New Roman" w:cs="Times New Roman"/>
                <w:sz w:val="20"/>
                <w:szCs w:val="20"/>
                <w:vertAlign w:val="superscript"/>
                <w:lang w:val="ro-RO"/>
              </w:rPr>
              <w:t>2</w:t>
            </w:r>
            <w:r w:rsidRPr="00C14E42">
              <w:rPr>
                <w:rFonts w:ascii="Times New Roman" w:hAnsi="Times New Roman" w:cs="Times New Roman"/>
                <w:sz w:val="20"/>
                <w:szCs w:val="20"/>
                <w:lang w:val="ro-RO"/>
              </w:rPr>
              <w:t xml:space="preserve"> sau G ≥ 120 kg)</w:t>
            </w:r>
          </w:p>
        </w:tc>
        <w:tc>
          <w:tcPr>
            <w:tcW w:w="4252" w:type="dxa"/>
          </w:tcPr>
          <w:p w14:paraId="30FC9A82"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1 mg/kg sc la 12 ore</w:t>
            </w:r>
          </w:p>
          <w:p w14:paraId="65C041D2"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 sau 1,5 mg/kg o dată/zi)</w:t>
            </w:r>
          </w:p>
          <w:p w14:paraId="1BA9F1E7"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1 mg/kg sc o dată/zi (ClCr &lt; 30 ml/min/m</w:t>
            </w:r>
            <w:r w:rsidRPr="00C14E42">
              <w:rPr>
                <w:rFonts w:ascii="Times New Roman" w:eastAsia="Calibri Light" w:hAnsi="Times New Roman" w:cs="Times New Roman"/>
                <w:sz w:val="20"/>
                <w:szCs w:val="20"/>
                <w:vertAlign w:val="superscript"/>
                <w:lang w:val="ro-RO"/>
              </w:rPr>
              <w:t>2</w:t>
            </w:r>
            <w:r w:rsidRPr="00C14E42">
              <w:rPr>
                <w:rFonts w:ascii="Times New Roman" w:eastAsia="Calibri Light" w:hAnsi="Times New Roman" w:cs="Times New Roman"/>
                <w:sz w:val="20"/>
                <w:szCs w:val="20"/>
                <w:lang w:val="ro-RO"/>
              </w:rPr>
              <w:t>)</w:t>
            </w:r>
          </w:p>
        </w:tc>
      </w:tr>
      <w:tr w:rsidR="00C14E42" w:rsidRPr="00C14E42" w14:paraId="00E0F4B5" w14:textId="77777777" w:rsidTr="001F7E60">
        <w:tc>
          <w:tcPr>
            <w:tcW w:w="2072" w:type="dxa"/>
          </w:tcPr>
          <w:p w14:paraId="0298F8BE"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Dalteparina</w:t>
            </w:r>
          </w:p>
        </w:tc>
        <w:tc>
          <w:tcPr>
            <w:tcW w:w="3792" w:type="dxa"/>
          </w:tcPr>
          <w:p w14:paraId="418B46BF"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5000 u sc o dată/zi</w:t>
            </w:r>
          </w:p>
          <w:p w14:paraId="1725F04C"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7500 u sc o dată/zi (</w:t>
            </w:r>
            <w:r w:rsidRPr="00C14E42">
              <w:rPr>
                <w:rFonts w:ascii="Times New Roman" w:hAnsi="Times New Roman" w:cs="Times New Roman"/>
                <w:sz w:val="20"/>
                <w:szCs w:val="20"/>
                <w:lang w:val="ro-RO"/>
              </w:rPr>
              <w:t>IMC ≥ 40 kg/m</w:t>
            </w:r>
            <w:r w:rsidRPr="00C14E42">
              <w:rPr>
                <w:rFonts w:ascii="Times New Roman" w:hAnsi="Times New Roman" w:cs="Times New Roman"/>
                <w:sz w:val="20"/>
                <w:szCs w:val="20"/>
                <w:vertAlign w:val="superscript"/>
                <w:lang w:val="ro-RO"/>
              </w:rPr>
              <w:t>2</w:t>
            </w:r>
            <w:r w:rsidRPr="00C14E42">
              <w:rPr>
                <w:rFonts w:ascii="Times New Roman" w:hAnsi="Times New Roman" w:cs="Times New Roman"/>
                <w:sz w:val="20"/>
                <w:szCs w:val="20"/>
                <w:lang w:val="ro-RO"/>
              </w:rPr>
              <w:t xml:space="preserve"> sau G ≥ 120 kg)</w:t>
            </w:r>
          </w:p>
        </w:tc>
        <w:tc>
          <w:tcPr>
            <w:tcW w:w="4252" w:type="dxa"/>
          </w:tcPr>
          <w:p w14:paraId="25805519"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 xml:space="preserve">100 u/kg sc la 12 ore </w:t>
            </w:r>
            <w:r w:rsidRPr="00C14E42">
              <w:rPr>
                <w:rFonts w:ascii="Times New Roman" w:eastAsia="Calibri Light" w:hAnsi="Times New Roman" w:cs="Times New Roman"/>
                <w:iCs/>
                <w:sz w:val="20"/>
                <w:szCs w:val="20"/>
                <w:lang w:val="ro-RO"/>
              </w:rPr>
              <w:t>sau</w:t>
            </w:r>
          </w:p>
          <w:p w14:paraId="474D707B"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200 u/kg sc o dată/zi</w:t>
            </w:r>
          </w:p>
        </w:tc>
      </w:tr>
      <w:tr w:rsidR="00C14E42" w:rsidRPr="00C14E42" w14:paraId="14172EC7" w14:textId="77777777" w:rsidTr="001F7E60">
        <w:tc>
          <w:tcPr>
            <w:tcW w:w="2072" w:type="dxa"/>
          </w:tcPr>
          <w:p w14:paraId="511864F2"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Nadroparina</w:t>
            </w:r>
          </w:p>
        </w:tc>
        <w:tc>
          <w:tcPr>
            <w:tcW w:w="3792" w:type="dxa"/>
          </w:tcPr>
          <w:p w14:paraId="2FE583AA"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 xml:space="preserve">G ≤70 kg – sc 3800 unitati  o dată/zi </w:t>
            </w:r>
          </w:p>
          <w:p w14:paraId="12F8D758"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G &gt;70 kg – sc 5700 unitați o dată/zi</w:t>
            </w:r>
          </w:p>
          <w:p w14:paraId="6F6A027D" w14:textId="77777777" w:rsidR="00B07ADA" w:rsidRPr="00C14E42" w:rsidRDefault="00B07ADA" w:rsidP="00182DD4">
            <w:pPr>
              <w:rPr>
                <w:rFonts w:ascii="Times New Roman" w:eastAsia="Calibri Light" w:hAnsi="Times New Roman" w:cs="Times New Roman"/>
                <w:sz w:val="20"/>
                <w:szCs w:val="20"/>
                <w:lang w:val="ro-RO"/>
              </w:rPr>
            </w:pPr>
          </w:p>
        </w:tc>
        <w:tc>
          <w:tcPr>
            <w:tcW w:w="4252" w:type="dxa"/>
          </w:tcPr>
          <w:p w14:paraId="50EE661A"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 xml:space="preserve">86 UI/kg sc la 12 ore </w:t>
            </w:r>
            <w:r w:rsidRPr="00C14E42">
              <w:rPr>
                <w:rFonts w:ascii="Times New Roman" w:eastAsia="Calibri Light" w:hAnsi="Times New Roman" w:cs="Times New Roman"/>
                <w:iCs/>
                <w:sz w:val="20"/>
                <w:szCs w:val="20"/>
                <w:lang w:val="ro-RO"/>
              </w:rPr>
              <w:t>sau</w:t>
            </w:r>
          </w:p>
          <w:p w14:paraId="64CFD47A"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171 UI/kg sc o dată pe zi</w:t>
            </w:r>
          </w:p>
        </w:tc>
      </w:tr>
      <w:tr w:rsidR="00C14E42" w:rsidRPr="00C14E42" w14:paraId="559E8A34" w14:textId="77777777" w:rsidTr="001F7E60">
        <w:tc>
          <w:tcPr>
            <w:tcW w:w="2072" w:type="dxa"/>
          </w:tcPr>
          <w:p w14:paraId="586A55B1"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Tinzaparina</w:t>
            </w:r>
          </w:p>
        </w:tc>
        <w:tc>
          <w:tcPr>
            <w:tcW w:w="3792" w:type="dxa"/>
          </w:tcPr>
          <w:p w14:paraId="0266597F"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4500 u sc o dată/zi</w:t>
            </w:r>
          </w:p>
          <w:p w14:paraId="2B8409B8"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8000 u sc o dată/zi (</w:t>
            </w:r>
            <w:r w:rsidRPr="00C14E42">
              <w:rPr>
                <w:rFonts w:ascii="Times New Roman" w:hAnsi="Times New Roman" w:cs="Times New Roman"/>
                <w:sz w:val="20"/>
                <w:szCs w:val="20"/>
                <w:lang w:val="ro-RO"/>
              </w:rPr>
              <w:t>IMC ≥ 40 kg/m</w:t>
            </w:r>
            <w:r w:rsidRPr="00C14E42">
              <w:rPr>
                <w:rFonts w:ascii="Times New Roman" w:hAnsi="Times New Roman" w:cs="Times New Roman"/>
                <w:sz w:val="20"/>
                <w:szCs w:val="20"/>
                <w:vertAlign w:val="superscript"/>
                <w:lang w:val="ro-RO"/>
              </w:rPr>
              <w:t>2</w:t>
            </w:r>
            <w:r w:rsidRPr="00C14E42">
              <w:rPr>
                <w:rFonts w:ascii="Times New Roman" w:hAnsi="Times New Roman" w:cs="Times New Roman"/>
                <w:sz w:val="20"/>
                <w:szCs w:val="20"/>
                <w:lang w:val="ro-RO"/>
              </w:rPr>
              <w:t xml:space="preserve"> sau G ≥ 120 kg)</w:t>
            </w:r>
          </w:p>
        </w:tc>
        <w:tc>
          <w:tcPr>
            <w:tcW w:w="4252" w:type="dxa"/>
          </w:tcPr>
          <w:p w14:paraId="0375B49D"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175 u/kg sc o dată/zi</w:t>
            </w:r>
          </w:p>
        </w:tc>
      </w:tr>
      <w:tr w:rsidR="00C14E42" w:rsidRPr="00C14E42" w14:paraId="19C58D25" w14:textId="77777777" w:rsidTr="001F7E60">
        <w:tc>
          <w:tcPr>
            <w:tcW w:w="2072" w:type="dxa"/>
          </w:tcPr>
          <w:p w14:paraId="3E28DC4F"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Fondaparina</w:t>
            </w:r>
          </w:p>
        </w:tc>
        <w:tc>
          <w:tcPr>
            <w:tcW w:w="3792" w:type="dxa"/>
          </w:tcPr>
          <w:p w14:paraId="4098A05C"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2,5 mg sc o dată/zi</w:t>
            </w:r>
          </w:p>
        </w:tc>
        <w:tc>
          <w:tcPr>
            <w:tcW w:w="4252" w:type="dxa"/>
          </w:tcPr>
          <w:p w14:paraId="3A4CC536"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sc o dată/zi</w:t>
            </w:r>
          </w:p>
          <w:p w14:paraId="2E366FA7" w14:textId="77777777" w:rsidR="00B07ADA" w:rsidRPr="00C14E42" w:rsidRDefault="00B07ADA" w:rsidP="004B50B4">
            <w:pPr>
              <w:pStyle w:val="ListParagraph"/>
              <w:numPr>
                <w:ilvl w:val="0"/>
                <w:numId w:val="1"/>
              </w:num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5 mg (</w:t>
            </w:r>
            <w:r w:rsidRPr="00C14E42">
              <w:rPr>
                <w:rFonts w:ascii="Times New Roman" w:eastAsia="Calibri Light" w:hAnsi="Times New Roman" w:cs="Times New Roman"/>
                <w:sz w:val="20"/>
                <w:szCs w:val="20"/>
              </w:rPr>
              <w:t>&lt; 50 kg)</w:t>
            </w:r>
          </w:p>
          <w:p w14:paraId="796614A2" w14:textId="77777777" w:rsidR="00B07ADA" w:rsidRPr="00C14E42" w:rsidRDefault="00B07ADA" w:rsidP="004B50B4">
            <w:pPr>
              <w:pStyle w:val="ListParagraph"/>
              <w:numPr>
                <w:ilvl w:val="0"/>
                <w:numId w:val="1"/>
              </w:num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rPr>
              <w:t>7,5 mg (50-100 kg)</w:t>
            </w:r>
          </w:p>
          <w:p w14:paraId="5C32892E" w14:textId="77777777" w:rsidR="00B07ADA" w:rsidRPr="00C14E42" w:rsidRDefault="00B07ADA" w:rsidP="004B50B4">
            <w:pPr>
              <w:pStyle w:val="ListParagraph"/>
              <w:numPr>
                <w:ilvl w:val="0"/>
                <w:numId w:val="1"/>
              </w:num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10 mg (&gt; 100 kg)</w:t>
            </w:r>
          </w:p>
        </w:tc>
      </w:tr>
      <w:tr w:rsidR="00C14E42" w:rsidRPr="00C14E42" w14:paraId="2FC9BE91" w14:textId="77777777" w:rsidTr="001F7E60">
        <w:tc>
          <w:tcPr>
            <w:tcW w:w="2072" w:type="dxa"/>
          </w:tcPr>
          <w:p w14:paraId="4AC47957"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Heparina nefracționată</w:t>
            </w:r>
          </w:p>
        </w:tc>
        <w:tc>
          <w:tcPr>
            <w:tcW w:w="3792" w:type="dxa"/>
          </w:tcPr>
          <w:p w14:paraId="6E6FE195"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5000 u sc la 8-12 ore</w:t>
            </w:r>
          </w:p>
          <w:p w14:paraId="552E0F4F"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7500 u sc la 12 ore (</w:t>
            </w:r>
            <w:r w:rsidRPr="00C14E42">
              <w:rPr>
                <w:rFonts w:ascii="Times New Roman" w:hAnsi="Times New Roman" w:cs="Times New Roman"/>
                <w:sz w:val="20"/>
                <w:szCs w:val="20"/>
                <w:lang w:val="ro-RO"/>
              </w:rPr>
              <w:t>IMC ≥ 40 kg/m</w:t>
            </w:r>
            <w:r w:rsidRPr="00C14E42">
              <w:rPr>
                <w:rFonts w:ascii="Times New Roman" w:hAnsi="Times New Roman" w:cs="Times New Roman"/>
                <w:sz w:val="20"/>
                <w:szCs w:val="20"/>
                <w:vertAlign w:val="superscript"/>
                <w:lang w:val="ro-RO"/>
              </w:rPr>
              <w:t>2</w:t>
            </w:r>
            <w:r w:rsidRPr="00C14E42">
              <w:rPr>
                <w:rFonts w:ascii="Times New Roman" w:hAnsi="Times New Roman" w:cs="Times New Roman"/>
                <w:sz w:val="20"/>
                <w:szCs w:val="20"/>
                <w:lang w:val="ro-RO"/>
              </w:rPr>
              <w:t xml:space="preserve"> sau G ≥ 120 kg)</w:t>
            </w:r>
          </w:p>
        </w:tc>
        <w:tc>
          <w:tcPr>
            <w:tcW w:w="4252" w:type="dxa"/>
          </w:tcPr>
          <w:p w14:paraId="630E1F0A" w14:textId="77777777" w:rsidR="00B07ADA" w:rsidRPr="00C14E42" w:rsidRDefault="00B07ADA" w:rsidP="00182DD4">
            <w:pPr>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60-70 UI/kg bolus, apoi perfuzie continuă 12-15 UI/kg/h (maxim 1000 UI/h), aPTT 1,5-2,5 x valori control</w:t>
            </w:r>
          </w:p>
        </w:tc>
      </w:tr>
    </w:tbl>
    <w:p w14:paraId="4DD43757" w14:textId="77777777" w:rsidR="00022853" w:rsidRPr="00C14E42" w:rsidRDefault="00022853" w:rsidP="00B07ADA">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77B331B3" w14:textId="77777777" w:rsidR="00C14E42" w:rsidRDefault="00C14E42" w:rsidP="001F7E60">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615BDDD8"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Tabel B3-3. Scorul IMPROVE-VTE</w:t>
      </w:r>
    </w:p>
    <w:p w14:paraId="4E12F121" w14:textId="77777777" w:rsidR="00B07ADA" w:rsidRPr="00C14E42" w:rsidRDefault="00B07A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tbl>
      <w:tblPr>
        <w:tblStyle w:val="TableGrid"/>
        <w:tblW w:w="10003" w:type="dxa"/>
        <w:tblInd w:w="198" w:type="dxa"/>
        <w:tblLook w:val="04A0" w:firstRow="1" w:lastRow="0" w:firstColumn="1" w:lastColumn="0" w:noHBand="0" w:noVBand="1"/>
      </w:tblPr>
      <w:tblGrid>
        <w:gridCol w:w="5751"/>
        <w:gridCol w:w="4252"/>
      </w:tblGrid>
      <w:tr w:rsidR="00C14E42" w:rsidRPr="00C14E42" w14:paraId="67D1FA71" w14:textId="77777777" w:rsidTr="00C14E42">
        <w:tc>
          <w:tcPr>
            <w:tcW w:w="5751" w:type="dxa"/>
          </w:tcPr>
          <w:p w14:paraId="2F744C21" w14:textId="77777777" w:rsidR="00B07ADA" w:rsidRPr="00C14E42" w:rsidRDefault="00B07ADA" w:rsidP="00182DD4">
            <w:pPr>
              <w:jc w:val="center"/>
              <w:rPr>
                <w:rFonts w:ascii="Times New Roman" w:eastAsia="Calibri Light" w:hAnsi="Times New Roman" w:cs="Times New Roman"/>
                <w:b/>
                <w:bCs/>
                <w:sz w:val="20"/>
                <w:szCs w:val="20"/>
                <w:lang w:val="ro-RO"/>
              </w:rPr>
            </w:pPr>
            <w:r w:rsidRPr="00C14E42">
              <w:rPr>
                <w:rFonts w:ascii="Times New Roman" w:eastAsia="Calibri Light" w:hAnsi="Times New Roman" w:cs="Times New Roman"/>
                <w:b/>
                <w:bCs/>
                <w:sz w:val="20"/>
                <w:szCs w:val="20"/>
                <w:lang w:val="ro-RO"/>
              </w:rPr>
              <w:t>Factor de risc TVE</w:t>
            </w:r>
          </w:p>
        </w:tc>
        <w:tc>
          <w:tcPr>
            <w:tcW w:w="4252" w:type="dxa"/>
          </w:tcPr>
          <w:p w14:paraId="1B996C07" w14:textId="77777777" w:rsidR="00B07ADA" w:rsidRPr="00C14E42" w:rsidRDefault="00B07ADA" w:rsidP="00182DD4">
            <w:pPr>
              <w:jc w:val="center"/>
              <w:rPr>
                <w:rFonts w:ascii="Times New Roman" w:eastAsia="Calibri Light" w:hAnsi="Times New Roman" w:cs="Times New Roman"/>
                <w:b/>
                <w:bCs/>
                <w:sz w:val="20"/>
                <w:szCs w:val="20"/>
                <w:lang w:val="ro-RO"/>
              </w:rPr>
            </w:pPr>
            <w:r w:rsidRPr="00C14E42">
              <w:rPr>
                <w:rFonts w:ascii="Times New Roman" w:eastAsia="Calibri Light" w:hAnsi="Times New Roman" w:cs="Times New Roman"/>
                <w:b/>
                <w:bCs/>
                <w:sz w:val="20"/>
                <w:szCs w:val="20"/>
                <w:lang w:val="ro-RO"/>
              </w:rPr>
              <w:t>Scor risc TVE</w:t>
            </w:r>
          </w:p>
        </w:tc>
      </w:tr>
      <w:tr w:rsidR="00C14E42" w:rsidRPr="00C14E42" w14:paraId="19077B71" w14:textId="77777777" w:rsidTr="00C14E42">
        <w:tc>
          <w:tcPr>
            <w:tcW w:w="5751" w:type="dxa"/>
          </w:tcPr>
          <w:p w14:paraId="7D81C033"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Antecedente TVE</w:t>
            </w:r>
          </w:p>
        </w:tc>
        <w:tc>
          <w:tcPr>
            <w:tcW w:w="4252" w:type="dxa"/>
          </w:tcPr>
          <w:p w14:paraId="75B76E18"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3</w:t>
            </w:r>
          </w:p>
        </w:tc>
      </w:tr>
      <w:tr w:rsidR="00C14E42" w:rsidRPr="00C14E42" w14:paraId="2C445B62" w14:textId="77777777" w:rsidTr="00C14E42">
        <w:tc>
          <w:tcPr>
            <w:tcW w:w="5751" w:type="dxa"/>
          </w:tcPr>
          <w:p w14:paraId="4F17671B"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Trombofilie cunoscută</w:t>
            </w:r>
          </w:p>
        </w:tc>
        <w:tc>
          <w:tcPr>
            <w:tcW w:w="4252" w:type="dxa"/>
          </w:tcPr>
          <w:p w14:paraId="4FDB5478"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2</w:t>
            </w:r>
          </w:p>
        </w:tc>
      </w:tr>
      <w:tr w:rsidR="00C14E42" w:rsidRPr="00C14E42" w14:paraId="599ED80A" w14:textId="77777777" w:rsidTr="00C14E42">
        <w:tc>
          <w:tcPr>
            <w:tcW w:w="5751" w:type="dxa"/>
          </w:tcPr>
          <w:p w14:paraId="557285A2"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Paralizie / pareză membre inferioare</w:t>
            </w:r>
          </w:p>
        </w:tc>
        <w:tc>
          <w:tcPr>
            <w:tcW w:w="4252" w:type="dxa"/>
          </w:tcPr>
          <w:p w14:paraId="257D792F"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2</w:t>
            </w:r>
          </w:p>
        </w:tc>
      </w:tr>
      <w:tr w:rsidR="00C14E42" w:rsidRPr="00C14E42" w14:paraId="71F07819" w14:textId="77777777" w:rsidTr="00C14E42">
        <w:tc>
          <w:tcPr>
            <w:tcW w:w="5751" w:type="dxa"/>
          </w:tcPr>
          <w:p w14:paraId="3DD2DAEA"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Istoric de cancer</w:t>
            </w:r>
          </w:p>
        </w:tc>
        <w:tc>
          <w:tcPr>
            <w:tcW w:w="4252" w:type="dxa"/>
          </w:tcPr>
          <w:p w14:paraId="5D251055"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2</w:t>
            </w:r>
          </w:p>
        </w:tc>
      </w:tr>
      <w:tr w:rsidR="00C14E42" w:rsidRPr="00C14E42" w14:paraId="26F56BFB" w14:textId="77777777" w:rsidTr="00C14E42">
        <w:tc>
          <w:tcPr>
            <w:tcW w:w="5751" w:type="dxa"/>
          </w:tcPr>
          <w:p w14:paraId="313C5483"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Spitalizare în terapie intensivă (ATI/USTAC)</w:t>
            </w:r>
          </w:p>
        </w:tc>
        <w:tc>
          <w:tcPr>
            <w:tcW w:w="4252" w:type="dxa"/>
          </w:tcPr>
          <w:p w14:paraId="72830220"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1</w:t>
            </w:r>
          </w:p>
        </w:tc>
      </w:tr>
      <w:tr w:rsidR="00C14E42" w:rsidRPr="00C14E42" w14:paraId="11F73692" w14:textId="77777777" w:rsidTr="00C14E42">
        <w:tc>
          <w:tcPr>
            <w:tcW w:w="5751" w:type="dxa"/>
          </w:tcPr>
          <w:p w14:paraId="303C3475"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 xml:space="preserve">Imobilizare completă </w:t>
            </w:r>
            <w:r w:rsidRPr="00C14E42">
              <w:rPr>
                <w:rFonts w:ascii="Times New Roman" w:hAnsi="Times New Roman" w:cs="Times New Roman"/>
                <w:sz w:val="20"/>
                <w:szCs w:val="20"/>
                <w:lang w:val="ro-RO"/>
              </w:rPr>
              <w:t>≥ o zi</w:t>
            </w:r>
          </w:p>
        </w:tc>
        <w:tc>
          <w:tcPr>
            <w:tcW w:w="4252" w:type="dxa"/>
          </w:tcPr>
          <w:p w14:paraId="10B52FCB"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1</w:t>
            </w:r>
          </w:p>
        </w:tc>
      </w:tr>
      <w:tr w:rsidR="00C14E42" w:rsidRPr="00C14E42" w14:paraId="1F82EA7A" w14:textId="77777777" w:rsidTr="00C14E42">
        <w:tc>
          <w:tcPr>
            <w:tcW w:w="5751" w:type="dxa"/>
          </w:tcPr>
          <w:p w14:paraId="53F53EE1"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 xml:space="preserve">Vârsta </w:t>
            </w:r>
            <w:r w:rsidRPr="00C14E42">
              <w:rPr>
                <w:rFonts w:ascii="Times New Roman" w:hAnsi="Times New Roman" w:cs="Times New Roman"/>
                <w:sz w:val="20"/>
                <w:szCs w:val="20"/>
                <w:lang w:val="ro-RO"/>
              </w:rPr>
              <w:t>≥ 60 ani</w:t>
            </w:r>
          </w:p>
        </w:tc>
        <w:tc>
          <w:tcPr>
            <w:tcW w:w="4252" w:type="dxa"/>
          </w:tcPr>
          <w:p w14:paraId="027A0E4A" w14:textId="77777777" w:rsidR="00B07ADA" w:rsidRPr="00C14E42" w:rsidRDefault="00B07ADA" w:rsidP="00182DD4">
            <w:pPr>
              <w:jc w:val="both"/>
              <w:rPr>
                <w:rFonts w:ascii="Times New Roman" w:eastAsia="Calibri Light" w:hAnsi="Times New Roman" w:cs="Times New Roman"/>
                <w:sz w:val="20"/>
                <w:szCs w:val="20"/>
                <w:lang w:val="ro-RO"/>
              </w:rPr>
            </w:pPr>
            <w:r w:rsidRPr="00C14E42">
              <w:rPr>
                <w:rFonts w:ascii="Times New Roman" w:eastAsia="Calibri Light" w:hAnsi="Times New Roman" w:cs="Times New Roman"/>
                <w:sz w:val="20"/>
                <w:szCs w:val="20"/>
                <w:lang w:val="ro-RO"/>
              </w:rPr>
              <w:t>1</w:t>
            </w:r>
          </w:p>
        </w:tc>
      </w:tr>
    </w:tbl>
    <w:p w14:paraId="0B008F5B" w14:textId="77777777" w:rsidR="00B07ADA" w:rsidRPr="00C14E42" w:rsidRDefault="00B07ADA"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2F884125" w14:textId="77777777" w:rsidR="00B07ADA"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B.4.</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 xml:space="preserve">Antibiotice și alte medicații antiinfecțioase </w:t>
      </w:r>
      <w:r w:rsidRPr="00C14E42">
        <w:rPr>
          <w:rFonts w:ascii="Times New Roman" w:eastAsia="Times New Roman" w:hAnsi="Times New Roman" w:cs="Times New Roman"/>
          <w:sz w:val="24"/>
          <w:szCs w:val="24"/>
          <w:bdr w:val="none" w:sz="0" w:space="0" w:color="auto" w:frame="1"/>
          <w:shd w:val="clear" w:color="auto" w:fill="FFFFFF"/>
        </w:rPr>
        <w:t>(cu excepția celor antivirale specifice COVID-19)</w:t>
      </w:r>
    </w:p>
    <w:p w14:paraId="11891AB0" w14:textId="77777777" w:rsidR="00B07ADA" w:rsidRPr="00C14E42" w:rsidRDefault="00B07A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2D73D542" w14:textId="77777777" w:rsidR="00B07ADA"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Administrarea de antibiotice și alte antiinfecțioase nu este necesară în cadrul tratamentului pacienților cu COVID-19; ea reprezintă o atitudine de excepție, indicată în situații bine definite:</w:t>
      </w:r>
    </w:p>
    <w:p w14:paraId="53D19C91" w14:textId="046CB19A" w:rsidR="00B07ADA" w:rsidRPr="00C14E42" w:rsidRDefault="00022853" w:rsidP="004B50B4">
      <w:pPr>
        <w:pStyle w:val="ListParagraph"/>
        <w:numPr>
          <w:ilvl w:val="2"/>
          <w:numId w:val="13"/>
        </w:numPr>
        <w:spacing w:after="0" w:line="240" w:lineRule="auto"/>
        <w:ind w:left="90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tratarea infecțiilor concomitente COVID-19 (de exemplu, pneumonii bacteriene);</w:t>
      </w:r>
    </w:p>
    <w:p w14:paraId="0BE95F52" w14:textId="3815904B" w:rsidR="00B07ADA" w:rsidRPr="00C14E42" w:rsidRDefault="00022853" w:rsidP="004B50B4">
      <w:pPr>
        <w:pStyle w:val="ListParagraph"/>
        <w:numPr>
          <w:ilvl w:val="2"/>
          <w:numId w:val="13"/>
        </w:numPr>
        <w:spacing w:after="0" w:line="240" w:lineRule="auto"/>
        <w:ind w:left="90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lastRenderedPageBreak/>
        <w:t>tratarea infecțiilor asociate asistenței medicale ce apar la pacienții cu COVID-19 în timpul îngrijirii lor în spitale, mai frecvent respiratorii (pneumonii asociate asistenței medicale), dar și cu alte localizări: de părți moi, septicemii sau șoc septic, infecții cu C. difficile;</w:t>
      </w:r>
    </w:p>
    <w:p w14:paraId="6FCD1F52" w14:textId="1AA5A420" w:rsidR="00B07ADA" w:rsidRPr="00C14E42" w:rsidRDefault="00022853" w:rsidP="004B50B4">
      <w:pPr>
        <w:pStyle w:val="ListParagraph"/>
        <w:numPr>
          <w:ilvl w:val="2"/>
          <w:numId w:val="13"/>
        </w:numPr>
        <w:spacing w:after="0" w:line="240" w:lineRule="auto"/>
        <w:ind w:left="90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reactivarea unor infecții la pacienții care primesc tratament imunosupresor (tuberculoză, infecții herpetice, pneumocistoză etc.).</w:t>
      </w:r>
    </w:p>
    <w:p w14:paraId="0D5C7BB2" w14:textId="77777777" w:rsidR="00B07ADA" w:rsidRPr="00C14E42" w:rsidRDefault="00B07AD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099E3E80" w14:textId="77777777" w:rsidR="00F11BBE"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În prima perioadă de evoluție a bolii, pacientul cu COVID-19 poate avea infecții bacteriene concomitente, într-o proporție care nu depășește 10% în mai multe studii publicate; riscul de infecții bacteriene concomitente pare să fie semnificativ mai mic decât la pacienții cu gripă. Infecțiile concomitente COVID-19 sunt de regulă pneumonii bacteriene, care asociază frecvent procalcitonină serică crescută sau în creștere, leucocitoză cu neutrofilie, aspect radiologic de opacități pulmonare alveolare. În cazul unor astfel de manifestări este util un screening bacteriologic cu testarea prezenței urinare de antigene de pneumococ sau de Legionella, serologii pentru bacterii atipice, hemoculturi.</w:t>
      </w:r>
    </w:p>
    <w:p w14:paraId="54C16D06" w14:textId="77777777" w:rsidR="00F11BBE" w:rsidRPr="00C14E42" w:rsidRDefault="00F11BB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B8070B3" w14:textId="77777777" w:rsidR="00F11BBE"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Antibioticele recomandate în pneumonie bacteriană precoce instalată sunt cele recomandate pentru pneumoniile comunitare:</w:t>
      </w:r>
    </w:p>
    <w:p w14:paraId="51F8D840" w14:textId="04A7DACA" w:rsidR="00F11BBE" w:rsidRPr="00C14E42" w:rsidRDefault="00022853" w:rsidP="004B50B4">
      <w:pPr>
        <w:pStyle w:val="ListParagraph"/>
        <w:numPr>
          <w:ilvl w:val="2"/>
          <w:numId w:val="14"/>
        </w:numPr>
        <w:spacing w:after="0" w:line="240" w:lineRule="auto"/>
        <w:ind w:left="90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amoxicilină clavulanat la 8 ore + doxiciclină 100 mg la 12 ore;</w:t>
      </w:r>
    </w:p>
    <w:p w14:paraId="0197D763" w14:textId="7BA7949B" w:rsidR="00F11BBE" w:rsidRPr="00C14E42" w:rsidRDefault="00022853" w:rsidP="004B50B4">
      <w:pPr>
        <w:pStyle w:val="ListParagraph"/>
        <w:numPr>
          <w:ilvl w:val="2"/>
          <w:numId w:val="14"/>
        </w:numPr>
        <w:spacing w:after="0" w:line="240" w:lineRule="auto"/>
        <w:ind w:left="90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pentru gravide: ceftriaxonă + azitromicină;</w:t>
      </w:r>
    </w:p>
    <w:p w14:paraId="26FF6CE6" w14:textId="5938C1B0" w:rsidR="00F11BBE" w:rsidRPr="00C14E42" w:rsidRDefault="00022853" w:rsidP="004B50B4">
      <w:pPr>
        <w:pStyle w:val="ListParagraph"/>
        <w:numPr>
          <w:ilvl w:val="2"/>
          <w:numId w:val="14"/>
        </w:numPr>
        <w:spacing w:after="0" w:line="240" w:lineRule="auto"/>
        <w:ind w:left="90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pentru alergici la beta-lactamine: moxifloxacină 400 mg/zi.</w:t>
      </w:r>
    </w:p>
    <w:p w14:paraId="716B659C" w14:textId="77777777" w:rsidR="00F11BBE"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Durata de administrare nu va depăși 5-7 zile. În mod anecdotic doxiciclinei i-a fost atribuit un rol favorabil suplimentar, de posibil inhibitor al IL-6. Fluorochinolona și macrolidele (inclusiv azitromicina) trebuie evitate la pacienții cunoscuți cu tulburări de ritm sau de conducere, din cauza riscului de a declanșa asemenea manifestări prin alungirea intervalului QT. Nu se poate susține includerea azitromicinei în tratamentul standard al COVID-19 și/sau al coinfecțiilor bacteriene în condițiile rezistenței frecvente a pneumococilor și posibil și a Mycoplasma pneumoniae la macrolide în România.</w:t>
      </w:r>
    </w:p>
    <w:p w14:paraId="0E1B8079" w14:textId="77777777" w:rsidR="00F11BBE" w:rsidRPr="00C14E42" w:rsidRDefault="00F11BB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01C6DA2" w14:textId="77777777" w:rsidR="00F11BBE"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Apariția pneumoniei asociate ventilației mecanice a fost rară la pacienții cu COVID-19, de la mai puțin de 10% la 20%, chiar dacă durata medie de ventilație a fost de aproximativ 3 săptămâni. În cazul apariției unei pneumonii asociate ventilației mecanice se va utiliza o schemă de tratament adaptată circulației microbiene din respectivul serviciu de terapie intensivă.</w:t>
      </w:r>
    </w:p>
    <w:p w14:paraId="32CF2EB6" w14:textId="77777777" w:rsidR="00F11BBE" w:rsidRPr="00C14E42" w:rsidRDefault="00F11BB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13FD043" w14:textId="77777777" w:rsidR="00F11BBE"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După administrarea de imunosupresoare pentru controlul inflamației excesive, pacientul trebuie supravegheat pentru riscul de suprainfecții bacteriene și de reactivare a unor infecții latente. Pentru a putea evalua cât mai corect aceste riscuri, recomandăm alături de anamneză și recoltarea și stocarea unei probe de sânge anterior primei administrări de imunosupresor, din care să se poată efectua teste serologice (HSV), Quantiferon TB-Gold, alte teste.</w:t>
      </w:r>
    </w:p>
    <w:p w14:paraId="6FCCFB8B" w14:textId="77777777" w:rsidR="00F11BBE" w:rsidRPr="00C14E42" w:rsidRDefault="00F11BB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92647DC" w14:textId="77777777" w:rsidR="00434BEE"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În concluzie, administrarea de medicație antiinfecțioasă, în afara celei specifice pentru COVID-19, nu este indicată în general, ci doar selectiv și bine justificat. Utilizarea corectă a anamnezei, a examenului fizic, a testelor biologice (procalcitonina și hemoleucograma), a explorărilor imagistice și a testelor microbiologice permite identificarea pacienților care necesită antibiotice pentru rezolvarea problemelor infecțioase asociate COVID-19. Având în vedere relativa raritate a infecțiilor asociate acestui sindrom, situația actuală ar putea să aibă o consecință neintenționată favorabilă, și anume limitarea presiunii de selecție de bacterii rezistente la antibiotice și restrângerea circulației acestor microorganisme.</w:t>
      </w:r>
    </w:p>
    <w:p w14:paraId="61819FB1" w14:textId="77777777" w:rsidR="00434BEE" w:rsidRPr="00C14E42" w:rsidRDefault="00434BE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4D83ABE" w14:textId="77777777" w:rsidR="00434BEE"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B.5.</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Suportul funcțiilor vitale</w:t>
      </w:r>
    </w:p>
    <w:p w14:paraId="11FA03B4" w14:textId="77777777" w:rsidR="00434BEE" w:rsidRPr="00C14E42" w:rsidRDefault="00434BEE"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p>
    <w:p w14:paraId="3F6CBB2D" w14:textId="77777777" w:rsidR="00434BEE"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Îngrijirea pacienților cu forme critice de COVID-19 se va face de către medici de terapie intensivă.</w:t>
      </w:r>
    </w:p>
    <w:p w14:paraId="6F8F40DC" w14:textId="39F720ED" w:rsidR="00434BEE"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Deși există multiple sindroame care pot pune în pericol prognosticul pacientului cu COVID-19 (disfuncții hemodinamice, insuficiență renală acută, suprainfecții bacteriene severe), principalul risc vital rămâne afectarea respiratorie severă și de aceea o atenție deosebită trebuie acordată monitorizării și susținerii funcției respiratorii la pacientul cu COV</w:t>
      </w:r>
      <w:r w:rsidR="00434BEE" w:rsidRPr="00C14E42">
        <w:rPr>
          <w:rFonts w:ascii="Times New Roman" w:eastAsia="Times New Roman" w:hAnsi="Times New Roman" w:cs="Times New Roman"/>
          <w:sz w:val="24"/>
          <w:szCs w:val="24"/>
          <w:bdr w:val="none" w:sz="0" w:space="0" w:color="auto" w:frame="1"/>
          <w:shd w:val="clear" w:color="auto" w:fill="FFFFFF"/>
        </w:rPr>
        <w:t>ID-19. Scăderea saturației de O</w:t>
      </w:r>
      <w:r w:rsidRPr="00C14E42">
        <w:rPr>
          <w:rFonts w:ascii="Times New Roman" w:eastAsia="Times New Roman" w:hAnsi="Times New Roman" w:cs="Times New Roman"/>
          <w:sz w:val="24"/>
          <w:szCs w:val="24"/>
          <w:bdr w:val="none" w:sz="0" w:space="0" w:color="auto" w:frame="1"/>
          <w:shd w:val="clear" w:color="auto" w:fill="FFFFFF"/>
          <w:vertAlign w:val="subscript"/>
        </w:rPr>
        <w:t>2</w:t>
      </w:r>
      <w:r w:rsidRPr="00C14E42">
        <w:rPr>
          <w:rFonts w:ascii="Times New Roman" w:eastAsia="Times New Roman" w:hAnsi="Times New Roman" w:cs="Times New Roman"/>
          <w:sz w:val="24"/>
          <w:szCs w:val="24"/>
          <w:bdr w:val="none" w:sz="0" w:space="0" w:color="auto" w:frame="1"/>
          <w:shd w:val="clear" w:color="auto" w:fill="FFFFFF"/>
        </w:rPr>
        <w:t xml:space="preserve"> sub 94% în aerul atmosferic la pacienți în repaus, fără suferință respiratorie anterioară, impune evaluarea rapidă a gazometriei arteriale și îmbogățirea aerului inspirat cu oxigen. Măsuri suplimentare pentru reducerea hipoxemiei pot fi oricând decise în funcție de dificultatea de a corecta hipoxemia. Obiectivul este de a evita agravarea hipoxiei tisulare care determină leziuni greu reversibile.</w:t>
      </w:r>
    </w:p>
    <w:p w14:paraId="64CCF222" w14:textId="77777777" w:rsidR="00434BEE" w:rsidRPr="00C14E42" w:rsidRDefault="00434BE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25720062" w14:textId="77777777" w:rsidR="00434BEE"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lastRenderedPageBreak/>
        <w:t>Elementele de detaliu în această privință depășesc scopul acestui protocol terapeutic. Un protocol privind tratamentul cu oxigen este elaborat pentru a detalia intervențiile necesare la diferite categorii de pacienți.</w:t>
      </w:r>
    </w:p>
    <w:p w14:paraId="1833658A" w14:textId="77777777" w:rsidR="00434BEE" w:rsidRPr="00C14E42" w:rsidRDefault="00434BE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8B7062D" w14:textId="77777777" w:rsidR="00434BEE"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B.6.</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Simptomatice și alte măsuri terapeutice</w:t>
      </w:r>
      <w:r w:rsidRPr="00C14E42">
        <w:rPr>
          <w:rFonts w:ascii="Times New Roman" w:eastAsia="Times New Roman" w:hAnsi="Times New Roman" w:cs="Times New Roman"/>
          <w:sz w:val="24"/>
          <w:szCs w:val="24"/>
          <w:bdr w:val="none" w:sz="0" w:space="0" w:color="auto" w:frame="1"/>
          <w:shd w:val="clear" w:color="auto" w:fill="FFFFFF"/>
        </w:rPr>
        <w:t xml:space="preserve"> care pot fi utile în majoritatea cazurilor:</w:t>
      </w:r>
    </w:p>
    <w:p w14:paraId="1F4D9E49" w14:textId="10755236" w:rsidR="00434BEE" w:rsidRPr="00C14E42"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combaterea febrei (acetaminofen), a mialgiilor;</w:t>
      </w:r>
    </w:p>
    <w:p w14:paraId="3D01C5BA" w14:textId="192468FF" w:rsidR="00434BEE" w:rsidRPr="00C14E42"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combaterea insomniilor;</w:t>
      </w:r>
    </w:p>
    <w:p w14:paraId="33DC33B2" w14:textId="6E9747CB" w:rsidR="00434BEE" w:rsidRPr="00C14E42"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limitarea anxietății pentru ameliorarea stării generale - lorazepam;</w:t>
      </w:r>
    </w:p>
    <w:p w14:paraId="2E215192" w14:textId="7218E535" w:rsidR="00434BEE" w:rsidRPr="00C14E42"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combaterea greței, vărsăturilor - metoclopramid, ondasetron, eventual dexametazonă;</w:t>
      </w:r>
    </w:p>
    <w:p w14:paraId="5AD71D04" w14:textId="3CD54ADF" w:rsidR="00434BEE" w:rsidRPr="00C14E42"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fluidifierea secrețiilor respiratorii prin hidratare corespunzătoare, nebulizare cu soluție hipertonă 3%, nebulizări cu betamimetice;</w:t>
      </w:r>
    </w:p>
    <w:p w14:paraId="387D6B54" w14:textId="31B8F0A8" w:rsidR="00434BEE" w:rsidRPr="00C14E42"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profilaxia escarelor la pacientul imobilizat/sever;</w:t>
      </w:r>
    </w:p>
    <w:p w14:paraId="7E510BAE" w14:textId="5F5B6E91" w:rsidR="00434BEE" w:rsidRPr="00C14E42"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profilaxia ulcerului de stres prin antisecretorii gastrice și nutriție enterală;</w:t>
      </w:r>
    </w:p>
    <w:p w14:paraId="7C06C814" w14:textId="67E85AA3" w:rsidR="00434BEE" w:rsidRPr="00C14E42"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în formele cu inflamație importantă și/sau hipoxemie la pacienți diabetici riscul de cetoacidoză este mai mare și se recomandă corectare cu insulină cu acțiune rapidă;</w:t>
      </w:r>
    </w:p>
    <w:p w14:paraId="6CAF024C" w14:textId="54912058" w:rsidR="00434BEE" w:rsidRPr="00C14E42" w:rsidRDefault="00022853" w:rsidP="004B50B4">
      <w:pPr>
        <w:pStyle w:val="ListParagraph"/>
        <w:numPr>
          <w:ilvl w:val="2"/>
          <w:numId w:val="15"/>
        </w:numPr>
        <w:spacing w:after="0" w:line="240" w:lineRule="auto"/>
        <w:ind w:left="99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întreruperea fumatului.</w:t>
      </w:r>
    </w:p>
    <w:p w14:paraId="265479E2" w14:textId="77777777" w:rsidR="00434BEE" w:rsidRPr="00C14E42" w:rsidRDefault="00434BEE"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39B714E2" w14:textId="77777777" w:rsidR="00434BEE" w:rsidRPr="00C14E42" w:rsidRDefault="00022853"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B.7.</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Intervenții terapeutice controversate</w:t>
      </w:r>
    </w:p>
    <w:p w14:paraId="11D4A0A8" w14:textId="77777777" w:rsidR="00434BEE" w:rsidRPr="00C14E42" w:rsidRDefault="00434BEE" w:rsidP="00022853">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p>
    <w:p w14:paraId="698C2F76" w14:textId="77777777" w:rsidR="00434BEE" w:rsidRPr="00C14E42" w:rsidRDefault="00022853"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Deși s-a discutat necesitatea înlocuirii inhibitorilor ACE și/sau a sartanilor din tratamentul pacientului cu COVID-19, Societatea Europeană de Cardiologie a emis la 13 martie 2020 o recomandare de a fi menținuți în schemele de tratament. O recomandare identică a fost emisă în SUA în 17 martie 2020 de către Asociația Americană de Cardiologie.</w:t>
      </w:r>
    </w:p>
    <w:p w14:paraId="6D35F4C9" w14:textId="77777777" w:rsidR="00434BEE" w:rsidRPr="00C14E42" w:rsidRDefault="00434BEE"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9FCA926" w14:textId="77777777" w:rsidR="00434BEE" w:rsidRPr="00C14E42" w:rsidRDefault="00022853"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 existat o reticență privind utilizarea AINS în tratamentul COVID-19, legată de inhibarea efectului benefic al inflamației, susținută de date clinice restrânse. Este rațional să se administreze în scop simptomatic fie antitermice, fie AINS, ținându-se cont de contraindicații generale și de efectele adverse posibile ale fiecărei categorii de medicamente. Pacienții aflați în tratament cu AINS pentru diverse afecțiuni pot continua dacă nu există interacțiuni medicamentoase majore cu medicația pentru COVID-19, cu monitorizarea efectelor adverse.</w:t>
      </w:r>
    </w:p>
    <w:p w14:paraId="663CD78C" w14:textId="77777777" w:rsidR="00434BEE" w:rsidRPr="00C14E42" w:rsidRDefault="00434BEE"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4725F731" w14:textId="77777777" w:rsidR="00434BEE" w:rsidRPr="00C14E42" w:rsidRDefault="00022853"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Sunt considerate inutile și chiar nocive: imunoglobuline de administrare intravenoasă, refacerea volemiei cu soluții coloidale (discutabil, pentru albumină), bilanțul hidric pozitiv la cazurile severe.</w:t>
      </w:r>
    </w:p>
    <w:p w14:paraId="1DA3447C" w14:textId="77777777" w:rsidR="00434BEE" w:rsidRPr="00C14E42" w:rsidRDefault="00434BEE"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1B871660" w14:textId="55EB1B73" w:rsidR="00434BEE" w:rsidRPr="00C14E42" w:rsidRDefault="00434BEE" w:rsidP="00434BEE">
      <w:pPr>
        <w:spacing w:after="0" w:line="240" w:lineRule="auto"/>
        <w:ind w:left="72" w:right="72"/>
        <w:jc w:val="both"/>
        <w:rPr>
          <w:rFonts w:ascii="Times New Roman" w:eastAsia="Times New Roman" w:hAnsi="Times New Roman" w:cs="Times New Roman"/>
          <w:b/>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C.</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RECOMANDĂRI PRIVIND TRATAMENTUL CAZURILOR SPITALIZATE</w:t>
      </w:r>
    </w:p>
    <w:p w14:paraId="3788FF71" w14:textId="77777777" w:rsidR="00434BEE" w:rsidRPr="00C14E42" w:rsidRDefault="00434BEE"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51E78AA1" w14:textId="287225BC" w:rsidR="00022853" w:rsidRPr="00C14E42" w:rsidRDefault="00022853" w:rsidP="00434BEE">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Sumarul recomandărilor privind tratamentul cazurilor de COVID-19 spitalizate în funcție de severitatea bolii este prezentat în tabelul 4.</w:t>
      </w:r>
    </w:p>
    <w:p w14:paraId="16B15BFD" w14:textId="77777777" w:rsidR="00C14E42" w:rsidRDefault="00C14E42" w:rsidP="001F7E60">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2D25F399" w14:textId="77777777" w:rsidR="00022853"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Tabelul 4. Tratament propus în funcție de severitatea cazului de COVID-19 la pacienții spitalizați</w:t>
      </w:r>
    </w:p>
    <w:p w14:paraId="1DBC64C6" w14:textId="77777777" w:rsidR="00434BEE" w:rsidRPr="00C14E42" w:rsidRDefault="00434BEE"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tbl>
      <w:tblPr>
        <w:tblW w:w="1019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912"/>
        <w:gridCol w:w="5026"/>
        <w:gridCol w:w="3260"/>
      </w:tblGrid>
      <w:tr w:rsidR="00C14E42" w:rsidRPr="00C14E42" w14:paraId="7E72CE59" w14:textId="77777777" w:rsidTr="00182DD4">
        <w:trPr>
          <w:trHeight w:val="331"/>
        </w:trPr>
        <w:tc>
          <w:tcPr>
            <w:tcW w:w="1912" w:type="dxa"/>
            <w:tcBorders>
              <w:top w:val="single" w:sz="6" w:space="0" w:color="000000"/>
              <w:left w:val="single" w:sz="6" w:space="0" w:color="000000"/>
              <w:bottom w:val="single" w:sz="6" w:space="0" w:color="000000"/>
              <w:right w:val="single" w:sz="6" w:space="0" w:color="000000"/>
            </w:tcBorders>
            <w:hideMark/>
          </w:tcPr>
          <w:p w14:paraId="2A990A93"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Forma de boală(severitate)</w:t>
            </w:r>
          </w:p>
        </w:tc>
        <w:tc>
          <w:tcPr>
            <w:tcW w:w="5026" w:type="dxa"/>
            <w:tcBorders>
              <w:top w:val="single" w:sz="6" w:space="0" w:color="000000"/>
              <w:left w:val="single" w:sz="6" w:space="0" w:color="000000"/>
              <w:bottom w:val="single" w:sz="6" w:space="0" w:color="000000"/>
              <w:right w:val="single" w:sz="6" w:space="0" w:color="000000"/>
            </w:tcBorders>
            <w:hideMark/>
          </w:tcPr>
          <w:p w14:paraId="4C3767F8"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Tratament recomandat</w:t>
            </w:r>
          </w:p>
        </w:tc>
        <w:tc>
          <w:tcPr>
            <w:tcW w:w="3260" w:type="dxa"/>
            <w:tcBorders>
              <w:top w:val="single" w:sz="6" w:space="0" w:color="000000"/>
              <w:left w:val="single" w:sz="6" w:space="0" w:color="000000"/>
              <w:bottom w:val="single" w:sz="6" w:space="0" w:color="000000"/>
              <w:right w:val="single" w:sz="6" w:space="0" w:color="000000"/>
            </w:tcBorders>
            <w:hideMark/>
          </w:tcPr>
          <w:p w14:paraId="049C6246"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Durata recomandată</w:t>
            </w:r>
          </w:p>
        </w:tc>
      </w:tr>
      <w:tr w:rsidR="00C14E42" w:rsidRPr="00C14E42" w14:paraId="4D960114" w14:textId="77777777" w:rsidTr="00182DD4">
        <w:tc>
          <w:tcPr>
            <w:tcW w:w="1912" w:type="dxa"/>
            <w:tcBorders>
              <w:top w:val="single" w:sz="6" w:space="0" w:color="000000"/>
              <w:left w:val="single" w:sz="6" w:space="0" w:color="000000"/>
              <w:bottom w:val="single" w:sz="6" w:space="0" w:color="000000"/>
              <w:right w:val="single" w:sz="6" w:space="0" w:color="000000"/>
            </w:tcBorders>
            <w:hideMark/>
          </w:tcPr>
          <w:p w14:paraId="15633202"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Asimptomatic</w:t>
            </w:r>
          </w:p>
        </w:tc>
        <w:tc>
          <w:tcPr>
            <w:tcW w:w="5026" w:type="dxa"/>
            <w:tcBorders>
              <w:top w:val="single" w:sz="6" w:space="0" w:color="000000"/>
              <w:left w:val="single" w:sz="6" w:space="0" w:color="000000"/>
              <w:bottom w:val="single" w:sz="6" w:space="0" w:color="000000"/>
              <w:right w:val="single" w:sz="6" w:space="0" w:color="000000"/>
            </w:tcBorders>
            <w:hideMark/>
          </w:tcPr>
          <w:p w14:paraId="19822C01"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Nu</w:t>
            </w:r>
          </w:p>
        </w:tc>
        <w:tc>
          <w:tcPr>
            <w:tcW w:w="3260" w:type="dxa"/>
            <w:tcBorders>
              <w:top w:val="single" w:sz="6" w:space="0" w:color="000000"/>
              <w:left w:val="single" w:sz="6" w:space="0" w:color="000000"/>
              <w:bottom w:val="single" w:sz="6" w:space="0" w:color="000000"/>
              <w:right w:val="single" w:sz="6" w:space="0" w:color="000000"/>
            </w:tcBorders>
            <w:hideMark/>
          </w:tcPr>
          <w:p w14:paraId="31DEDB76"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w:t>
            </w:r>
          </w:p>
        </w:tc>
      </w:tr>
      <w:tr w:rsidR="00C14E42" w:rsidRPr="00C14E42" w14:paraId="5392FB7A" w14:textId="77777777" w:rsidTr="00182DD4">
        <w:tc>
          <w:tcPr>
            <w:tcW w:w="1912" w:type="dxa"/>
            <w:tcBorders>
              <w:top w:val="single" w:sz="6" w:space="0" w:color="000000"/>
              <w:left w:val="single" w:sz="6" w:space="0" w:color="000000"/>
              <w:bottom w:val="single" w:sz="6" w:space="0" w:color="000000"/>
              <w:right w:val="single" w:sz="6" w:space="0" w:color="000000"/>
            </w:tcBorders>
            <w:hideMark/>
          </w:tcPr>
          <w:p w14:paraId="0EB4337C"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Ușoară</w:t>
            </w:r>
          </w:p>
          <w:p w14:paraId="3227E002"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Manifestări de IACRS</w:t>
            </w:r>
          </w:p>
        </w:tc>
        <w:tc>
          <w:tcPr>
            <w:tcW w:w="5026" w:type="dxa"/>
            <w:tcBorders>
              <w:top w:val="single" w:sz="6" w:space="0" w:color="000000"/>
              <w:left w:val="single" w:sz="6" w:space="0" w:color="000000"/>
              <w:bottom w:val="single" w:sz="6" w:space="0" w:color="000000"/>
              <w:right w:val="single" w:sz="6" w:space="0" w:color="000000"/>
            </w:tcBorders>
            <w:hideMark/>
          </w:tcPr>
          <w:p w14:paraId="3EC97CE6"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Simptomatice</w:t>
            </w:r>
          </w:p>
          <w:p w14:paraId="52C96B08"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Antiviral pentru pacientul cu factori de risc evolutiv sever</w:t>
            </w:r>
          </w:p>
          <w:p w14:paraId="141BE5D4"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Profilaxie anticoagulantă recomandată în cazul în care pacientul nu are în curs tratament anticoagulant</w:t>
            </w:r>
          </w:p>
        </w:tc>
        <w:tc>
          <w:tcPr>
            <w:tcW w:w="3260" w:type="dxa"/>
            <w:tcBorders>
              <w:top w:val="single" w:sz="6" w:space="0" w:color="000000"/>
              <w:left w:val="single" w:sz="6" w:space="0" w:color="000000"/>
              <w:bottom w:val="single" w:sz="6" w:space="0" w:color="000000"/>
              <w:right w:val="single" w:sz="6" w:space="0" w:color="000000"/>
            </w:tcBorders>
            <w:hideMark/>
          </w:tcPr>
          <w:p w14:paraId="0D4CBA47"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Depinde de evoluția pacientului.</w:t>
            </w:r>
          </w:p>
        </w:tc>
      </w:tr>
      <w:tr w:rsidR="00C14E42" w:rsidRPr="00C14E42" w14:paraId="7DA70F94" w14:textId="77777777" w:rsidTr="00182DD4">
        <w:tc>
          <w:tcPr>
            <w:tcW w:w="1912" w:type="dxa"/>
            <w:tcBorders>
              <w:top w:val="single" w:sz="6" w:space="0" w:color="000000"/>
              <w:left w:val="single" w:sz="6" w:space="0" w:color="000000"/>
              <w:bottom w:val="single" w:sz="6" w:space="0" w:color="000000"/>
              <w:right w:val="single" w:sz="6" w:space="0" w:color="000000"/>
            </w:tcBorders>
            <w:hideMark/>
          </w:tcPr>
          <w:p w14:paraId="48C64E50"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Medie</w:t>
            </w:r>
          </w:p>
          <w:p w14:paraId="7AB7287A"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Pneumonie fără criterii de formă severă</w:t>
            </w:r>
          </w:p>
        </w:tc>
        <w:tc>
          <w:tcPr>
            <w:tcW w:w="5026" w:type="dxa"/>
            <w:tcBorders>
              <w:top w:val="single" w:sz="6" w:space="0" w:color="000000"/>
              <w:left w:val="single" w:sz="6" w:space="0" w:color="000000"/>
              <w:bottom w:val="single" w:sz="6" w:space="0" w:color="000000"/>
              <w:right w:val="single" w:sz="6" w:space="0" w:color="000000"/>
            </w:tcBorders>
            <w:hideMark/>
          </w:tcPr>
          <w:p w14:paraId="5F98D338"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Simptomatice</w:t>
            </w:r>
          </w:p>
          <w:p w14:paraId="04EBF1C6"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Antiviral de administrat cât mai precoce</w:t>
            </w:r>
          </w:p>
          <w:p w14:paraId="6AA6F804"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Anticoagulante - profilaxie dacă au și altă indicație sau continuarea tratamentului cronic</w:t>
            </w:r>
          </w:p>
        </w:tc>
        <w:tc>
          <w:tcPr>
            <w:tcW w:w="3260" w:type="dxa"/>
            <w:tcBorders>
              <w:top w:val="single" w:sz="6" w:space="0" w:color="000000"/>
              <w:left w:val="single" w:sz="6" w:space="0" w:color="000000"/>
              <w:bottom w:val="single" w:sz="6" w:space="0" w:color="000000"/>
              <w:right w:val="single" w:sz="6" w:space="0" w:color="000000"/>
            </w:tcBorders>
            <w:hideMark/>
          </w:tcPr>
          <w:p w14:paraId="2285AF69"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Depinde de evoluția pacientului.</w:t>
            </w:r>
          </w:p>
        </w:tc>
      </w:tr>
      <w:tr w:rsidR="00C14E42" w:rsidRPr="00C14E42" w14:paraId="222D4986" w14:textId="77777777" w:rsidTr="00182DD4">
        <w:tc>
          <w:tcPr>
            <w:tcW w:w="1912" w:type="dxa"/>
            <w:tcBorders>
              <w:top w:val="single" w:sz="6" w:space="0" w:color="000000"/>
              <w:left w:val="single" w:sz="6" w:space="0" w:color="000000"/>
              <w:bottom w:val="single" w:sz="6" w:space="0" w:color="000000"/>
              <w:right w:val="single" w:sz="6" w:space="0" w:color="000000"/>
            </w:tcBorders>
            <w:hideMark/>
          </w:tcPr>
          <w:p w14:paraId="0D0DA910"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Severă*)/Critică**)</w:t>
            </w:r>
          </w:p>
        </w:tc>
        <w:tc>
          <w:tcPr>
            <w:tcW w:w="5026" w:type="dxa"/>
            <w:tcBorders>
              <w:top w:val="single" w:sz="6" w:space="0" w:color="000000"/>
              <w:left w:val="single" w:sz="6" w:space="0" w:color="000000"/>
              <w:bottom w:val="single" w:sz="6" w:space="0" w:color="000000"/>
              <w:right w:val="single" w:sz="6" w:space="0" w:color="000000"/>
            </w:tcBorders>
            <w:hideMark/>
          </w:tcPr>
          <w:p w14:paraId="601B8DDF"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Antivirale (rol clinic discutabil dincolo de 14 zile de la debutul simptomelor; poate favoriza limitarea transmiterii)</w:t>
            </w:r>
          </w:p>
          <w:p w14:paraId="1C1E93A8"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lastRenderedPageBreak/>
              <w:t>+ anticoagulant - profilaxie sau terapie</w:t>
            </w:r>
          </w:p>
          <w:p w14:paraId="5C13603B"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 dexametazonă (corticoid), 10 zile sau în funcție de evoluție</w:t>
            </w:r>
          </w:p>
          <w:p w14:paraId="6E5FAD38"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 imunomodulare în cazuri selectate</w:t>
            </w:r>
          </w:p>
          <w:p w14:paraId="67852BDC"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iCs/>
                <w:sz w:val="20"/>
                <w:szCs w:val="20"/>
                <w:lang w:eastAsia="ro-RO"/>
              </w:rPr>
            </w:pPr>
            <w:r w:rsidRPr="00C14E42">
              <w:rPr>
                <w:rFonts w:ascii="Times New Roman" w:eastAsia="Times New Roman" w:hAnsi="Times New Roman" w:cs="Times New Roman"/>
                <w:iCs/>
                <w:sz w:val="20"/>
                <w:szCs w:val="20"/>
                <w:lang w:eastAsia="ro-RO"/>
              </w:rPr>
              <w:t>În caz de coinfecții sau suprainfecții bacteriene: antibiotice</w:t>
            </w:r>
          </w:p>
          <w:p w14:paraId="7AF09420"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sz w:val="20"/>
                <w:szCs w:val="20"/>
                <w:lang w:eastAsia="ro-RO"/>
              </w:rPr>
              <w:t>Discutabil: plasma de convalescent la pacienți cu deficit de imunitate umorală</w:t>
            </w:r>
          </w:p>
        </w:tc>
        <w:tc>
          <w:tcPr>
            <w:tcW w:w="3260" w:type="dxa"/>
            <w:tcBorders>
              <w:top w:val="single" w:sz="6" w:space="0" w:color="000000"/>
              <w:left w:val="single" w:sz="6" w:space="0" w:color="000000"/>
              <w:bottom w:val="single" w:sz="6" w:space="0" w:color="000000"/>
              <w:right w:val="single" w:sz="6" w:space="0" w:color="000000"/>
            </w:tcBorders>
            <w:hideMark/>
          </w:tcPr>
          <w:p w14:paraId="7A6F7D77"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lastRenderedPageBreak/>
              <w:t>Depinde de evoluția pacientului.</w:t>
            </w:r>
          </w:p>
        </w:tc>
      </w:tr>
      <w:tr w:rsidR="00C14E42" w:rsidRPr="00C14E42" w14:paraId="12FB9CB8" w14:textId="77777777" w:rsidTr="00182DD4">
        <w:tc>
          <w:tcPr>
            <w:tcW w:w="10198" w:type="dxa"/>
            <w:gridSpan w:val="3"/>
            <w:tcBorders>
              <w:top w:val="single" w:sz="6" w:space="0" w:color="000000"/>
              <w:left w:val="nil"/>
              <w:bottom w:val="nil"/>
              <w:right w:val="nil"/>
            </w:tcBorders>
            <w:hideMark/>
          </w:tcPr>
          <w:p w14:paraId="3E6A66EE"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 Sever = minimum unul dintre: frecvența respiratorie ≥ 30/min (≥ 40/min la preșcolar); SaO2 ≤ 93%; PaO2/FiO2 &lt; 300; infiltrate pulmonare care cresc cu mai mult de 50% în 24 - 48 ore.</w:t>
            </w:r>
          </w:p>
        </w:tc>
      </w:tr>
      <w:tr w:rsidR="00986B1A" w:rsidRPr="00C14E42" w14:paraId="010BC323" w14:textId="77777777" w:rsidTr="00182DD4">
        <w:tc>
          <w:tcPr>
            <w:tcW w:w="10198" w:type="dxa"/>
            <w:gridSpan w:val="3"/>
            <w:tcBorders>
              <w:top w:val="nil"/>
              <w:left w:val="nil"/>
              <w:bottom w:val="nil"/>
              <w:right w:val="nil"/>
            </w:tcBorders>
            <w:hideMark/>
          </w:tcPr>
          <w:p w14:paraId="59B7F3AB" w14:textId="77777777" w:rsidR="00986B1A" w:rsidRPr="00C14E42" w:rsidRDefault="00986B1A"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 Critic = minimum unul dintre: detresă respiratorie acută; sepsis; alterarea conștienței; MSOF.</w:t>
            </w:r>
          </w:p>
        </w:tc>
      </w:tr>
    </w:tbl>
    <w:p w14:paraId="448050A0" w14:textId="77777777" w:rsidR="00986B1A" w:rsidRPr="00C14E42" w:rsidRDefault="00986B1A" w:rsidP="00986B1A">
      <w:pPr>
        <w:spacing w:after="0" w:line="240" w:lineRule="auto"/>
        <w:jc w:val="both"/>
        <w:rPr>
          <w:rFonts w:ascii="Times New Roman" w:eastAsia="Times New Roman" w:hAnsi="Times New Roman" w:cs="Times New Roman"/>
          <w:iCs/>
          <w:sz w:val="20"/>
          <w:szCs w:val="20"/>
          <w:lang w:eastAsia="ro-RO"/>
        </w:rPr>
      </w:pPr>
    </w:p>
    <w:p w14:paraId="5B893633" w14:textId="77777777" w:rsidR="00434BEE" w:rsidRPr="00C14E42" w:rsidRDefault="00434BEE" w:rsidP="00986B1A">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3B49CB4A" w14:textId="1A6D7595" w:rsidR="00986B1A" w:rsidRPr="00C14E42" w:rsidRDefault="00986B1A"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D.</w:t>
      </w:r>
      <w:r w:rsidRPr="00C14E42">
        <w:rPr>
          <w:rFonts w:ascii="Times New Roman" w:eastAsia="Times New Roman" w:hAnsi="Times New Roman" w:cs="Times New Roman"/>
          <w:b/>
          <w:sz w:val="24"/>
          <w:szCs w:val="24"/>
          <w:bdr w:val="dotted" w:sz="6" w:space="0" w:color="FEFEFE" w:frame="1"/>
          <w:shd w:val="clear" w:color="auto" w:fill="FFFFFF"/>
        </w:rPr>
        <w:t> </w:t>
      </w:r>
      <w:r w:rsidRPr="00C14E42">
        <w:rPr>
          <w:rFonts w:ascii="Times New Roman" w:eastAsia="Times New Roman" w:hAnsi="Times New Roman" w:cs="Times New Roman"/>
          <w:b/>
          <w:sz w:val="24"/>
          <w:szCs w:val="24"/>
          <w:bdr w:val="none" w:sz="0" w:space="0" w:color="auto" w:frame="1"/>
          <w:shd w:val="clear" w:color="auto" w:fill="FFFFFF"/>
        </w:rPr>
        <w:t xml:space="preserve">RECOMANDĂRI PENTRU PACIENTUL ÎNGRIJIT LA DOMICILIU </w:t>
      </w:r>
      <w:r w:rsidR="00022853" w:rsidRPr="00C14E42">
        <w:rPr>
          <w:rFonts w:ascii="Times New Roman" w:eastAsia="Times New Roman" w:hAnsi="Times New Roman" w:cs="Times New Roman"/>
          <w:sz w:val="24"/>
          <w:szCs w:val="24"/>
          <w:bdr w:val="none" w:sz="0" w:space="0" w:color="auto" w:frame="1"/>
          <w:shd w:val="clear" w:color="auto" w:fill="FFFFFF"/>
        </w:rPr>
        <w:t>(tabelul 5)</w:t>
      </w:r>
    </w:p>
    <w:p w14:paraId="7C8F51BF" w14:textId="77777777" w:rsidR="00986B1A" w:rsidRPr="00C14E42" w:rsidRDefault="00986B1A"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7444A320" w14:textId="77777777" w:rsidR="00986B1A"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1.</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Pentru pacientul asimptomatic:</w:t>
      </w:r>
    </w:p>
    <w:p w14:paraId="0F9CDB65" w14:textId="39F6DEB8" w:rsidR="00986B1A" w:rsidRPr="00C14E42" w:rsidRDefault="00022853" w:rsidP="004B50B4">
      <w:pPr>
        <w:pStyle w:val="ListParagraph"/>
        <w:numPr>
          <w:ilvl w:val="2"/>
          <w:numId w:val="16"/>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nu necesită tratament, chiar dacă are factori de risc asociați în general cu evoluție mai severă a COVID-19;</w:t>
      </w:r>
    </w:p>
    <w:p w14:paraId="09D3BF6B" w14:textId="3F7C4837" w:rsidR="00986B1A" w:rsidRPr="00C14E42" w:rsidRDefault="00022853" w:rsidP="004B50B4">
      <w:pPr>
        <w:pStyle w:val="ListParagraph"/>
        <w:numPr>
          <w:ilvl w:val="2"/>
          <w:numId w:val="16"/>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monitorizare la două zile.</w:t>
      </w:r>
    </w:p>
    <w:p w14:paraId="4603DC01" w14:textId="77777777" w:rsidR="00986B1A" w:rsidRPr="00C14E42" w:rsidRDefault="00986B1A" w:rsidP="00022853">
      <w:pPr>
        <w:spacing w:after="0" w:line="240" w:lineRule="auto"/>
        <w:ind w:left="72" w:right="72"/>
        <w:jc w:val="both"/>
        <w:rPr>
          <w:rFonts w:ascii="Times New Roman" w:eastAsia="Times New Roman" w:hAnsi="Times New Roman" w:cs="Times New Roman"/>
          <w:b/>
          <w:bCs/>
          <w:sz w:val="24"/>
          <w:szCs w:val="24"/>
          <w:bdr w:val="none" w:sz="0" w:space="0" w:color="auto" w:frame="1"/>
          <w:shd w:val="clear" w:color="auto" w:fill="FFFFFF"/>
        </w:rPr>
      </w:pPr>
    </w:p>
    <w:p w14:paraId="4FE1493C" w14:textId="77777777" w:rsidR="00986B1A" w:rsidRPr="00C14E42" w:rsidRDefault="00022853"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t>2.</w:t>
      </w:r>
      <w:r w:rsidRPr="00C14E42">
        <w:rPr>
          <w:rFonts w:ascii="Times New Roman" w:eastAsia="Times New Roman" w:hAnsi="Times New Roman" w:cs="Times New Roman"/>
          <w:sz w:val="24"/>
          <w:szCs w:val="24"/>
          <w:bdr w:val="dotted" w:sz="6" w:space="0" w:color="FEFEFE" w:frame="1"/>
          <w:shd w:val="clear" w:color="auto" w:fill="FFFFFF"/>
        </w:rPr>
        <w:t> </w:t>
      </w:r>
      <w:r w:rsidRPr="00C14E42">
        <w:rPr>
          <w:rFonts w:ascii="Times New Roman" w:eastAsia="Times New Roman" w:hAnsi="Times New Roman" w:cs="Times New Roman"/>
          <w:sz w:val="24"/>
          <w:szCs w:val="24"/>
          <w:bdr w:val="none" w:sz="0" w:space="0" w:color="auto" w:frame="1"/>
          <w:shd w:val="clear" w:color="auto" w:fill="FFFFFF"/>
        </w:rPr>
        <w:t>Pentru pacientul simptomatic:</w:t>
      </w:r>
    </w:p>
    <w:p w14:paraId="3388F695" w14:textId="7F2AE430" w:rsidR="00986B1A" w:rsidRPr="00C14E42" w:rsidRDefault="00022853" w:rsidP="004B50B4">
      <w:pPr>
        <w:pStyle w:val="ListParagraph"/>
        <w:numPr>
          <w:ilvl w:val="2"/>
          <w:numId w:val="17"/>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simptomaticele sunt permise - a se vedea capitolul B.6. Simptomatice și alte măsuri terapeutice;</w:t>
      </w:r>
    </w:p>
    <w:p w14:paraId="4E83929E" w14:textId="5EEC79E2" w:rsidR="00986B1A" w:rsidRPr="00C14E42" w:rsidRDefault="00022853" w:rsidP="004B50B4">
      <w:pPr>
        <w:pStyle w:val="ListParagraph"/>
        <w:numPr>
          <w:ilvl w:val="2"/>
          <w:numId w:val="17"/>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profilaxia anticoagulantă: pacienții cu forme medii și severe care rămân la domiciliu pot primi profilaxie a trombozelor dacă au și alți factori de r</w:t>
      </w:r>
      <w:r w:rsidR="00352E71" w:rsidRPr="00C14E42">
        <w:rPr>
          <w:rFonts w:ascii="Times New Roman" w:eastAsia="Times New Roman" w:hAnsi="Times New Roman" w:cs="Times New Roman"/>
          <w:sz w:val="24"/>
          <w:szCs w:val="24"/>
          <w:bdr w:val="none" w:sz="0" w:space="0" w:color="auto" w:frame="1"/>
          <w:shd w:val="clear" w:color="auto" w:fill="FFFFFF"/>
        </w:rPr>
        <w:t>isc pentru tromboze, de exemplu</w:t>
      </w:r>
      <w:r w:rsidRPr="00C14E42">
        <w:rPr>
          <w:rFonts w:ascii="Times New Roman" w:eastAsia="Times New Roman" w:hAnsi="Times New Roman" w:cs="Times New Roman"/>
          <w:sz w:val="24"/>
          <w:szCs w:val="24"/>
          <w:bdr w:val="none" w:sz="0" w:space="0" w:color="auto" w:frame="1"/>
          <w:shd w:val="clear" w:color="auto" w:fill="FFFFFF"/>
        </w:rPr>
        <w:t xml:space="preserve"> imobilizarea la pat.</w:t>
      </w:r>
    </w:p>
    <w:p w14:paraId="1AC17439" w14:textId="7EDAD529" w:rsidR="00986B1A" w:rsidRPr="00C14E42" w:rsidRDefault="00022853" w:rsidP="004B50B4">
      <w:pPr>
        <w:pStyle w:val="ListParagraph"/>
        <w:numPr>
          <w:ilvl w:val="2"/>
          <w:numId w:val="17"/>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nu se administrează antibiotice (</w:t>
      </w:r>
      <w:r w:rsidR="00352E71" w:rsidRPr="00C14E42">
        <w:rPr>
          <w:rFonts w:ascii="Times New Roman" w:eastAsia="Times New Roman" w:hAnsi="Times New Roman" w:cs="Times New Roman"/>
          <w:sz w:val="24"/>
          <w:szCs w:val="24"/>
          <w:bdr w:val="none" w:sz="0" w:space="0" w:color="auto" w:frame="1"/>
          <w:shd w:val="clear" w:color="auto" w:fill="FFFFFF"/>
        </w:rPr>
        <w:t>ex:</w:t>
      </w:r>
      <w:r w:rsidRPr="00C14E42">
        <w:rPr>
          <w:rFonts w:ascii="Times New Roman" w:eastAsia="Times New Roman" w:hAnsi="Times New Roman" w:cs="Times New Roman"/>
          <w:sz w:val="24"/>
          <w:szCs w:val="24"/>
          <w:bdr w:val="none" w:sz="0" w:space="0" w:color="auto" w:frame="1"/>
          <w:shd w:val="clear" w:color="auto" w:fill="FFFFFF"/>
        </w:rPr>
        <w:t xml:space="preserve"> azitromicina) pentru a trata o viroză, așa cum este COVID-19;</w:t>
      </w:r>
    </w:p>
    <w:p w14:paraId="78AA20B3" w14:textId="07643AA6" w:rsidR="00986B1A" w:rsidRPr="00C14E42" w:rsidRDefault="00022853" w:rsidP="004B50B4">
      <w:pPr>
        <w:pStyle w:val="ListParagraph"/>
        <w:numPr>
          <w:ilvl w:val="2"/>
          <w:numId w:val="17"/>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este contraindicată administrarea de dexametazonă sau de alți corticosteroizi în perioada inițială a bolii, cu manifestări ale formelor ușoare sau medii de COVID-19 (fără necesar de oxigenoterapie) pentru că poate stimula replicarea virală și agravează evoluția bolii;</w:t>
      </w:r>
    </w:p>
    <w:p w14:paraId="1A90BEE8" w14:textId="4E33A312" w:rsidR="00986B1A" w:rsidRPr="00C14E42" w:rsidRDefault="00022853" w:rsidP="004B50B4">
      <w:pPr>
        <w:pStyle w:val="ListParagraph"/>
        <w:numPr>
          <w:ilvl w:val="2"/>
          <w:numId w:val="17"/>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antiviralele de administrare orală se pot prescrie pentru administrare în regim ambulatoriu doar dacă sunt îndeplinite simultan următoarele condiții:</w:t>
      </w:r>
    </w:p>
    <w:p w14:paraId="2C308EB7" w14:textId="732F7254" w:rsidR="00352E71" w:rsidRPr="00C14E42" w:rsidRDefault="00022853" w:rsidP="004B50B4">
      <w:pPr>
        <w:pStyle w:val="ListParagraph"/>
        <w:numPr>
          <w:ilvl w:val="0"/>
          <w:numId w:val="18"/>
        </w:num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se i</w:t>
      </w:r>
      <w:r w:rsidR="00352E71" w:rsidRPr="00C14E42">
        <w:rPr>
          <w:rFonts w:ascii="Times New Roman" w:eastAsia="Times New Roman" w:hAnsi="Times New Roman" w:cs="Times New Roman"/>
          <w:sz w:val="24"/>
          <w:szCs w:val="24"/>
          <w:bdr w:val="none" w:sz="0" w:space="0" w:color="auto" w:frame="1"/>
          <w:shd w:val="clear" w:color="auto" w:fill="FFFFFF"/>
        </w:rPr>
        <w:t>nițiază la pacienți în primele 5</w:t>
      </w:r>
      <w:r w:rsidRPr="00C14E42">
        <w:rPr>
          <w:rFonts w:ascii="Times New Roman" w:eastAsia="Times New Roman" w:hAnsi="Times New Roman" w:cs="Times New Roman"/>
          <w:sz w:val="24"/>
          <w:szCs w:val="24"/>
          <w:bdr w:val="none" w:sz="0" w:space="0" w:color="auto" w:frame="1"/>
          <w:shd w:val="clear" w:color="auto" w:fill="FFFFFF"/>
        </w:rPr>
        <w:t xml:space="preserve"> zile de boală (faza virală a bolii);</w:t>
      </w:r>
    </w:p>
    <w:p w14:paraId="6E3C9CAB" w14:textId="22197BF2" w:rsidR="00352E71" w:rsidRPr="00C14E42" w:rsidRDefault="00022853" w:rsidP="004B50B4">
      <w:pPr>
        <w:pStyle w:val="ListParagraph"/>
        <w:numPr>
          <w:ilvl w:val="0"/>
          <w:numId w:val="18"/>
        </w:num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pacientul este evaluat corespunzător pentru excluderea contraindicațiilor: clinic, biologic, imagistic;</w:t>
      </w:r>
    </w:p>
    <w:p w14:paraId="625F3805" w14:textId="25F4D55E" w:rsidR="00352E71" w:rsidRPr="00C14E42" w:rsidRDefault="00022853" w:rsidP="004B50B4">
      <w:pPr>
        <w:pStyle w:val="ListParagraph"/>
        <w:numPr>
          <w:ilvl w:val="0"/>
          <w:numId w:val="18"/>
        </w:num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sunt prescrise de către medicul care a evaluat pacientul.</w:t>
      </w:r>
    </w:p>
    <w:p w14:paraId="49E6B227" w14:textId="77777777" w:rsidR="00352E71" w:rsidRPr="00C14E42" w:rsidRDefault="00352E71" w:rsidP="00352E71">
      <w:pPr>
        <w:spacing w:after="0" w:line="240" w:lineRule="auto"/>
        <w:ind w:left="720" w:right="72" w:hanging="360"/>
        <w:jc w:val="both"/>
        <w:rPr>
          <w:rFonts w:ascii="Times New Roman" w:eastAsia="Times New Roman" w:hAnsi="Times New Roman" w:cs="Times New Roman"/>
          <w:sz w:val="24"/>
          <w:szCs w:val="24"/>
          <w:bdr w:val="none" w:sz="0" w:space="0" w:color="auto" w:frame="1"/>
          <w:shd w:val="clear" w:color="auto" w:fill="FFFFFF"/>
        </w:rPr>
      </w:pPr>
    </w:p>
    <w:p w14:paraId="4E174E08" w14:textId="2D22B108" w:rsidR="00352E71" w:rsidRPr="00C14E42" w:rsidRDefault="00022853" w:rsidP="00C14E42">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Medicul de familie are obligația de a continua monitorizarea pacientului pe parcursul tratamentului și ulterior până la vindecare.</w:t>
      </w:r>
    </w:p>
    <w:p w14:paraId="6F196C7C" w14:textId="77777777" w:rsidR="00352E71" w:rsidRPr="00C14E42" w:rsidRDefault="00022853" w:rsidP="00352E71">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Antiviralele orale se pot administra în regim în ambulatoriu și pot fi eliberate prin farmaciile cu circuit deschis doar pe bază de prescripție medicală.</w:t>
      </w:r>
    </w:p>
    <w:p w14:paraId="35ECDDA0" w14:textId="77777777" w:rsidR="00352E71" w:rsidRPr="00C14E42" w:rsidRDefault="00352E71" w:rsidP="00352E71">
      <w:pPr>
        <w:spacing w:after="0" w:line="240" w:lineRule="auto"/>
        <w:ind w:left="360" w:right="72"/>
        <w:jc w:val="both"/>
        <w:rPr>
          <w:rFonts w:ascii="Times New Roman" w:eastAsia="Times New Roman" w:hAnsi="Times New Roman" w:cs="Times New Roman"/>
          <w:sz w:val="24"/>
          <w:szCs w:val="24"/>
          <w:bdr w:val="none" w:sz="0" w:space="0" w:color="auto" w:frame="1"/>
          <w:shd w:val="clear" w:color="auto" w:fill="FFFFFF"/>
        </w:rPr>
      </w:pPr>
    </w:p>
    <w:p w14:paraId="5AFF1BB0" w14:textId="77777777" w:rsidR="00352E71" w:rsidRPr="00C14E42" w:rsidRDefault="00022853" w:rsidP="00352E71">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Medicația antivirală de administrare parenterală se utilizează doar în mediul spitalicesc, în regim de spitalizare de zi sau spitalizare continuă.</w:t>
      </w:r>
    </w:p>
    <w:p w14:paraId="3D209DAB" w14:textId="77777777" w:rsidR="00352E71" w:rsidRPr="00C14E42" w:rsidRDefault="00352E71" w:rsidP="00352E71">
      <w:pPr>
        <w:spacing w:after="0" w:line="240" w:lineRule="auto"/>
        <w:ind w:left="360" w:right="72"/>
        <w:jc w:val="both"/>
        <w:rPr>
          <w:rFonts w:ascii="Times New Roman" w:eastAsia="Times New Roman" w:hAnsi="Times New Roman" w:cs="Times New Roman"/>
          <w:sz w:val="24"/>
          <w:szCs w:val="24"/>
          <w:bdr w:val="none" w:sz="0" w:space="0" w:color="auto" w:frame="1"/>
          <w:shd w:val="clear" w:color="auto" w:fill="FFFFFF"/>
        </w:rPr>
      </w:pPr>
    </w:p>
    <w:p w14:paraId="274D70FB" w14:textId="77777777" w:rsidR="00352E71" w:rsidRPr="00C14E42" w:rsidRDefault="00022853" w:rsidP="00352E71">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 xml:space="preserve">Observație: </w:t>
      </w:r>
    </w:p>
    <w:p w14:paraId="0CE6B844" w14:textId="77777777" w:rsidR="00352E71" w:rsidRPr="00C14E42" w:rsidRDefault="00022853" w:rsidP="00352E71">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La pacienții cu COVID-19 îngrijiți ambulator se prescriu în mod nejustificat antibiotice, antigripale și corticoizi de către medicii care îi evaluează și/sau îi monitorizează. Trebuie știut că:</w:t>
      </w:r>
    </w:p>
    <w:p w14:paraId="19434AFA" w14:textId="4BD1ABB2" w:rsidR="00352E71" w:rsidRPr="00C14E42" w:rsidRDefault="00022853" w:rsidP="004B50B4">
      <w:pPr>
        <w:pStyle w:val="ListParagraph"/>
        <w:numPr>
          <w:ilvl w:val="0"/>
          <w:numId w:val="19"/>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utilizarea de azitromicină și de alte antibiotice la pacientul cu COVID-19 îngrijit la domiciliu reprezintă de cele mai multe ori un abuz, cu consecințe asupra pacientului, care poate dezvolta efecte colaterale ale administrării de antibiotice (diaree cu C. difficile, candidoze, selectare de bacterii rezistente);</w:t>
      </w:r>
    </w:p>
    <w:p w14:paraId="2B268D33" w14:textId="0E41DB49" w:rsidR="00352E71" w:rsidRPr="00C14E42" w:rsidRDefault="00022853" w:rsidP="004B50B4">
      <w:pPr>
        <w:pStyle w:val="ListParagraph"/>
        <w:numPr>
          <w:ilvl w:val="0"/>
          <w:numId w:val="19"/>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inițierea unui tratament cu corticoizi la pacientul cu COVID-19 aflat la domiciliu în primele zile de boală (fără necesar de oxigenoterapie) reprezintă de regulă un abuz și poate avea drept consecință o evoluție prelungită sau agravată a bolii.</w:t>
      </w:r>
    </w:p>
    <w:p w14:paraId="1DAC048C" w14:textId="2035887B" w:rsidR="00352E71" w:rsidRPr="00C14E42" w:rsidRDefault="00022853" w:rsidP="004B50B4">
      <w:pPr>
        <w:pStyle w:val="ListParagraph"/>
        <w:numPr>
          <w:ilvl w:val="0"/>
          <w:numId w:val="19"/>
        </w:numPr>
        <w:spacing w:after="0" w:line="240" w:lineRule="auto"/>
        <w:ind w:left="72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oseltamivirul nu este eficient în cazul infecției cu SARS- CoV-2, ci în tratamentul și profilaxia gripei.</w:t>
      </w:r>
    </w:p>
    <w:p w14:paraId="40466B38" w14:textId="77777777" w:rsidR="00352E71" w:rsidRPr="00C14E42" w:rsidRDefault="00352E71" w:rsidP="00352E71">
      <w:pPr>
        <w:spacing w:after="0" w:line="240" w:lineRule="auto"/>
        <w:ind w:left="360" w:right="72"/>
        <w:jc w:val="both"/>
        <w:rPr>
          <w:rFonts w:ascii="Times New Roman" w:eastAsia="Times New Roman" w:hAnsi="Times New Roman" w:cs="Times New Roman"/>
          <w:sz w:val="24"/>
          <w:szCs w:val="24"/>
          <w:bdr w:val="none" w:sz="0" w:space="0" w:color="auto" w:frame="1"/>
          <w:shd w:val="clear" w:color="auto" w:fill="FFFFFF"/>
        </w:rPr>
      </w:pPr>
    </w:p>
    <w:p w14:paraId="4180407E" w14:textId="4E908AFD" w:rsidR="00352E71" w:rsidRPr="00C14E42" w:rsidRDefault="00022853" w:rsidP="00352E71">
      <w:pPr>
        <w:spacing w:after="0" w:line="240" w:lineRule="auto"/>
        <w:ind w:right="72"/>
        <w:jc w:val="both"/>
        <w:rPr>
          <w:rFonts w:ascii="Times New Roman" w:eastAsia="Times New Roman" w:hAnsi="Times New Roman" w:cs="Times New Roman"/>
          <w:sz w:val="24"/>
          <w:szCs w:val="24"/>
          <w:bdr w:val="dotted" w:sz="6" w:space="0" w:color="FEFEFE" w:frame="1"/>
          <w:shd w:val="clear" w:color="auto" w:fill="FFFFFF"/>
        </w:rPr>
      </w:pPr>
      <w:r w:rsidRPr="00C14E42">
        <w:rPr>
          <w:rFonts w:ascii="Times New Roman" w:eastAsia="Times New Roman" w:hAnsi="Times New Roman" w:cs="Times New Roman"/>
          <w:b/>
          <w:bCs/>
          <w:sz w:val="24"/>
          <w:szCs w:val="24"/>
          <w:bdr w:val="none" w:sz="0" w:space="0" w:color="auto" w:frame="1"/>
          <w:shd w:val="clear" w:color="auto" w:fill="FFFFFF"/>
        </w:rPr>
        <w:lastRenderedPageBreak/>
        <w:t>3.</w:t>
      </w:r>
      <w:r w:rsidRPr="00C14E42">
        <w:rPr>
          <w:rFonts w:ascii="Times New Roman" w:eastAsia="Times New Roman" w:hAnsi="Times New Roman" w:cs="Times New Roman"/>
          <w:sz w:val="24"/>
          <w:szCs w:val="24"/>
          <w:bdr w:val="dotted" w:sz="6" w:space="0" w:color="FEFEFE" w:frame="1"/>
          <w:shd w:val="clear" w:color="auto" w:fill="FFFFFF"/>
        </w:rPr>
        <w:t> </w:t>
      </w:r>
      <w:r w:rsidR="00352E71" w:rsidRPr="00C14E42">
        <w:rPr>
          <w:rFonts w:ascii="Times New Roman" w:eastAsia="Times New Roman" w:hAnsi="Times New Roman" w:cs="Times New Roman"/>
          <w:sz w:val="24"/>
          <w:szCs w:val="24"/>
          <w:bdr w:val="dotted" w:sz="6" w:space="0" w:color="FEFEFE" w:frame="1"/>
          <w:shd w:val="clear" w:color="auto" w:fill="FFFFFF"/>
        </w:rPr>
        <w:t>Pacienţii cu COVID-19 monitorizaţi la domiciliu vor fi îndrumaţi de urgenţă în vederea internării, prin intermediul serviciului 112, în situaţia existenţei următoarelor simptome:</w:t>
      </w:r>
    </w:p>
    <w:p w14:paraId="571E8F34" w14:textId="77777777" w:rsidR="00352E71" w:rsidRPr="00C14E42" w:rsidRDefault="00352E71" w:rsidP="004B50B4">
      <w:pPr>
        <w:pStyle w:val="ListParagraph"/>
        <w:numPr>
          <w:ilvl w:val="0"/>
          <w:numId w:val="2"/>
        </w:numPr>
        <w:spacing w:after="0" w:line="240" w:lineRule="auto"/>
        <w:jc w:val="both"/>
        <w:rPr>
          <w:rFonts w:ascii="Times New Roman" w:eastAsia="Times New Roman" w:hAnsi="Times New Roman" w:cs="Times New Roman"/>
          <w:iCs/>
          <w:sz w:val="24"/>
          <w:szCs w:val="24"/>
          <w:lang w:eastAsia="ro-RO"/>
        </w:rPr>
      </w:pPr>
      <w:r w:rsidRPr="00C14E42">
        <w:rPr>
          <w:rFonts w:ascii="Times New Roman" w:eastAsia="Times New Roman" w:hAnsi="Times New Roman" w:cs="Times New Roman"/>
          <w:iCs/>
          <w:sz w:val="24"/>
          <w:szCs w:val="24"/>
          <w:lang w:eastAsia="ro-RO"/>
        </w:rPr>
        <w:t>febră înaltă persistentă mai mult de 5 zile sau care reapare după o perioadă de afebrilitate;</w:t>
      </w:r>
    </w:p>
    <w:p w14:paraId="4A68AD29" w14:textId="77777777" w:rsidR="00352E71" w:rsidRPr="00C14E42" w:rsidRDefault="00352E71" w:rsidP="004B50B4">
      <w:pPr>
        <w:pStyle w:val="ListParagraph"/>
        <w:numPr>
          <w:ilvl w:val="0"/>
          <w:numId w:val="2"/>
        </w:numPr>
        <w:spacing w:after="0" w:line="240" w:lineRule="auto"/>
        <w:jc w:val="both"/>
        <w:rPr>
          <w:rFonts w:ascii="Times New Roman" w:eastAsia="Times New Roman" w:hAnsi="Times New Roman" w:cs="Times New Roman"/>
          <w:iCs/>
          <w:sz w:val="24"/>
          <w:szCs w:val="24"/>
          <w:lang w:eastAsia="ro-RO"/>
        </w:rPr>
      </w:pPr>
      <w:r w:rsidRPr="00C14E42">
        <w:rPr>
          <w:rFonts w:ascii="Times New Roman" w:eastAsia="Times New Roman" w:hAnsi="Times New Roman" w:cs="Times New Roman"/>
          <w:iCs/>
          <w:sz w:val="24"/>
          <w:szCs w:val="24"/>
          <w:lang w:eastAsia="ro-RO"/>
        </w:rPr>
        <w:t>tuse seacă intensă sau care se accentuează;</w:t>
      </w:r>
    </w:p>
    <w:p w14:paraId="2CC7CD9F" w14:textId="77777777" w:rsidR="00352E71" w:rsidRPr="00C14E42" w:rsidRDefault="00352E71" w:rsidP="004B50B4">
      <w:pPr>
        <w:pStyle w:val="ListParagraph"/>
        <w:numPr>
          <w:ilvl w:val="0"/>
          <w:numId w:val="2"/>
        </w:numPr>
        <w:spacing w:after="0" w:line="240" w:lineRule="auto"/>
        <w:jc w:val="both"/>
        <w:rPr>
          <w:rFonts w:ascii="Times New Roman" w:eastAsia="Times New Roman" w:hAnsi="Times New Roman" w:cs="Times New Roman"/>
          <w:iCs/>
          <w:sz w:val="24"/>
          <w:szCs w:val="24"/>
          <w:lang w:eastAsia="ro-RO"/>
        </w:rPr>
      </w:pPr>
      <w:r w:rsidRPr="00C14E42">
        <w:rPr>
          <w:rFonts w:ascii="Times New Roman" w:eastAsia="Times New Roman" w:hAnsi="Times New Roman" w:cs="Times New Roman"/>
          <w:iCs/>
          <w:sz w:val="24"/>
          <w:szCs w:val="24"/>
          <w:lang w:eastAsia="ro-RO"/>
        </w:rPr>
        <w:t>SaO2 &lt; 94% la pacientul fără afectări respiratorii anterioare COVID-19;</w:t>
      </w:r>
    </w:p>
    <w:p w14:paraId="08280A6E" w14:textId="77777777" w:rsidR="00352E71" w:rsidRPr="00C14E42" w:rsidRDefault="00352E71" w:rsidP="004B50B4">
      <w:pPr>
        <w:pStyle w:val="ListParagraph"/>
        <w:numPr>
          <w:ilvl w:val="0"/>
          <w:numId w:val="2"/>
        </w:numPr>
        <w:spacing w:after="0" w:line="240" w:lineRule="auto"/>
        <w:jc w:val="both"/>
        <w:rPr>
          <w:rFonts w:ascii="Times New Roman" w:eastAsia="Times New Roman" w:hAnsi="Times New Roman" w:cs="Times New Roman"/>
          <w:iCs/>
          <w:sz w:val="24"/>
          <w:szCs w:val="24"/>
          <w:lang w:eastAsia="ro-RO"/>
        </w:rPr>
      </w:pPr>
      <w:r w:rsidRPr="00C14E42">
        <w:rPr>
          <w:rFonts w:ascii="Times New Roman" w:eastAsia="Times New Roman" w:hAnsi="Times New Roman" w:cs="Times New Roman"/>
          <w:iCs/>
          <w:sz w:val="24"/>
          <w:szCs w:val="24"/>
          <w:lang w:eastAsia="ro-RO"/>
        </w:rPr>
        <w:t>dispnee nou apărută sau accentuarea unei dispnei preexistente;</w:t>
      </w:r>
    </w:p>
    <w:p w14:paraId="0324E43F" w14:textId="77777777" w:rsidR="00352E71" w:rsidRPr="00C14E42" w:rsidRDefault="00352E71" w:rsidP="004B50B4">
      <w:pPr>
        <w:pStyle w:val="ListParagraph"/>
        <w:numPr>
          <w:ilvl w:val="0"/>
          <w:numId w:val="2"/>
        </w:numPr>
        <w:spacing w:after="0" w:line="240" w:lineRule="auto"/>
        <w:jc w:val="both"/>
        <w:rPr>
          <w:rFonts w:ascii="Times New Roman" w:eastAsia="Times New Roman" w:hAnsi="Times New Roman" w:cs="Times New Roman"/>
          <w:iCs/>
          <w:sz w:val="24"/>
          <w:szCs w:val="24"/>
          <w:lang w:eastAsia="ro-RO"/>
        </w:rPr>
      </w:pPr>
      <w:r w:rsidRPr="00C14E42">
        <w:rPr>
          <w:rFonts w:ascii="Times New Roman" w:eastAsia="Times New Roman" w:hAnsi="Times New Roman" w:cs="Times New Roman"/>
          <w:iCs/>
          <w:sz w:val="24"/>
          <w:szCs w:val="24"/>
          <w:lang w:eastAsia="ro-RO"/>
        </w:rPr>
        <w:t>dureri toracice la inspirul profund;</w:t>
      </w:r>
    </w:p>
    <w:p w14:paraId="395506E6" w14:textId="77777777" w:rsidR="00352E71" w:rsidRPr="00C14E42" w:rsidRDefault="00352E71" w:rsidP="004B50B4">
      <w:pPr>
        <w:pStyle w:val="ListParagraph"/>
        <w:numPr>
          <w:ilvl w:val="0"/>
          <w:numId w:val="2"/>
        </w:numPr>
        <w:spacing w:after="0" w:line="240" w:lineRule="auto"/>
        <w:jc w:val="both"/>
        <w:rPr>
          <w:rFonts w:ascii="Times New Roman" w:eastAsia="Times New Roman" w:hAnsi="Times New Roman" w:cs="Times New Roman"/>
          <w:iCs/>
          <w:sz w:val="24"/>
          <w:szCs w:val="24"/>
          <w:lang w:eastAsia="ro-RO"/>
        </w:rPr>
      </w:pPr>
      <w:r w:rsidRPr="00C14E42">
        <w:rPr>
          <w:rFonts w:ascii="Times New Roman" w:eastAsia="Times New Roman" w:hAnsi="Times New Roman" w:cs="Times New Roman"/>
          <w:iCs/>
          <w:sz w:val="24"/>
          <w:szCs w:val="24"/>
          <w:lang w:eastAsia="ro-RO"/>
        </w:rPr>
        <w:t>astenie marcată;</w:t>
      </w:r>
    </w:p>
    <w:p w14:paraId="62FE907F" w14:textId="480DE0BA" w:rsidR="00352E71" w:rsidRPr="00C14E42" w:rsidRDefault="00352E71" w:rsidP="00685699">
      <w:pPr>
        <w:pStyle w:val="ListParagraph"/>
        <w:numPr>
          <w:ilvl w:val="0"/>
          <w:numId w:val="2"/>
        </w:numPr>
        <w:spacing w:after="0" w:line="240" w:lineRule="auto"/>
        <w:jc w:val="both"/>
        <w:rPr>
          <w:rFonts w:ascii="Times New Roman" w:eastAsia="Times New Roman" w:hAnsi="Times New Roman" w:cs="Times New Roman"/>
          <w:iCs/>
          <w:sz w:val="24"/>
          <w:szCs w:val="24"/>
          <w:lang w:eastAsia="ro-RO"/>
        </w:rPr>
      </w:pPr>
      <w:r w:rsidRPr="00C14E42">
        <w:rPr>
          <w:rFonts w:ascii="Times New Roman" w:eastAsia="Times New Roman" w:hAnsi="Times New Roman" w:cs="Times New Roman"/>
          <w:iCs/>
          <w:sz w:val="24"/>
          <w:szCs w:val="24"/>
          <w:lang w:eastAsia="ro-RO"/>
        </w:rPr>
        <w:t>mialgii intense.</w:t>
      </w:r>
    </w:p>
    <w:p w14:paraId="5AFA3665" w14:textId="77777777" w:rsidR="00352E71" w:rsidRPr="00C14E42" w:rsidRDefault="00352E71" w:rsidP="00352E71">
      <w:pPr>
        <w:spacing w:after="0" w:line="240" w:lineRule="auto"/>
        <w:ind w:left="360" w:right="72"/>
        <w:jc w:val="both"/>
        <w:rPr>
          <w:rFonts w:ascii="Times New Roman" w:eastAsia="Times New Roman" w:hAnsi="Times New Roman" w:cs="Times New Roman"/>
          <w:sz w:val="24"/>
          <w:szCs w:val="24"/>
          <w:bdr w:val="none" w:sz="0" w:space="0" w:color="auto" w:frame="1"/>
          <w:shd w:val="clear" w:color="auto" w:fill="FFFFFF"/>
        </w:rPr>
      </w:pPr>
    </w:p>
    <w:p w14:paraId="1F73F3CD" w14:textId="77777777" w:rsidR="00052142" w:rsidRPr="00C14E42" w:rsidRDefault="00022853" w:rsidP="00352E71">
      <w:pPr>
        <w:spacing w:after="0" w:line="240" w:lineRule="auto"/>
        <w:ind w:left="360"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Pacienții cu COVID-19 monitorizați la domiciliu vor fi îndrumați de urgență pentru investigare în centrele de evaluare (lista acestora va fi publicată pe pagina web a Ministerului Sănătății și a direcțiilor de sănătate publică județene și a municipiului București) în vederea internării/inițierii tratamentului specific, prin intermediul serviciului 112, în situația existenței următoarelor simptome:</w:t>
      </w:r>
    </w:p>
    <w:p w14:paraId="07F6072C" w14:textId="77777777" w:rsidR="00052142" w:rsidRPr="00C14E42" w:rsidRDefault="00052142" w:rsidP="00352E71">
      <w:pPr>
        <w:spacing w:after="0" w:line="240" w:lineRule="auto"/>
        <w:ind w:left="360" w:right="72"/>
        <w:jc w:val="both"/>
        <w:rPr>
          <w:rFonts w:ascii="Times New Roman" w:eastAsia="Times New Roman" w:hAnsi="Times New Roman" w:cs="Times New Roman"/>
          <w:sz w:val="24"/>
          <w:szCs w:val="24"/>
          <w:bdr w:val="none" w:sz="0" w:space="0" w:color="auto" w:frame="1"/>
          <w:shd w:val="clear" w:color="auto" w:fill="FFFFFF"/>
        </w:rPr>
      </w:pPr>
    </w:p>
    <w:p w14:paraId="07C93B90" w14:textId="77777777" w:rsidR="00352E71" w:rsidRPr="00C14E42" w:rsidRDefault="00352E71" w:rsidP="00052142">
      <w:pPr>
        <w:spacing w:after="0" w:line="240" w:lineRule="auto"/>
        <w:ind w:right="72"/>
        <w:jc w:val="both"/>
        <w:rPr>
          <w:rFonts w:ascii="Times New Roman" w:eastAsia="Times New Roman" w:hAnsi="Times New Roman" w:cs="Times New Roman"/>
          <w:sz w:val="24"/>
          <w:szCs w:val="24"/>
          <w:bdr w:val="none" w:sz="0" w:space="0" w:color="auto" w:frame="1"/>
          <w:shd w:val="clear" w:color="auto" w:fill="FFFFFF"/>
        </w:rPr>
      </w:pPr>
    </w:p>
    <w:p w14:paraId="7FBF1A25" w14:textId="1D12EBDA" w:rsidR="00052142" w:rsidRPr="00C14E42" w:rsidRDefault="00022853" w:rsidP="0005214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Tabelul 5. Tratament propus în funcție de severitatea cazului de COVID-19 la pacienții îngrijiți la domiciliu</w:t>
      </w:r>
    </w:p>
    <w:p w14:paraId="68B7792C" w14:textId="77777777" w:rsidR="00052142" w:rsidRPr="00C14E42" w:rsidRDefault="00052142" w:rsidP="00052142">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tbl>
      <w:tblPr>
        <w:tblW w:w="1019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912"/>
        <w:gridCol w:w="5593"/>
        <w:gridCol w:w="2693"/>
      </w:tblGrid>
      <w:tr w:rsidR="00C14E42" w:rsidRPr="00C14E42" w14:paraId="5CE042C8" w14:textId="77777777" w:rsidTr="00182DD4">
        <w:tc>
          <w:tcPr>
            <w:tcW w:w="1912" w:type="dxa"/>
            <w:tcBorders>
              <w:top w:val="single" w:sz="6" w:space="0" w:color="000000"/>
              <w:left w:val="single" w:sz="6" w:space="0" w:color="000000"/>
              <w:bottom w:val="single" w:sz="6" w:space="0" w:color="000000"/>
              <w:right w:val="single" w:sz="6" w:space="0" w:color="000000"/>
            </w:tcBorders>
            <w:hideMark/>
          </w:tcPr>
          <w:p w14:paraId="615AF83F"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Forma de boală</w:t>
            </w:r>
          </w:p>
          <w:p w14:paraId="79F27DFF"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(severitate)</w:t>
            </w:r>
          </w:p>
        </w:tc>
        <w:tc>
          <w:tcPr>
            <w:tcW w:w="5593" w:type="dxa"/>
            <w:tcBorders>
              <w:top w:val="single" w:sz="6" w:space="0" w:color="000000"/>
              <w:left w:val="single" w:sz="6" w:space="0" w:color="000000"/>
              <w:bottom w:val="single" w:sz="6" w:space="0" w:color="000000"/>
              <w:right w:val="single" w:sz="6" w:space="0" w:color="000000"/>
            </w:tcBorders>
            <w:hideMark/>
          </w:tcPr>
          <w:p w14:paraId="66D89C2A"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Tratament recomandat</w:t>
            </w:r>
          </w:p>
        </w:tc>
        <w:tc>
          <w:tcPr>
            <w:tcW w:w="2693" w:type="dxa"/>
            <w:tcBorders>
              <w:top w:val="single" w:sz="6" w:space="0" w:color="000000"/>
              <w:left w:val="single" w:sz="6" w:space="0" w:color="000000"/>
              <w:bottom w:val="single" w:sz="6" w:space="0" w:color="000000"/>
              <w:right w:val="single" w:sz="6" w:space="0" w:color="000000"/>
            </w:tcBorders>
            <w:hideMark/>
          </w:tcPr>
          <w:p w14:paraId="1EEBF344"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Durata recomandată</w:t>
            </w:r>
          </w:p>
        </w:tc>
      </w:tr>
      <w:tr w:rsidR="00C14E42" w:rsidRPr="00C14E42" w14:paraId="1960127D" w14:textId="77777777" w:rsidTr="00182DD4">
        <w:tc>
          <w:tcPr>
            <w:tcW w:w="1912" w:type="dxa"/>
            <w:tcBorders>
              <w:top w:val="single" w:sz="6" w:space="0" w:color="000000"/>
              <w:left w:val="single" w:sz="6" w:space="0" w:color="000000"/>
              <w:bottom w:val="single" w:sz="6" w:space="0" w:color="000000"/>
              <w:right w:val="single" w:sz="6" w:space="0" w:color="000000"/>
            </w:tcBorders>
            <w:hideMark/>
          </w:tcPr>
          <w:p w14:paraId="226ECCA6"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Asimptomatic</w:t>
            </w:r>
          </w:p>
        </w:tc>
        <w:tc>
          <w:tcPr>
            <w:tcW w:w="5593" w:type="dxa"/>
            <w:tcBorders>
              <w:top w:val="single" w:sz="6" w:space="0" w:color="000000"/>
              <w:left w:val="single" w:sz="6" w:space="0" w:color="000000"/>
              <w:bottom w:val="single" w:sz="6" w:space="0" w:color="000000"/>
              <w:right w:val="single" w:sz="6" w:space="0" w:color="000000"/>
            </w:tcBorders>
            <w:hideMark/>
          </w:tcPr>
          <w:p w14:paraId="0FADB58E"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Nu</w:t>
            </w:r>
          </w:p>
        </w:tc>
        <w:tc>
          <w:tcPr>
            <w:tcW w:w="2693" w:type="dxa"/>
            <w:tcBorders>
              <w:top w:val="single" w:sz="6" w:space="0" w:color="000000"/>
              <w:left w:val="single" w:sz="6" w:space="0" w:color="000000"/>
              <w:bottom w:val="single" w:sz="6" w:space="0" w:color="000000"/>
              <w:right w:val="single" w:sz="6" w:space="0" w:color="000000"/>
            </w:tcBorders>
            <w:hideMark/>
          </w:tcPr>
          <w:p w14:paraId="161AB35F"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w:t>
            </w:r>
          </w:p>
        </w:tc>
      </w:tr>
      <w:tr w:rsidR="00C14E42" w:rsidRPr="00C14E42" w14:paraId="3C25540B" w14:textId="77777777" w:rsidTr="00182DD4">
        <w:tc>
          <w:tcPr>
            <w:tcW w:w="1912" w:type="dxa"/>
            <w:tcBorders>
              <w:top w:val="single" w:sz="6" w:space="0" w:color="000000"/>
              <w:left w:val="single" w:sz="6" w:space="0" w:color="000000"/>
              <w:bottom w:val="single" w:sz="6" w:space="0" w:color="000000"/>
              <w:right w:val="single" w:sz="6" w:space="0" w:color="000000"/>
            </w:tcBorders>
            <w:hideMark/>
          </w:tcPr>
          <w:p w14:paraId="15B20A1F"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Ușoară</w:t>
            </w:r>
          </w:p>
        </w:tc>
        <w:tc>
          <w:tcPr>
            <w:tcW w:w="5593" w:type="dxa"/>
            <w:tcBorders>
              <w:top w:val="single" w:sz="6" w:space="0" w:color="000000"/>
              <w:left w:val="single" w:sz="6" w:space="0" w:color="000000"/>
              <w:bottom w:val="single" w:sz="6" w:space="0" w:color="000000"/>
              <w:right w:val="single" w:sz="6" w:space="0" w:color="000000"/>
            </w:tcBorders>
            <w:hideMark/>
          </w:tcPr>
          <w:p w14:paraId="6A3B1064"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Simptomatice</w:t>
            </w:r>
          </w:p>
          <w:p w14:paraId="76F0B0F4"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Un antiviral disponibil pentru cei cu factori de risc evolutiv sever</w:t>
            </w:r>
          </w:p>
        </w:tc>
        <w:tc>
          <w:tcPr>
            <w:tcW w:w="2693" w:type="dxa"/>
            <w:tcBorders>
              <w:top w:val="single" w:sz="6" w:space="0" w:color="000000"/>
              <w:left w:val="single" w:sz="6" w:space="0" w:color="000000"/>
              <w:bottom w:val="single" w:sz="6" w:space="0" w:color="000000"/>
              <w:right w:val="single" w:sz="6" w:space="0" w:color="000000"/>
            </w:tcBorders>
            <w:hideMark/>
          </w:tcPr>
          <w:p w14:paraId="0AC17EAC"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Depinde de evoluția pacientului.</w:t>
            </w:r>
          </w:p>
        </w:tc>
      </w:tr>
      <w:tr w:rsidR="00C14E42" w:rsidRPr="00C14E42" w14:paraId="0F594891" w14:textId="77777777" w:rsidTr="00182DD4">
        <w:tc>
          <w:tcPr>
            <w:tcW w:w="1912" w:type="dxa"/>
            <w:tcBorders>
              <w:top w:val="single" w:sz="6" w:space="0" w:color="000000"/>
              <w:left w:val="single" w:sz="6" w:space="0" w:color="000000"/>
              <w:bottom w:val="single" w:sz="6" w:space="0" w:color="000000"/>
              <w:right w:val="single" w:sz="6" w:space="0" w:color="000000"/>
            </w:tcBorders>
            <w:hideMark/>
          </w:tcPr>
          <w:p w14:paraId="7F15EF60"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Medie</w:t>
            </w:r>
          </w:p>
        </w:tc>
        <w:tc>
          <w:tcPr>
            <w:tcW w:w="5593" w:type="dxa"/>
            <w:tcBorders>
              <w:top w:val="single" w:sz="6" w:space="0" w:color="000000"/>
              <w:left w:val="single" w:sz="6" w:space="0" w:color="000000"/>
              <w:bottom w:val="single" w:sz="6" w:space="0" w:color="000000"/>
              <w:right w:val="single" w:sz="6" w:space="0" w:color="000000"/>
            </w:tcBorders>
            <w:hideMark/>
          </w:tcPr>
          <w:p w14:paraId="078D3DB9"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Antivirale de administrat cât mai precoce</w:t>
            </w:r>
          </w:p>
          <w:p w14:paraId="5085A1D2"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Anticoagulante - profilaxie sau terapie în indicații selective</w:t>
            </w:r>
          </w:p>
        </w:tc>
        <w:tc>
          <w:tcPr>
            <w:tcW w:w="2693" w:type="dxa"/>
            <w:tcBorders>
              <w:top w:val="single" w:sz="6" w:space="0" w:color="000000"/>
              <w:left w:val="single" w:sz="6" w:space="0" w:color="000000"/>
              <w:bottom w:val="single" w:sz="6" w:space="0" w:color="000000"/>
              <w:right w:val="single" w:sz="6" w:space="0" w:color="000000"/>
            </w:tcBorders>
            <w:hideMark/>
          </w:tcPr>
          <w:p w14:paraId="319DD74C"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Depinde de evoluția pacientului.</w:t>
            </w:r>
          </w:p>
        </w:tc>
      </w:tr>
      <w:tr w:rsidR="00C14E42" w:rsidRPr="00C14E42" w14:paraId="2D8C4F3B" w14:textId="77777777" w:rsidTr="00182DD4">
        <w:tc>
          <w:tcPr>
            <w:tcW w:w="1912" w:type="dxa"/>
            <w:tcBorders>
              <w:top w:val="single" w:sz="6" w:space="0" w:color="000000"/>
              <w:left w:val="single" w:sz="6" w:space="0" w:color="000000"/>
              <w:bottom w:val="single" w:sz="6" w:space="0" w:color="000000"/>
              <w:right w:val="single" w:sz="6" w:space="0" w:color="000000"/>
            </w:tcBorders>
            <w:hideMark/>
          </w:tcPr>
          <w:p w14:paraId="6F41A0DD"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Severă*)/Critică**)</w:t>
            </w:r>
          </w:p>
        </w:tc>
        <w:tc>
          <w:tcPr>
            <w:tcW w:w="5593" w:type="dxa"/>
            <w:tcBorders>
              <w:top w:val="single" w:sz="6" w:space="0" w:color="000000"/>
              <w:left w:val="single" w:sz="6" w:space="0" w:color="000000"/>
              <w:bottom w:val="single" w:sz="6" w:space="0" w:color="000000"/>
              <w:right w:val="single" w:sz="6" w:space="0" w:color="000000"/>
            </w:tcBorders>
            <w:hideMark/>
          </w:tcPr>
          <w:p w14:paraId="43C53559"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sz w:val="20"/>
                <w:szCs w:val="20"/>
                <w:lang w:eastAsia="ro-RO"/>
              </w:rPr>
              <w:t>Nu ar trebui îngrijit la domiciliu – ar trebui să ajungă de urgență la spital!</w:t>
            </w:r>
          </w:p>
        </w:tc>
        <w:tc>
          <w:tcPr>
            <w:tcW w:w="2693" w:type="dxa"/>
            <w:tcBorders>
              <w:top w:val="single" w:sz="6" w:space="0" w:color="000000"/>
              <w:left w:val="single" w:sz="6" w:space="0" w:color="000000"/>
              <w:bottom w:val="single" w:sz="6" w:space="0" w:color="000000"/>
              <w:right w:val="single" w:sz="6" w:space="0" w:color="000000"/>
            </w:tcBorders>
            <w:hideMark/>
          </w:tcPr>
          <w:p w14:paraId="7F9C62EE" w14:textId="77777777" w:rsidR="00052142" w:rsidRPr="00C14E42" w:rsidRDefault="00052142" w:rsidP="00182DD4">
            <w:pPr>
              <w:spacing w:after="0" w:line="240" w:lineRule="auto"/>
              <w:jc w:val="both"/>
              <w:rPr>
                <w:rFonts w:ascii="Times New Roman" w:eastAsia="Times New Roman" w:hAnsi="Times New Roman" w:cs="Times New Roman"/>
                <w:sz w:val="20"/>
                <w:szCs w:val="20"/>
                <w:lang w:eastAsia="ro-RO"/>
              </w:rPr>
            </w:pPr>
          </w:p>
        </w:tc>
      </w:tr>
      <w:tr w:rsidR="00C14E42" w:rsidRPr="00C14E42" w14:paraId="71464AEE" w14:textId="77777777" w:rsidTr="00182DD4">
        <w:tc>
          <w:tcPr>
            <w:tcW w:w="10198" w:type="dxa"/>
            <w:gridSpan w:val="3"/>
            <w:tcBorders>
              <w:top w:val="single" w:sz="6" w:space="0" w:color="000000"/>
              <w:left w:val="nil"/>
              <w:bottom w:val="nil"/>
              <w:right w:val="nil"/>
            </w:tcBorders>
            <w:hideMark/>
          </w:tcPr>
          <w:p w14:paraId="7AC84D31"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 Sever = minimum unul dintre: frecvența respiratorie ≥ 30/min (≥ 40/min la preșcolar); SaO2 ≤ 93%; PaO2/FiO2 &lt; 300; infiltrate pulmonare care cresc cu mai mult de 50% în 24 - 48 ore.</w:t>
            </w:r>
          </w:p>
        </w:tc>
      </w:tr>
      <w:tr w:rsidR="00052142" w:rsidRPr="00C14E42" w14:paraId="40552255" w14:textId="77777777" w:rsidTr="00182DD4">
        <w:tc>
          <w:tcPr>
            <w:tcW w:w="10198" w:type="dxa"/>
            <w:gridSpan w:val="3"/>
            <w:tcBorders>
              <w:top w:val="nil"/>
              <w:left w:val="nil"/>
              <w:bottom w:val="nil"/>
              <w:right w:val="nil"/>
            </w:tcBorders>
            <w:hideMark/>
          </w:tcPr>
          <w:p w14:paraId="30B58FA9" w14:textId="77777777" w:rsidR="00052142" w:rsidRPr="00C14E42" w:rsidRDefault="00052142" w:rsidP="00182DD4">
            <w:pPr>
              <w:spacing w:before="100" w:beforeAutospacing="1" w:after="100" w:afterAutospacing="1" w:line="240" w:lineRule="auto"/>
              <w:jc w:val="both"/>
              <w:rPr>
                <w:rFonts w:ascii="Times New Roman" w:eastAsia="Times New Roman" w:hAnsi="Times New Roman" w:cs="Times New Roman"/>
                <w:sz w:val="20"/>
                <w:szCs w:val="20"/>
                <w:lang w:eastAsia="ro-RO"/>
              </w:rPr>
            </w:pPr>
            <w:r w:rsidRPr="00C14E42">
              <w:rPr>
                <w:rFonts w:ascii="Times New Roman" w:eastAsia="Times New Roman" w:hAnsi="Times New Roman" w:cs="Times New Roman"/>
                <w:iCs/>
                <w:sz w:val="20"/>
                <w:szCs w:val="20"/>
                <w:lang w:eastAsia="ro-RO"/>
              </w:rPr>
              <w:t>**) Critic = minimum unul dintre: detresă respiratorie acută; sepsis; alterarea conștienței; MSOF.</w:t>
            </w:r>
          </w:p>
        </w:tc>
      </w:tr>
    </w:tbl>
    <w:p w14:paraId="6D06229A" w14:textId="77777777" w:rsidR="00052142" w:rsidRPr="00C14E42" w:rsidRDefault="00052142" w:rsidP="00022853">
      <w:pPr>
        <w:spacing w:after="0" w:line="240" w:lineRule="auto"/>
        <w:ind w:left="72" w:right="72"/>
        <w:jc w:val="both"/>
        <w:rPr>
          <w:rFonts w:ascii="Times New Roman" w:eastAsia="Times New Roman" w:hAnsi="Times New Roman" w:cs="Times New Roman"/>
          <w:sz w:val="24"/>
          <w:szCs w:val="24"/>
          <w:bdr w:val="none" w:sz="0" w:space="0" w:color="auto" w:frame="1"/>
          <w:shd w:val="clear" w:color="auto" w:fill="FFFFFF"/>
        </w:rPr>
      </w:pPr>
    </w:p>
    <w:p w14:paraId="39BC49E1" w14:textId="77777777" w:rsidR="00052142" w:rsidRDefault="00052142" w:rsidP="00052142">
      <w:pPr>
        <w:contextualSpacing/>
        <w:jc w:val="both"/>
        <w:rPr>
          <w:rFonts w:ascii="Times New Roman" w:eastAsia="Times New Roman" w:hAnsi="Times New Roman" w:cs="Times New Roman"/>
          <w:sz w:val="24"/>
          <w:szCs w:val="24"/>
          <w:bdr w:val="none" w:sz="0" w:space="0" w:color="auto" w:frame="1"/>
          <w:shd w:val="clear" w:color="auto" w:fill="FFFFFF"/>
        </w:rPr>
      </w:pPr>
    </w:p>
    <w:p w14:paraId="34D59F31" w14:textId="77777777" w:rsidR="00052142" w:rsidRPr="00C14E42" w:rsidRDefault="00052142" w:rsidP="00052142">
      <w:pPr>
        <w:contextualSpacing/>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Acest protocol se bazează pe următoarele referințe bibliografice</w:t>
      </w:r>
      <w:r w:rsidRPr="00C14E42">
        <w:rPr>
          <w:rFonts w:ascii="Times New Roman" w:eastAsia="Times New Roman" w:hAnsi="Times New Roman" w:cs="Times New Roman"/>
          <w:sz w:val="24"/>
          <w:szCs w:val="24"/>
          <w:bdr w:val="none" w:sz="0" w:space="0" w:color="auto" w:frame="1"/>
          <w:shd w:val="clear" w:color="auto" w:fill="FFFFFF"/>
          <w:vertAlign w:val="superscript"/>
        </w:rPr>
        <w:t>*)</w:t>
      </w:r>
      <w:r w:rsidRPr="00C14E42">
        <w:rPr>
          <w:rFonts w:ascii="Times New Roman" w:eastAsia="Times New Roman" w:hAnsi="Times New Roman" w:cs="Times New Roman"/>
          <w:sz w:val="24"/>
          <w:szCs w:val="24"/>
          <w:bdr w:val="none" w:sz="0" w:space="0" w:color="auto" w:frame="1"/>
          <w:shd w:val="clear" w:color="auto" w:fill="FFFFFF"/>
        </w:rPr>
        <w:t>:</w:t>
      </w:r>
    </w:p>
    <w:p w14:paraId="0248E343" w14:textId="77777777" w:rsidR="00052142" w:rsidRPr="00C14E42" w:rsidRDefault="00052142" w:rsidP="00052142">
      <w:pPr>
        <w:contextualSpacing/>
        <w:jc w:val="both"/>
        <w:rPr>
          <w:rFonts w:ascii="Times New Roman" w:eastAsia="Times New Roman" w:hAnsi="Times New Roman" w:cs="Times New Roman"/>
          <w:sz w:val="24"/>
          <w:szCs w:val="24"/>
          <w:bdr w:val="none" w:sz="0" w:space="0" w:color="auto" w:frame="1"/>
          <w:shd w:val="clear" w:color="auto" w:fill="FFFFFF"/>
        </w:rPr>
      </w:pPr>
      <w:r w:rsidRPr="00C14E42">
        <w:rPr>
          <w:rFonts w:ascii="Times New Roman" w:eastAsia="Times New Roman" w:hAnsi="Times New Roman" w:cs="Times New Roman"/>
          <w:sz w:val="24"/>
          <w:szCs w:val="24"/>
          <w:bdr w:val="none" w:sz="0" w:space="0" w:color="auto" w:frame="1"/>
          <w:shd w:val="clear" w:color="auto" w:fill="FFFFFF"/>
        </w:rPr>
        <w:t>___________</w:t>
      </w:r>
    </w:p>
    <w:p w14:paraId="4845BF02" w14:textId="77777777" w:rsidR="00052142" w:rsidRPr="00C14E42" w:rsidRDefault="00052142" w:rsidP="00052142">
      <w:pPr>
        <w:contextualSpacing/>
        <w:jc w:val="both"/>
        <w:rPr>
          <w:rFonts w:ascii="Times New Roman" w:eastAsia="Times New Roman" w:hAnsi="Times New Roman" w:cs="Times New Roman"/>
          <w:sz w:val="16"/>
          <w:szCs w:val="16"/>
          <w:bdr w:val="none" w:sz="0" w:space="0" w:color="auto" w:frame="1"/>
          <w:shd w:val="clear" w:color="auto" w:fill="FFFFFF"/>
        </w:rPr>
      </w:pPr>
      <w:r w:rsidRPr="00C14E42">
        <w:rPr>
          <w:rFonts w:ascii="Times New Roman" w:eastAsia="Times New Roman" w:hAnsi="Times New Roman" w:cs="Times New Roman"/>
          <w:sz w:val="16"/>
          <w:szCs w:val="16"/>
          <w:bdr w:val="none" w:sz="0" w:space="0" w:color="auto" w:frame="1"/>
          <w:shd w:val="clear" w:color="auto" w:fill="FFFFFF"/>
          <w:vertAlign w:val="superscript"/>
        </w:rPr>
        <w:t xml:space="preserve">*) </w:t>
      </w:r>
      <w:r w:rsidRPr="00C14E42">
        <w:rPr>
          <w:rFonts w:ascii="Times New Roman" w:eastAsia="Times New Roman" w:hAnsi="Times New Roman" w:cs="Times New Roman"/>
          <w:sz w:val="16"/>
          <w:szCs w:val="16"/>
          <w:bdr w:val="none" w:sz="0" w:space="0" w:color="auto" w:frame="1"/>
          <w:shd w:val="clear" w:color="auto" w:fill="FFFFFF"/>
        </w:rPr>
        <w:t>Referințele bibliografice sunt reproduse în facsimil.</w:t>
      </w:r>
    </w:p>
    <w:p w14:paraId="20814F48" w14:textId="77777777" w:rsidR="00052142" w:rsidRPr="00C14E42" w:rsidRDefault="00052142" w:rsidP="00052142">
      <w:pPr>
        <w:contextualSpacing/>
        <w:jc w:val="both"/>
        <w:rPr>
          <w:rFonts w:ascii="Times New Roman" w:eastAsia="Times New Roman" w:hAnsi="Times New Roman" w:cs="Times New Roman"/>
          <w:sz w:val="24"/>
          <w:szCs w:val="24"/>
          <w:bdr w:val="none" w:sz="0" w:space="0" w:color="auto" w:frame="1"/>
          <w:shd w:val="clear" w:color="auto" w:fill="FFFFFF"/>
        </w:rPr>
      </w:pPr>
    </w:p>
    <w:p w14:paraId="42A601CF" w14:textId="2F87FD62" w:rsidR="00022853" w:rsidRPr="001F7E60" w:rsidRDefault="00022853" w:rsidP="00E21E94">
      <w:pPr>
        <w:pStyle w:val="ListParagraph"/>
        <w:numPr>
          <w:ilvl w:val="0"/>
          <w:numId w:val="3"/>
        </w:numPr>
        <w:rPr>
          <w:rFonts w:ascii="Times New Roman" w:eastAsia="Times New Roman" w:hAnsi="Times New Roman" w:cs="Times New Roman"/>
          <w:sz w:val="20"/>
          <w:szCs w:val="20"/>
          <w:bdr w:val="none" w:sz="0" w:space="0" w:color="auto" w:frame="1"/>
          <w:shd w:val="clear" w:color="auto" w:fill="FFFFFF"/>
        </w:rPr>
      </w:pPr>
      <w:r w:rsidRPr="001F7E60">
        <w:rPr>
          <w:rFonts w:ascii="Times New Roman" w:eastAsia="Times New Roman" w:hAnsi="Times New Roman" w:cs="Times New Roman"/>
          <w:sz w:val="20"/>
          <w:szCs w:val="20"/>
          <w:bdr w:val="none" w:sz="0" w:space="0" w:color="auto" w:frame="1"/>
          <w:shd w:val="clear" w:color="auto" w:fill="FFFFFF"/>
        </w:rPr>
        <w:t xml:space="preserve">James H. McMahon,Jillian S.Y. Lau Anna Coldham Janine Roney Michelle Hagenauer Sally Price et al. Favipiravir in early symptomatic COVID-19, a randomised placebo-controlled trial. E-Clinical Medicine. </w:t>
      </w:r>
      <w:hyperlink r:id="rId8" w:history="1">
        <w:r w:rsidRPr="001F7E60">
          <w:rPr>
            <w:rFonts w:ascii="Times New Roman" w:eastAsia="Times New Roman" w:hAnsi="Times New Roman" w:cs="Times New Roman"/>
            <w:sz w:val="20"/>
            <w:szCs w:val="20"/>
            <w:bdr w:val="none" w:sz="0" w:space="0" w:color="auto" w:frame="1"/>
            <w:shd w:val="clear" w:color="auto" w:fill="FFFFFF"/>
          </w:rPr>
          <w:t> Volume 54</w:t>
        </w:r>
      </w:hyperlink>
      <w:r w:rsidRPr="001F7E60">
        <w:rPr>
          <w:rFonts w:ascii="Times New Roman" w:eastAsia="Times New Roman" w:hAnsi="Times New Roman" w:cs="Times New Roman"/>
          <w:sz w:val="20"/>
          <w:szCs w:val="20"/>
          <w:bdr w:val="none" w:sz="0" w:space="0" w:color="auto" w:frame="1"/>
          <w:shd w:val="clear" w:color="auto" w:fill="FFFFFF"/>
        </w:rPr>
        <w:t>, 101703, December 2022;</w:t>
      </w:r>
      <w:r w:rsidRPr="001F7E60">
        <w:rPr>
          <w:rFonts w:ascii="Times New Roman" w:eastAsia="Calibri" w:hAnsi="Times New Roman" w:cs="Times New Roman"/>
          <w:sz w:val="20"/>
          <w:szCs w:val="20"/>
        </w:rPr>
        <w:t xml:space="preserve"> </w:t>
      </w:r>
      <w:r w:rsidRPr="001F7E60">
        <w:rPr>
          <w:rFonts w:ascii="Times New Roman" w:eastAsia="Times New Roman" w:hAnsi="Times New Roman" w:cs="Times New Roman"/>
          <w:sz w:val="20"/>
          <w:szCs w:val="20"/>
          <w:bdr w:val="none" w:sz="0" w:space="0" w:color="auto" w:frame="1"/>
          <w:shd w:val="clear" w:color="auto" w:fill="FFFFFF"/>
        </w:rPr>
        <w:t>DOI:https://doi.org/10.1016/j.eclinm.2022.101703</w:t>
      </w:r>
    </w:p>
    <w:p w14:paraId="274A13BA" w14:textId="1E53565A" w:rsidR="003F7471" w:rsidRPr="001F7E60" w:rsidRDefault="00022853" w:rsidP="009A3C7A">
      <w:pPr>
        <w:numPr>
          <w:ilvl w:val="0"/>
          <w:numId w:val="3"/>
        </w:numPr>
        <w:spacing w:before="100" w:beforeAutospacing="1" w:after="100" w:afterAutospacing="1" w:line="240" w:lineRule="auto"/>
        <w:contextualSpacing/>
        <w:jc w:val="both"/>
        <w:rPr>
          <w:rFonts w:ascii="Times New Roman" w:eastAsia="Times New Roman" w:hAnsi="Times New Roman" w:cs="Times New Roman"/>
          <w:sz w:val="20"/>
          <w:szCs w:val="20"/>
          <w:lang w:eastAsia="ro-RO"/>
        </w:rPr>
      </w:pPr>
      <w:r w:rsidRPr="001F7E60">
        <w:rPr>
          <w:rFonts w:ascii="Times New Roman" w:eastAsia="Times New Roman" w:hAnsi="Times New Roman" w:cs="Times New Roman"/>
          <w:sz w:val="20"/>
          <w:szCs w:val="20"/>
          <w:bdr w:val="none" w:sz="0" w:space="0" w:color="auto" w:frame="1"/>
          <w:shd w:val="clear" w:color="auto" w:fill="FFFFFF"/>
        </w:rPr>
        <w:t>Pallav L Shah, Christopher M Orton, Beatriz Grinsztejn, Gavin C Donaldson, Brenda Crabtree Ramírez, James Tonkin, et al. Favipiravir in patients hospitalised with COVID-19 (PIONEER trial): a multicentre, open-label, phase 3, randomised controlled trial of early intervention versus standard care. The Lancet Respiratory medicine; December 14, 2022DOI:</w:t>
      </w:r>
      <w:hyperlink r:id="rId9" w:history="1">
        <w:r w:rsidRPr="001F7E60">
          <w:rPr>
            <w:rFonts w:ascii="Times New Roman" w:eastAsia="Times New Roman" w:hAnsi="Times New Roman" w:cs="Times New Roman"/>
            <w:sz w:val="20"/>
            <w:szCs w:val="20"/>
            <w:bdr w:val="none" w:sz="0" w:space="0" w:color="auto" w:frame="1"/>
            <w:shd w:val="clear" w:color="auto" w:fill="FFFFFF"/>
          </w:rPr>
          <w:t>https://doi.org/10.1016/S2213-2600(22)00412-X</w:t>
        </w:r>
      </w:hyperlink>
    </w:p>
    <w:sectPr w:rsidR="003F7471" w:rsidRPr="001F7E60" w:rsidSect="001F7E60">
      <w:pgSz w:w="11906" w:h="16838" w:code="9"/>
      <w:pgMar w:top="426" w:right="656" w:bottom="567" w:left="900" w:header="72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6BC35" w16cex:dateUtc="2021-12-29T08:51:00Z"/>
  <w16cex:commentExtensible w16cex:durableId="2576BDEC" w16cex:dateUtc="2021-12-29T08:5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81294" w14:textId="77777777" w:rsidR="006D485E" w:rsidRDefault="006D485E" w:rsidP="00F469C0">
      <w:pPr>
        <w:spacing w:after="0" w:line="240" w:lineRule="auto"/>
      </w:pPr>
      <w:r>
        <w:separator/>
      </w:r>
    </w:p>
  </w:endnote>
  <w:endnote w:type="continuationSeparator" w:id="0">
    <w:p w14:paraId="27DBCBC6" w14:textId="77777777" w:rsidR="006D485E" w:rsidRDefault="006D485E" w:rsidP="00F4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1C012" w14:textId="77777777" w:rsidR="006D485E" w:rsidRDefault="006D485E" w:rsidP="00F469C0">
      <w:pPr>
        <w:spacing w:after="0" w:line="240" w:lineRule="auto"/>
      </w:pPr>
      <w:r>
        <w:separator/>
      </w:r>
    </w:p>
  </w:footnote>
  <w:footnote w:type="continuationSeparator" w:id="0">
    <w:p w14:paraId="51F3AD65" w14:textId="77777777" w:rsidR="006D485E" w:rsidRDefault="006D485E" w:rsidP="00F469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75A"/>
    <w:multiLevelType w:val="hybridMultilevel"/>
    <w:tmpl w:val="B93CB7A8"/>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B561BE7"/>
    <w:multiLevelType w:val="hybridMultilevel"/>
    <w:tmpl w:val="28B0718E"/>
    <w:lvl w:ilvl="0" w:tplc="EB8E4988">
      <w:start w:val="1"/>
      <w:numFmt w:val="lowerLetter"/>
      <w:lvlText w:val="%1)"/>
      <w:lvlJc w:val="left"/>
      <w:pPr>
        <w:ind w:left="792" w:hanging="360"/>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B823736"/>
    <w:multiLevelType w:val="hybridMultilevel"/>
    <w:tmpl w:val="911A1338"/>
    <w:lvl w:ilvl="0" w:tplc="0E505F62">
      <w:start w:val="1"/>
      <w:numFmt w:val="lowerLetter"/>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0FAE3E37"/>
    <w:multiLevelType w:val="hybridMultilevel"/>
    <w:tmpl w:val="BD168C5E"/>
    <w:lvl w:ilvl="0" w:tplc="DF8C977A">
      <w:start w:val="175"/>
      <w:numFmt w:val="bullet"/>
      <w:lvlText w:val="-"/>
      <w:lvlJc w:val="left"/>
      <w:pPr>
        <w:ind w:left="720" w:hanging="360"/>
      </w:pPr>
      <w:rPr>
        <w:rFonts w:ascii="Calibri Light" w:eastAsia="Calibri Light"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6666E26"/>
    <w:multiLevelType w:val="hybridMultilevel"/>
    <w:tmpl w:val="0B866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5C3FBB"/>
    <w:multiLevelType w:val="hybridMultilevel"/>
    <w:tmpl w:val="C16CE538"/>
    <w:lvl w:ilvl="0" w:tplc="E9F61410">
      <w:start w:val="1"/>
      <w:numFmt w:val="bullet"/>
      <w:lvlText w:val=""/>
      <w:lvlJc w:val="left"/>
      <w:pPr>
        <w:ind w:left="792" w:hanging="360"/>
      </w:pPr>
      <w:rPr>
        <w:rFonts w:ascii="Symbol" w:hAnsi="Symbol" w:hint="default"/>
      </w:rPr>
    </w:lvl>
    <w:lvl w:ilvl="1" w:tplc="E9F61410">
      <w:start w:val="1"/>
      <w:numFmt w:val="bullet"/>
      <w:lvlText w:val=""/>
      <w:lvlJc w:val="left"/>
      <w:pPr>
        <w:ind w:left="1512" w:hanging="360"/>
      </w:pPr>
      <w:rPr>
        <w:rFonts w:ascii="Symbol" w:hAnsi="Symbol" w:hint="default"/>
      </w:rPr>
    </w:lvl>
    <w:lvl w:ilvl="2" w:tplc="5B80C608">
      <w:numFmt w:val="bullet"/>
      <w:lvlText w:val="–"/>
      <w:lvlJc w:val="left"/>
      <w:pPr>
        <w:ind w:left="2232" w:hanging="360"/>
      </w:pPr>
      <w:rPr>
        <w:rFonts w:ascii="Times New Roman" w:eastAsia="Times New Roman" w:hAnsi="Times New Roman" w:cs="Times New Roman" w:hint="default"/>
        <w:b/>
        <w:color w:val="00008B"/>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235A5BE3"/>
    <w:multiLevelType w:val="hybridMultilevel"/>
    <w:tmpl w:val="B222714A"/>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9EE581F"/>
    <w:multiLevelType w:val="hybridMultilevel"/>
    <w:tmpl w:val="BF3836DE"/>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0503304"/>
    <w:multiLevelType w:val="hybridMultilevel"/>
    <w:tmpl w:val="AAA6492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327A1"/>
    <w:multiLevelType w:val="hybridMultilevel"/>
    <w:tmpl w:val="1788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E9F61410">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71A96"/>
    <w:multiLevelType w:val="hybridMultilevel"/>
    <w:tmpl w:val="29DC4948"/>
    <w:lvl w:ilvl="0" w:tplc="E9F61410">
      <w:start w:val="1"/>
      <w:numFmt w:val="bullet"/>
      <w:lvlText w:val=""/>
      <w:lvlJc w:val="left"/>
      <w:pPr>
        <w:ind w:left="792" w:hanging="360"/>
      </w:pPr>
      <w:rPr>
        <w:rFonts w:ascii="Symbol" w:hAnsi="Symbol" w:hint="default"/>
      </w:rPr>
    </w:lvl>
    <w:lvl w:ilvl="1" w:tplc="E9F61410">
      <w:start w:val="1"/>
      <w:numFmt w:val="bullet"/>
      <w:lvlText w:val=""/>
      <w:lvlJc w:val="left"/>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3AAA482F"/>
    <w:multiLevelType w:val="hybridMultilevel"/>
    <w:tmpl w:val="DB76E9DC"/>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458372D6"/>
    <w:multiLevelType w:val="hybridMultilevel"/>
    <w:tmpl w:val="9516EE6E"/>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4BB8163F"/>
    <w:multiLevelType w:val="hybridMultilevel"/>
    <w:tmpl w:val="3C80821C"/>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52B82FF6"/>
    <w:multiLevelType w:val="hybridMultilevel"/>
    <w:tmpl w:val="52BEB6D4"/>
    <w:lvl w:ilvl="0" w:tplc="E9F61410">
      <w:start w:val="1"/>
      <w:numFmt w:val="bullet"/>
      <w:lvlText w:val=""/>
      <w:lvlJc w:val="left"/>
      <w:pPr>
        <w:ind w:left="792" w:hanging="360"/>
      </w:pPr>
      <w:rPr>
        <w:rFonts w:ascii="Symbol" w:hAnsi="Symbol" w:hint="default"/>
      </w:rPr>
    </w:lvl>
    <w:lvl w:ilvl="1" w:tplc="E9F61410">
      <w:start w:val="1"/>
      <w:numFmt w:val="bullet"/>
      <w:lvlText w:val=""/>
      <w:lvlJc w:val="left"/>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5FD960CE"/>
    <w:multiLevelType w:val="hybridMultilevel"/>
    <w:tmpl w:val="1CF0645C"/>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62D95988"/>
    <w:multiLevelType w:val="hybridMultilevel"/>
    <w:tmpl w:val="E438FEA4"/>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64A1318D"/>
    <w:multiLevelType w:val="hybridMultilevel"/>
    <w:tmpl w:val="41142E6A"/>
    <w:lvl w:ilvl="0" w:tplc="E9F6141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E9F61410">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670448FE"/>
    <w:multiLevelType w:val="hybridMultilevel"/>
    <w:tmpl w:val="D97E33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67ED31F4"/>
    <w:multiLevelType w:val="hybridMultilevel"/>
    <w:tmpl w:val="5ECC4550"/>
    <w:lvl w:ilvl="0" w:tplc="756ADD5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217102"/>
    <w:multiLevelType w:val="hybridMultilevel"/>
    <w:tmpl w:val="64D0F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280275"/>
    <w:multiLevelType w:val="hybridMultilevel"/>
    <w:tmpl w:val="D4AA0D1E"/>
    <w:lvl w:ilvl="0" w:tplc="E9F61410">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15:restartNumberingAfterBreak="0">
    <w:nsid w:val="79D70270"/>
    <w:multiLevelType w:val="hybridMultilevel"/>
    <w:tmpl w:val="4C385EDA"/>
    <w:lvl w:ilvl="0" w:tplc="BEEABD86">
      <w:start w:val="1"/>
      <w:numFmt w:val="lowerLetter"/>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7C6B6211"/>
    <w:multiLevelType w:val="hybridMultilevel"/>
    <w:tmpl w:val="1E200484"/>
    <w:lvl w:ilvl="0" w:tplc="B84CE40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23"/>
  </w:num>
  <w:num w:numId="4">
    <w:abstractNumId w:val="18"/>
  </w:num>
  <w:num w:numId="5">
    <w:abstractNumId w:val="6"/>
  </w:num>
  <w:num w:numId="6">
    <w:abstractNumId w:val="21"/>
  </w:num>
  <w:num w:numId="7">
    <w:abstractNumId w:val="14"/>
  </w:num>
  <w:num w:numId="8">
    <w:abstractNumId w:val="5"/>
  </w:num>
  <w:num w:numId="9">
    <w:abstractNumId w:val="10"/>
  </w:num>
  <w:num w:numId="10">
    <w:abstractNumId w:val="17"/>
  </w:num>
  <w:num w:numId="11">
    <w:abstractNumId w:val="16"/>
  </w:num>
  <w:num w:numId="12">
    <w:abstractNumId w:val="12"/>
  </w:num>
  <w:num w:numId="13">
    <w:abstractNumId w:val="0"/>
  </w:num>
  <w:num w:numId="14">
    <w:abstractNumId w:val="15"/>
  </w:num>
  <w:num w:numId="15">
    <w:abstractNumId w:val="11"/>
  </w:num>
  <w:num w:numId="16">
    <w:abstractNumId w:val="7"/>
  </w:num>
  <w:num w:numId="17">
    <w:abstractNumId w:val="13"/>
  </w:num>
  <w:num w:numId="18">
    <w:abstractNumId w:val="20"/>
  </w:num>
  <w:num w:numId="19">
    <w:abstractNumId w:val="4"/>
  </w:num>
  <w:num w:numId="20">
    <w:abstractNumId w:val="19"/>
  </w:num>
  <w:num w:numId="21">
    <w:abstractNumId w:val="22"/>
  </w:num>
  <w:num w:numId="22">
    <w:abstractNumId w:val="9"/>
  </w:num>
  <w:num w:numId="23">
    <w:abstractNumId w:val="1"/>
  </w:num>
  <w:num w:numId="2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9E8"/>
    <w:rsid w:val="00012682"/>
    <w:rsid w:val="000149E8"/>
    <w:rsid w:val="00022853"/>
    <w:rsid w:val="00025827"/>
    <w:rsid w:val="00030486"/>
    <w:rsid w:val="00040D88"/>
    <w:rsid w:val="0005063A"/>
    <w:rsid w:val="00052142"/>
    <w:rsid w:val="000571E7"/>
    <w:rsid w:val="000605AE"/>
    <w:rsid w:val="00062CAA"/>
    <w:rsid w:val="00063720"/>
    <w:rsid w:val="00084EEE"/>
    <w:rsid w:val="000A1E03"/>
    <w:rsid w:val="000A5D17"/>
    <w:rsid w:val="000B67A6"/>
    <w:rsid w:val="000C1C8D"/>
    <w:rsid w:val="000C2C57"/>
    <w:rsid w:val="000C3229"/>
    <w:rsid w:val="000D1FC8"/>
    <w:rsid w:val="000E0647"/>
    <w:rsid w:val="000E41E8"/>
    <w:rsid w:val="000E4A17"/>
    <w:rsid w:val="000E67B6"/>
    <w:rsid w:val="000F11C9"/>
    <w:rsid w:val="00103C89"/>
    <w:rsid w:val="00104E9E"/>
    <w:rsid w:val="0012215B"/>
    <w:rsid w:val="00122DBF"/>
    <w:rsid w:val="00123EEA"/>
    <w:rsid w:val="00130077"/>
    <w:rsid w:val="00136B16"/>
    <w:rsid w:val="00150EFD"/>
    <w:rsid w:val="00154DD3"/>
    <w:rsid w:val="00163EE2"/>
    <w:rsid w:val="0016428D"/>
    <w:rsid w:val="00167A1E"/>
    <w:rsid w:val="001732B6"/>
    <w:rsid w:val="00180B1B"/>
    <w:rsid w:val="00181836"/>
    <w:rsid w:val="00181B97"/>
    <w:rsid w:val="00182676"/>
    <w:rsid w:val="00182DD4"/>
    <w:rsid w:val="00195E53"/>
    <w:rsid w:val="001A4CDC"/>
    <w:rsid w:val="001A4E65"/>
    <w:rsid w:val="001A51CB"/>
    <w:rsid w:val="001B196D"/>
    <w:rsid w:val="001C11FB"/>
    <w:rsid w:val="001C7164"/>
    <w:rsid w:val="001E1935"/>
    <w:rsid w:val="001F4E36"/>
    <w:rsid w:val="001F5B22"/>
    <w:rsid w:val="001F605F"/>
    <w:rsid w:val="001F7E60"/>
    <w:rsid w:val="00205B95"/>
    <w:rsid w:val="0021353C"/>
    <w:rsid w:val="00232CB4"/>
    <w:rsid w:val="00233A19"/>
    <w:rsid w:val="00241F20"/>
    <w:rsid w:val="0024376E"/>
    <w:rsid w:val="00247B51"/>
    <w:rsid w:val="002636F3"/>
    <w:rsid w:val="002A09E3"/>
    <w:rsid w:val="002A240A"/>
    <w:rsid w:val="002B5A33"/>
    <w:rsid w:val="002D75BA"/>
    <w:rsid w:val="002F29E6"/>
    <w:rsid w:val="003011CE"/>
    <w:rsid w:val="003111F6"/>
    <w:rsid w:val="00320A23"/>
    <w:rsid w:val="0032144D"/>
    <w:rsid w:val="00322070"/>
    <w:rsid w:val="00324E06"/>
    <w:rsid w:val="0033215D"/>
    <w:rsid w:val="003340A0"/>
    <w:rsid w:val="00337436"/>
    <w:rsid w:val="003427F6"/>
    <w:rsid w:val="00352E71"/>
    <w:rsid w:val="0035511B"/>
    <w:rsid w:val="00355657"/>
    <w:rsid w:val="00367975"/>
    <w:rsid w:val="00392969"/>
    <w:rsid w:val="003A7E5C"/>
    <w:rsid w:val="003B2E90"/>
    <w:rsid w:val="003C70DD"/>
    <w:rsid w:val="003D2C86"/>
    <w:rsid w:val="003D4B1A"/>
    <w:rsid w:val="003D5E0C"/>
    <w:rsid w:val="003E1D99"/>
    <w:rsid w:val="003F6890"/>
    <w:rsid w:val="003F7329"/>
    <w:rsid w:val="003F7471"/>
    <w:rsid w:val="00406BA2"/>
    <w:rsid w:val="004071DC"/>
    <w:rsid w:val="00414C28"/>
    <w:rsid w:val="004161A9"/>
    <w:rsid w:val="00423816"/>
    <w:rsid w:val="00427EB0"/>
    <w:rsid w:val="00434BEE"/>
    <w:rsid w:val="0043564E"/>
    <w:rsid w:val="00455CD9"/>
    <w:rsid w:val="00456B9B"/>
    <w:rsid w:val="004760F8"/>
    <w:rsid w:val="00492E3F"/>
    <w:rsid w:val="004A6EF3"/>
    <w:rsid w:val="004B50B4"/>
    <w:rsid w:val="004B5A44"/>
    <w:rsid w:val="004B7BFC"/>
    <w:rsid w:val="004C42F3"/>
    <w:rsid w:val="004D02A8"/>
    <w:rsid w:val="004D3701"/>
    <w:rsid w:val="004D58B7"/>
    <w:rsid w:val="004E3F71"/>
    <w:rsid w:val="004F75EB"/>
    <w:rsid w:val="005024F2"/>
    <w:rsid w:val="005033A4"/>
    <w:rsid w:val="00515CFE"/>
    <w:rsid w:val="0052571A"/>
    <w:rsid w:val="00541109"/>
    <w:rsid w:val="005423BF"/>
    <w:rsid w:val="00544EC7"/>
    <w:rsid w:val="00546EDF"/>
    <w:rsid w:val="005633B8"/>
    <w:rsid w:val="00563B73"/>
    <w:rsid w:val="00566AF1"/>
    <w:rsid w:val="005703B8"/>
    <w:rsid w:val="00575E1D"/>
    <w:rsid w:val="005A2436"/>
    <w:rsid w:val="005A6C77"/>
    <w:rsid w:val="005B08F8"/>
    <w:rsid w:val="005B0AD3"/>
    <w:rsid w:val="005B1623"/>
    <w:rsid w:val="005E5BD0"/>
    <w:rsid w:val="005F0929"/>
    <w:rsid w:val="005F1DBB"/>
    <w:rsid w:val="00605648"/>
    <w:rsid w:val="006078AA"/>
    <w:rsid w:val="006217AC"/>
    <w:rsid w:val="00622BA2"/>
    <w:rsid w:val="0062634F"/>
    <w:rsid w:val="0063125E"/>
    <w:rsid w:val="00650C32"/>
    <w:rsid w:val="00654435"/>
    <w:rsid w:val="006661CD"/>
    <w:rsid w:val="00666821"/>
    <w:rsid w:val="00676D2C"/>
    <w:rsid w:val="0067744E"/>
    <w:rsid w:val="0068304E"/>
    <w:rsid w:val="00685699"/>
    <w:rsid w:val="006A03E2"/>
    <w:rsid w:val="006B6964"/>
    <w:rsid w:val="006D485E"/>
    <w:rsid w:val="006E5326"/>
    <w:rsid w:val="006F53C0"/>
    <w:rsid w:val="006F7AFA"/>
    <w:rsid w:val="00703B36"/>
    <w:rsid w:val="007119D6"/>
    <w:rsid w:val="0071370F"/>
    <w:rsid w:val="00715181"/>
    <w:rsid w:val="007166B7"/>
    <w:rsid w:val="00717460"/>
    <w:rsid w:val="00746A17"/>
    <w:rsid w:val="00771297"/>
    <w:rsid w:val="00771A0F"/>
    <w:rsid w:val="00774065"/>
    <w:rsid w:val="00782C2E"/>
    <w:rsid w:val="0078701A"/>
    <w:rsid w:val="00795CBC"/>
    <w:rsid w:val="00796C3C"/>
    <w:rsid w:val="007B2168"/>
    <w:rsid w:val="007C3CA5"/>
    <w:rsid w:val="007C44C7"/>
    <w:rsid w:val="007C4C87"/>
    <w:rsid w:val="007D1AA6"/>
    <w:rsid w:val="007F2079"/>
    <w:rsid w:val="007F20D3"/>
    <w:rsid w:val="007F22D6"/>
    <w:rsid w:val="007F507B"/>
    <w:rsid w:val="00800A2B"/>
    <w:rsid w:val="008053DC"/>
    <w:rsid w:val="00805D59"/>
    <w:rsid w:val="00805E65"/>
    <w:rsid w:val="0081696A"/>
    <w:rsid w:val="00817D22"/>
    <w:rsid w:val="0082092F"/>
    <w:rsid w:val="008310BA"/>
    <w:rsid w:val="00832FAE"/>
    <w:rsid w:val="00837931"/>
    <w:rsid w:val="00843A57"/>
    <w:rsid w:val="00847316"/>
    <w:rsid w:val="00860F8B"/>
    <w:rsid w:val="00866472"/>
    <w:rsid w:val="0088030F"/>
    <w:rsid w:val="00890C92"/>
    <w:rsid w:val="00897E03"/>
    <w:rsid w:val="008A2396"/>
    <w:rsid w:val="008B46C4"/>
    <w:rsid w:val="008B4B95"/>
    <w:rsid w:val="008D07E9"/>
    <w:rsid w:val="008E1783"/>
    <w:rsid w:val="008E2048"/>
    <w:rsid w:val="008E55E7"/>
    <w:rsid w:val="008F5213"/>
    <w:rsid w:val="00905817"/>
    <w:rsid w:val="009065A8"/>
    <w:rsid w:val="00920B25"/>
    <w:rsid w:val="00925BAE"/>
    <w:rsid w:val="0095070E"/>
    <w:rsid w:val="009509D5"/>
    <w:rsid w:val="0095106A"/>
    <w:rsid w:val="00961266"/>
    <w:rsid w:val="00970027"/>
    <w:rsid w:val="00972076"/>
    <w:rsid w:val="009759F5"/>
    <w:rsid w:val="00984614"/>
    <w:rsid w:val="00986B1A"/>
    <w:rsid w:val="009A3C7A"/>
    <w:rsid w:val="009B386B"/>
    <w:rsid w:val="009C061F"/>
    <w:rsid w:val="009C0D21"/>
    <w:rsid w:val="009C1349"/>
    <w:rsid w:val="009D0A8B"/>
    <w:rsid w:val="009D4504"/>
    <w:rsid w:val="009D4541"/>
    <w:rsid w:val="009E00B6"/>
    <w:rsid w:val="009E71C3"/>
    <w:rsid w:val="009E7E4F"/>
    <w:rsid w:val="00A035A5"/>
    <w:rsid w:val="00A13A40"/>
    <w:rsid w:val="00A21104"/>
    <w:rsid w:val="00A23792"/>
    <w:rsid w:val="00A40676"/>
    <w:rsid w:val="00A543C6"/>
    <w:rsid w:val="00A54BAF"/>
    <w:rsid w:val="00A5632A"/>
    <w:rsid w:val="00A563C1"/>
    <w:rsid w:val="00A70FF1"/>
    <w:rsid w:val="00A72D54"/>
    <w:rsid w:val="00A72EF5"/>
    <w:rsid w:val="00A77202"/>
    <w:rsid w:val="00A91871"/>
    <w:rsid w:val="00A95171"/>
    <w:rsid w:val="00A97693"/>
    <w:rsid w:val="00AA3731"/>
    <w:rsid w:val="00AA62F8"/>
    <w:rsid w:val="00AA752A"/>
    <w:rsid w:val="00AB652C"/>
    <w:rsid w:val="00AC65B0"/>
    <w:rsid w:val="00AC7E39"/>
    <w:rsid w:val="00AD3EAE"/>
    <w:rsid w:val="00AE2F10"/>
    <w:rsid w:val="00AE478E"/>
    <w:rsid w:val="00AF3A25"/>
    <w:rsid w:val="00AF57CF"/>
    <w:rsid w:val="00AF5E46"/>
    <w:rsid w:val="00AF7DCC"/>
    <w:rsid w:val="00B07ADA"/>
    <w:rsid w:val="00B16ED2"/>
    <w:rsid w:val="00B2445F"/>
    <w:rsid w:val="00B833E1"/>
    <w:rsid w:val="00B90F2F"/>
    <w:rsid w:val="00B9278D"/>
    <w:rsid w:val="00BA02B9"/>
    <w:rsid w:val="00BA139F"/>
    <w:rsid w:val="00BA251D"/>
    <w:rsid w:val="00BA62BF"/>
    <w:rsid w:val="00BB40C2"/>
    <w:rsid w:val="00BB74E7"/>
    <w:rsid w:val="00BC1FF5"/>
    <w:rsid w:val="00BC6843"/>
    <w:rsid w:val="00BD7C0B"/>
    <w:rsid w:val="00BF139C"/>
    <w:rsid w:val="00BF1CB7"/>
    <w:rsid w:val="00C14E42"/>
    <w:rsid w:val="00C22621"/>
    <w:rsid w:val="00C351AB"/>
    <w:rsid w:val="00C44B61"/>
    <w:rsid w:val="00C502FE"/>
    <w:rsid w:val="00C50424"/>
    <w:rsid w:val="00C50A99"/>
    <w:rsid w:val="00C52638"/>
    <w:rsid w:val="00C60291"/>
    <w:rsid w:val="00C644DE"/>
    <w:rsid w:val="00C704C8"/>
    <w:rsid w:val="00C85766"/>
    <w:rsid w:val="00C90BB1"/>
    <w:rsid w:val="00CA2BBC"/>
    <w:rsid w:val="00CB4EB4"/>
    <w:rsid w:val="00CD238C"/>
    <w:rsid w:val="00CE468B"/>
    <w:rsid w:val="00CF256E"/>
    <w:rsid w:val="00CF7ECC"/>
    <w:rsid w:val="00D015F9"/>
    <w:rsid w:val="00D043C8"/>
    <w:rsid w:val="00D0785D"/>
    <w:rsid w:val="00D15A0B"/>
    <w:rsid w:val="00D30D82"/>
    <w:rsid w:val="00D3406A"/>
    <w:rsid w:val="00D36251"/>
    <w:rsid w:val="00D45296"/>
    <w:rsid w:val="00D45B38"/>
    <w:rsid w:val="00D47712"/>
    <w:rsid w:val="00D47A29"/>
    <w:rsid w:val="00D50807"/>
    <w:rsid w:val="00D64696"/>
    <w:rsid w:val="00D763D3"/>
    <w:rsid w:val="00D8091D"/>
    <w:rsid w:val="00D812B6"/>
    <w:rsid w:val="00D95BD3"/>
    <w:rsid w:val="00DA3E9D"/>
    <w:rsid w:val="00DA5A0C"/>
    <w:rsid w:val="00DB2D5B"/>
    <w:rsid w:val="00DC4DED"/>
    <w:rsid w:val="00DC7D42"/>
    <w:rsid w:val="00DD2786"/>
    <w:rsid w:val="00DD549C"/>
    <w:rsid w:val="00DD6E52"/>
    <w:rsid w:val="00DD7F9C"/>
    <w:rsid w:val="00DF4C3F"/>
    <w:rsid w:val="00E0070D"/>
    <w:rsid w:val="00E01DF5"/>
    <w:rsid w:val="00E0301B"/>
    <w:rsid w:val="00E031D1"/>
    <w:rsid w:val="00E06F7C"/>
    <w:rsid w:val="00E21E94"/>
    <w:rsid w:val="00E345AD"/>
    <w:rsid w:val="00E34BFB"/>
    <w:rsid w:val="00E36BBF"/>
    <w:rsid w:val="00E4218D"/>
    <w:rsid w:val="00E50F51"/>
    <w:rsid w:val="00E533B7"/>
    <w:rsid w:val="00E62014"/>
    <w:rsid w:val="00E73594"/>
    <w:rsid w:val="00E86AAC"/>
    <w:rsid w:val="00E906D7"/>
    <w:rsid w:val="00E955AA"/>
    <w:rsid w:val="00E97792"/>
    <w:rsid w:val="00EB04F2"/>
    <w:rsid w:val="00EC3655"/>
    <w:rsid w:val="00ED113C"/>
    <w:rsid w:val="00EE43DB"/>
    <w:rsid w:val="00EF00F8"/>
    <w:rsid w:val="00F01148"/>
    <w:rsid w:val="00F03E7A"/>
    <w:rsid w:val="00F0517E"/>
    <w:rsid w:val="00F11BBE"/>
    <w:rsid w:val="00F12327"/>
    <w:rsid w:val="00F23806"/>
    <w:rsid w:val="00F26C38"/>
    <w:rsid w:val="00F328C3"/>
    <w:rsid w:val="00F469C0"/>
    <w:rsid w:val="00F56046"/>
    <w:rsid w:val="00F579E3"/>
    <w:rsid w:val="00F846F8"/>
    <w:rsid w:val="00F86882"/>
    <w:rsid w:val="00FC283A"/>
    <w:rsid w:val="00FC3379"/>
    <w:rsid w:val="00FC53AA"/>
    <w:rsid w:val="00FD7FD6"/>
    <w:rsid w:val="00FE156E"/>
    <w:rsid w:val="00FE528E"/>
    <w:rsid w:val="00FF72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CFD49"/>
  <w15:docId w15:val="{196EA583-5CEC-4611-8510-2D1A36A9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326"/>
  </w:style>
  <w:style w:type="paragraph" w:styleId="Heading1">
    <w:name w:val="heading 1"/>
    <w:basedOn w:val="Normal"/>
    <w:next w:val="Normal"/>
    <w:link w:val="Heading1Char"/>
    <w:uiPriority w:val="9"/>
    <w:qFormat/>
    <w:rsid w:val="009507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E43DB"/>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43DB"/>
    <w:rPr>
      <w:rFonts w:ascii="Times New Roman" w:eastAsia="Times New Roman" w:hAnsi="Times New Roman" w:cs="Times New Roman"/>
      <w:b/>
      <w:bCs/>
      <w:sz w:val="27"/>
      <w:szCs w:val="27"/>
      <w:lang w:eastAsia="ro-RO"/>
    </w:rPr>
  </w:style>
  <w:style w:type="numbering" w:customStyle="1" w:styleId="NoList1">
    <w:name w:val="No List1"/>
    <w:next w:val="NoList"/>
    <w:uiPriority w:val="99"/>
    <w:semiHidden/>
    <w:unhideWhenUsed/>
    <w:rsid w:val="00EE43DB"/>
  </w:style>
  <w:style w:type="paragraph" w:customStyle="1" w:styleId="msonormal0">
    <w:name w:val="msonormal"/>
    <w:basedOn w:val="Normal"/>
    <w:rsid w:val="00EE43D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spelle">
    <w:name w:val="spelle"/>
    <w:basedOn w:val="DefaultParagraphFont"/>
    <w:rsid w:val="00EE43DB"/>
  </w:style>
  <w:style w:type="paragraph" w:styleId="NormalWeb">
    <w:name w:val="Normal (Web)"/>
    <w:basedOn w:val="Normal"/>
    <w:uiPriority w:val="99"/>
    <w:semiHidden/>
    <w:unhideWhenUsed/>
    <w:rsid w:val="00EE43D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13">
    <w:name w:val="rvts13"/>
    <w:basedOn w:val="DefaultParagraphFont"/>
    <w:rsid w:val="00EE43DB"/>
  </w:style>
  <w:style w:type="paragraph" w:customStyle="1" w:styleId="rvps1">
    <w:name w:val="rvps1"/>
    <w:basedOn w:val="Normal"/>
    <w:rsid w:val="00EE43D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rvps2">
    <w:name w:val="rvps2"/>
    <w:basedOn w:val="Normal"/>
    <w:rsid w:val="00EE43D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21">
    <w:name w:val="rvts21"/>
    <w:basedOn w:val="DefaultParagraphFont"/>
    <w:rsid w:val="00EE43DB"/>
  </w:style>
  <w:style w:type="character" w:styleId="Hyperlink">
    <w:name w:val="Hyperlink"/>
    <w:basedOn w:val="DefaultParagraphFont"/>
    <w:uiPriority w:val="99"/>
    <w:unhideWhenUsed/>
    <w:rsid w:val="00EE43DB"/>
    <w:rPr>
      <w:color w:val="0000FF"/>
      <w:u w:val="single"/>
    </w:rPr>
  </w:style>
  <w:style w:type="character" w:styleId="FollowedHyperlink">
    <w:name w:val="FollowedHyperlink"/>
    <w:basedOn w:val="DefaultParagraphFont"/>
    <w:uiPriority w:val="99"/>
    <w:semiHidden/>
    <w:unhideWhenUsed/>
    <w:rsid w:val="00EE43DB"/>
    <w:rPr>
      <w:color w:val="800080"/>
      <w:u w:val="single"/>
    </w:rPr>
  </w:style>
  <w:style w:type="character" w:customStyle="1" w:styleId="rvts41">
    <w:name w:val="rvts41"/>
    <w:basedOn w:val="DefaultParagraphFont"/>
    <w:rsid w:val="00EE43DB"/>
  </w:style>
  <w:style w:type="character" w:customStyle="1" w:styleId="rvts51">
    <w:name w:val="rvts51"/>
    <w:basedOn w:val="DefaultParagraphFont"/>
    <w:rsid w:val="00EE43DB"/>
  </w:style>
  <w:style w:type="character" w:customStyle="1" w:styleId="rvts61">
    <w:name w:val="rvts61"/>
    <w:basedOn w:val="DefaultParagraphFont"/>
    <w:rsid w:val="00EE43DB"/>
  </w:style>
  <w:style w:type="character" w:customStyle="1" w:styleId="rvts71">
    <w:name w:val="rvts71"/>
    <w:basedOn w:val="DefaultParagraphFont"/>
    <w:rsid w:val="00EE43DB"/>
  </w:style>
  <w:style w:type="character" w:customStyle="1" w:styleId="rvts91">
    <w:name w:val="rvts91"/>
    <w:basedOn w:val="DefaultParagraphFont"/>
    <w:rsid w:val="00EE43DB"/>
  </w:style>
  <w:style w:type="character" w:customStyle="1" w:styleId="rvts101">
    <w:name w:val="rvts101"/>
    <w:basedOn w:val="DefaultParagraphFont"/>
    <w:rsid w:val="00EE43DB"/>
  </w:style>
  <w:style w:type="character" w:customStyle="1" w:styleId="grame">
    <w:name w:val="grame"/>
    <w:basedOn w:val="DefaultParagraphFont"/>
    <w:rsid w:val="00EE43DB"/>
  </w:style>
  <w:style w:type="character" w:customStyle="1" w:styleId="rvts111">
    <w:name w:val="rvts111"/>
    <w:basedOn w:val="DefaultParagraphFont"/>
    <w:rsid w:val="00EE43DB"/>
  </w:style>
  <w:style w:type="character" w:customStyle="1" w:styleId="rvts121">
    <w:name w:val="rvts121"/>
    <w:basedOn w:val="DefaultParagraphFont"/>
    <w:rsid w:val="00EE43DB"/>
  </w:style>
  <w:style w:type="paragraph" w:styleId="Header">
    <w:name w:val="header"/>
    <w:basedOn w:val="Normal"/>
    <w:link w:val="HeaderChar"/>
    <w:uiPriority w:val="99"/>
    <w:unhideWhenUsed/>
    <w:rsid w:val="00F46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C0"/>
  </w:style>
  <w:style w:type="paragraph" w:styleId="Footer">
    <w:name w:val="footer"/>
    <w:basedOn w:val="Normal"/>
    <w:link w:val="FooterChar"/>
    <w:uiPriority w:val="99"/>
    <w:unhideWhenUsed/>
    <w:rsid w:val="00F46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9C0"/>
  </w:style>
  <w:style w:type="paragraph" w:styleId="ListParagraph">
    <w:name w:val="List Paragraph"/>
    <w:basedOn w:val="Normal"/>
    <w:qFormat/>
    <w:rsid w:val="00F469C0"/>
    <w:pPr>
      <w:ind w:left="720"/>
      <w:contextualSpacing/>
    </w:pPr>
  </w:style>
  <w:style w:type="table" w:styleId="TableGrid">
    <w:name w:val="Table Grid"/>
    <w:basedOn w:val="TableNormal"/>
    <w:uiPriority w:val="59"/>
    <w:rsid w:val="004161A9"/>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default">
    <w:name w:val="title_default"/>
    <w:basedOn w:val="DefaultParagraphFont"/>
    <w:rsid w:val="004161A9"/>
  </w:style>
  <w:style w:type="character" w:customStyle="1" w:styleId="UnresolvedMention1">
    <w:name w:val="Unresolved Mention1"/>
    <w:basedOn w:val="DefaultParagraphFont"/>
    <w:uiPriority w:val="99"/>
    <w:semiHidden/>
    <w:unhideWhenUsed/>
    <w:rsid w:val="004D02A8"/>
    <w:rPr>
      <w:color w:val="605E5C"/>
      <w:shd w:val="clear" w:color="auto" w:fill="E1DFDD"/>
    </w:rPr>
  </w:style>
  <w:style w:type="paragraph" w:customStyle="1" w:styleId="Default">
    <w:name w:val="Default"/>
    <w:rsid w:val="009509D5"/>
    <w:pPr>
      <w:autoSpaceDE w:val="0"/>
      <w:autoSpaceDN w:val="0"/>
      <w:adjustRightInd w:val="0"/>
      <w:spacing w:after="0" w:line="240" w:lineRule="auto"/>
    </w:pPr>
    <w:rPr>
      <w:rFonts w:ascii="Calibri" w:hAnsi="Calibri" w:cs="Calibri"/>
      <w:color w:val="000000"/>
      <w:sz w:val="24"/>
      <w:szCs w:val="24"/>
    </w:rPr>
  </w:style>
  <w:style w:type="character" w:customStyle="1" w:styleId="pg-1fc1">
    <w:name w:val="pg-1fc1"/>
    <w:basedOn w:val="DefaultParagraphFont"/>
    <w:rsid w:val="00DC7D42"/>
  </w:style>
  <w:style w:type="character" w:styleId="CommentReference">
    <w:name w:val="annotation reference"/>
    <w:basedOn w:val="DefaultParagraphFont"/>
    <w:uiPriority w:val="99"/>
    <w:semiHidden/>
    <w:unhideWhenUsed/>
    <w:rsid w:val="00A543C6"/>
    <w:rPr>
      <w:sz w:val="16"/>
      <w:szCs w:val="16"/>
    </w:rPr>
  </w:style>
  <w:style w:type="paragraph" w:styleId="CommentText">
    <w:name w:val="annotation text"/>
    <w:basedOn w:val="Normal"/>
    <w:link w:val="CommentTextChar"/>
    <w:uiPriority w:val="99"/>
    <w:semiHidden/>
    <w:unhideWhenUsed/>
    <w:rsid w:val="00A543C6"/>
    <w:pPr>
      <w:spacing w:line="240" w:lineRule="auto"/>
    </w:pPr>
    <w:rPr>
      <w:sz w:val="20"/>
      <w:szCs w:val="20"/>
    </w:rPr>
  </w:style>
  <w:style w:type="character" w:customStyle="1" w:styleId="CommentTextChar">
    <w:name w:val="Comment Text Char"/>
    <w:basedOn w:val="DefaultParagraphFont"/>
    <w:link w:val="CommentText"/>
    <w:uiPriority w:val="99"/>
    <w:semiHidden/>
    <w:rsid w:val="00A543C6"/>
    <w:rPr>
      <w:sz w:val="20"/>
      <w:szCs w:val="20"/>
    </w:rPr>
  </w:style>
  <w:style w:type="paragraph" w:styleId="CommentSubject">
    <w:name w:val="annotation subject"/>
    <w:basedOn w:val="CommentText"/>
    <w:next w:val="CommentText"/>
    <w:link w:val="CommentSubjectChar"/>
    <w:uiPriority w:val="99"/>
    <w:semiHidden/>
    <w:unhideWhenUsed/>
    <w:rsid w:val="00A543C6"/>
    <w:rPr>
      <w:b/>
      <w:bCs/>
    </w:rPr>
  </w:style>
  <w:style w:type="character" w:customStyle="1" w:styleId="CommentSubjectChar">
    <w:name w:val="Comment Subject Char"/>
    <w:basedOn w:val="CommentTextChar"/>
    <w:link w:val="CommentSubject"/>
    <w:uiPriority w:val="99"/>
    <w:semiHidden/>
    <w:rsid w:val="00A543C6"/>
    <w:rPr>
      <w:b/>
      <w:bCs/>
      <w:sz w:val="20"/>
      <w:szCs w:val="20"/>
    </w:rPr>
  </w:style>
  <w:style w:type="paragraph" w:styleId="BalloonText">
    <w:name w:val="Balloon Text"/>
    <w:basedOn w:val="Normal"/>
    <w:link w:val="BalloonTextChar"/>
    <w:uiPriority w:val="99"/>
    <w:semiHidden/>
    <w:unhideWhenUsed/>
    <w:rsid w:val="00A54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3C6"/>
    <w:rPr>
      <w:rFonts w:ascii="Segoe UI" w:hAnsi="Segoe UI" w:cs="Segoe UI"/>
      <w:sz w:val="18"/>
      <w:szCs w:val="18"/>
    </w:rPr>
  </w:style>
  <w:style w:type="character" w:customStyle="1" w:styleId="Heading1Char">
    <w:name w:val="Heading 1 Char"/>
    <w:basedOn w:val="DefaultParagraphFont"/>
    <w:link w:val="Heading1"/>
    <w:uiPriority w:val="9"/>
    <w:rsid w:val="0095070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A6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2303">
      <w:bodyDiv w:val="1"/>
      <w:marLeft w:val="0"/>
      <w:marRight w:val="0"/>
      <w:marTop w:val="0"/>
      <w:marBottom w:val="0"/>
      <w:divBdr>
        <w:top w:val="none" w:sz="0" w:space="0" w:color="auto"/>
        <w:left w:val="none" w:sz="0" w:space="0" w:color="auto"/>
        <w:bottom w:val="none" w:sz="0" w:space="0" w:color="auto"/>
        <w:right w:val="none" w:sz="0" w:space="0" w:color="auto"/>
      </w:divBdr>
    </w:div>
    <w:div w:id="648553498">
      <w:bodyDiv w:val="1"/>
      <w:marLeft w:val="0"/>
      <w:marRight w:val="0"/>
      <w:marTop w:val="0"/>
      <w:marBottom w:val="0"/>
      <w:divBdr>
        <w:top w:val="none" w:sz="0" w:space="0" w:color="auto"/>
        <w:left w:val="none" w:sz="0" w:space="0" w:color="auto"/>
        <w:bottom w:val="none" w:sz="0" w:space="0" w:color="auto"/>
        <w:right w:val="none" w:sz="0" w:space="0" w:color="auto"/>
      </w:divBdr>
    </w:div>
    <w:div w:id="723018420">
      <w:bodyDiv w:val="1"/>
      <w:marLeft w:val="0"/>
      <w:marRight w:val="0"/>
      <w:marTop w:val="0"/>
      <w:marBottom w:val="0"/>
      <w:divBdr>
        <w:top w:val="none" w:sz="0" w:space="0" w:color="auto"/>
        <w:left w:val="none" w:sz="0" w:space="0" w:color="auto"/>
        <w:bottom w:val="none" w:sz="0" w:space="0" w:color="auto"/>
        <w:right w:val="none" w:sz="0" w:space="0" w:color="auto"/>
      </w:divBdr>
    </w:div>
    <w:div w:id="775715921">
      <w:bodyDiv w:val="1"/>
      <w:marLeft w:val="0"/>
      <w:marRight w:val="0"/>
      <w:marTop w:val="0"/>
      <w:marBottom w:val="0"/>
      <w:divBdr>
        <w:top w:val="none" w:sz="0" w:space="0" w:color="auto"/>
        <w:left w:val="none" w:sz="0" w:space="0" w:color="auto"/>
        <w:bottom w:val="none" w:sz="0" w:space="0" w:color="auto"/>
        <w:right w:val="none" w:sz="0" w:space="0" w:color="auto"/>
      </w:divBdr>
    </w:div>
    <w:div w:id="1133522024">
      <w:bodyDiv w:val="1"/>
      <w:marLeft w:val="0"/>
      <w:marRight w:val="0"/>
      <w:marTop w:val="0"/>
      <w:marBottom w:val="0"/>
      <w:divBdr>
        <w:top w:val="none" w:sz="0" w:space="0" w:color="auto"/>
        <w:left w:val="none" w:sz="0" w:space="0" w:color="auto"/>
        <w:bottom w:val="none" w:sz="0" w:space="0" w:color="auto"/>
        <w:right w:val="none" w:sz="0" w:space="0" w:color="auto"/>
      </w:divBdr>
      <w:divsChild>
        <w:div w:id="1303149095">
          <w:marLeft w:val="0"/>
          <w:marRight w:val="0"/>
          <w:marTop w:val="0"/>
          <w:marBottom w:val="0"/>
          <w:divBdr>
            <w:top w:val="none" w:sz="0" w:space="0" w:color="auto"/>
            <w:left w:val="none" w:sz="0" w:space="0" w:color="auto"/>
            <w:bottom w:val="none" w:sz="0" w:space="0" w:color="auto"/>
            <w:right w:val="none" w:sz="0" w:space="0" w:color="auto"/>
          </w:divBdr>
        </w:div>
        <w:div w:id="1792018961">
          <w:marLeft w:val="0"/>
          <w:marRight w:val="0"/>
          <w:marTop w:val="0"/>
          <w:marBottom w:val="0"/>
          <w:divBdr>
            <w:top w:val="none" w:sz="0" w:space="0" w:color="auto"/>
            <w:left w:val="none" w:sz="0" w:space="0" w:color="auto"/>
            <w:bottom w:val="none" w:sz="0" w:space="0" w:color="auto"/>
            <w:right w:val="none" w:sz="0" w:space="0" w:color="auto"/>
          </w:divBdr>
        </w:div>
        <w:div w:id="718240343">
          <w:marLeft w:val="0"/>
          <w:marRight w:val="0"/>
          <w:marTop w:val="0"/>
          <w:marBottom w:val="0"/>
          <w:divBdr>
            <w:top w:val="none" w:sz="0" w:space="0" w:color="auto"/>
            <w:left w:val="none" w:sz="0" w:space="0" w:color="auto"/>
            <w:bottom w:val="none" w:sz="0" w:space="0" w:color="auto"/>
            <w:right w:val="none" w:sz="0" w:space="0" w:color="auto"/>
          </w:divBdr>
        </w:div>
        <w:div w:id="773133736">
          <w:marLeft w:val="0"/>
          <w:marRight w:val="0"/>
          <w:marTop w:val="0"/>
          <w:marBottom w:val="0"/>
          <w:divBdr>
            <w:top w:val="none" w:sz="0" w:space="0" w:color="auto"/>
            <w:left w:val="none" w:sz="0" w:space="0" w:color="auto"/>
            <w:bottom w:val="none" w:sz="0" w:space="0" w:color="auto"/>
            <w:right w:val="none" w:sz="0" w:space="0" w:color="auto"/>
          </w:divBdr>
        </w:div>
        <w:div w:id="1094396831">
          <w:marLeft w:val="0"/>
          <w:marRight w:val="0"/>
          <w:marTop w:val="0"/>
          <w:marBottom w:val="0"/>
          <w:divBdr>
            <w:top w:val="none" w:sz="0" w:space="0" w:color="auto"/>
            <w:left w:val="none" w:sz="0" w:space="0" w:color="auto"/>
            <w:bottom w:val="none" w:sz="0" w:space="0" w:color="auto"/>
            <w:right w:val="none" w:sz="0" w:space="0" w:color="auto"/>
          </w:divBdr>
        </w:div>
        <w:div w:id="1164081557">
          <w:marLeft w:val="0"/>
          <w:marRight w:val="0"/>
          <w:marTop w:val="0"/>
          <w:marBottom w:val="0"/>
          <w:divBdr>
            <w:top w:val="none" w:sz="0" w:space="0" w:color="auto"/>
            <w:left w:val="none" w:sz="0" w:space="0" w:color="auto"/>
            <w:bottom w:val="none" w:sz="0" w:space="0" w:color="auto"/>
            <w:right w:val="none" w:sz="0" w:space="0" w:color="auto"/>
          </w:divBdr>
        </w:div>
        <w:div w:id="794369038">
          <w:marLeft w:val="0"/>
          <w:marRight w:val="0"/>
          <w:marTop w:val="0"/>
          <w:marBottom w:val="0"/>
          <w:divBdr>
            <w:top w:val="none" w:sz="0" w:space="0" w:color="auto"/>
            <w:left w:val="none" w:sz="0" w:space="0" w:color="auto"/>
            <w:bottom w:val="none" w:sz="0" w:space="0" w:color="auto"/>
            <w:right w:val="none" w:sz="0" w:space="0" w:color="auto"/>
          </w:divBdr>
        </w:div>
      </w:divsChild>
    </w:div>
    <w:div w:id="1314065964">
      <w:bodyDiv w:val="1"/>
      <w:marLeft w:val="0"/>
      <w:marRight w:val="0"/>
      <w:marTop w:val="0"/>
      <w:marBottom w:val="0"/>
      <w:divBdr>
        <w:top w:val="none" w:sz="0" w:space="0" w:color="auto"/>
        <w:left w:val="none" w:sz="0" w:space="0" w:color="auto"/>
        <w:bottom w:val="none" w:sz="0" w:space="0" w:color="auto"/>
        <w:right w:val="none" w:sz="0" w:space="0" w:color="auto"/>
      </w:divBdr>
      <w:divsChild>
        <w:div w:id="2629212">
          <w:marLeft w:val="0"/>
          <w:marRight w:val="0"/>
          <w:marTop w:val="0"/>
          <w:marBottom w:val="0"/>
          <w:divBdr>
            <w:top w:val="single" w:sz="6" w:space="0" w:color="000000"/>
            <w:left w:val="single" w:sz="6" w:space="0" w:color="000000"/>
            <w:bottom w:val="single" w:sz="6" w:space="0" w:color="000000"/>
            <w:right w:val="single" w:sz="6" w:space="0" w:color="000000"/>
          </w:divBdr>
          <w:divsChild>
            <w:div w:id="1968462958">
              <w:marLeft w:val="0"/>
              <w:marRight w:val="0"/>
              <w:marTop w:val="0"/>
              <w:marBottom w:val="0"/>
              <w:divBdr>
                <w:top w:val="none" w:sz="0" w:space="0" w:color="auto"/>
                <w:left w:val="none" w:sz="0" w:space="0" w:color="auto"/>
                <w:bottom w:val="none" w:sz="0" w:space="0" w:color="auto"/>
                <w:right w:val="none" w:sz="0" w:space="0" w:color="auto"/>
              </w:divBdr>
              <w:divsChild>
                <w:div w:id="2001351463">
                  <w:marLeft w:val="0"/>
                  <w:marRight w:val="0"/>
                  <w:marTop w:val="0"/>
                  <w:marBottom w:val="0"/>
                  <w:divBdr>
                    <w:top w:val="none" w:sz="0" w:space="0" w:color="auto"/>
                    <w:left w:val="none" w:sz="0" w:space="0" w:color="auto"/>
                    <w:bottom w:val="none" w:sz="0" w:space="0" w:color="auto"/>
                    <w:right w:val="none" w:sz="0" w:space="0" w:color="auto"/>
                  </w:divBdr>
                  <w:divsChild>
                    <w:div w:id="177814538">
                      <w:marLeft w:val="0"/>
                      <w:marRight w:val="0"/>
                      <w:marTop w:val="0"/>
                      <w:marBottom w:val="0"/>
                      <w:divBdr>
                        <w:top w:val="none" w:sz="0" w:space="0" w:color="auto"/>
                        <w:left w:val="none" w:sz="0" w:space="0" w:color="auto"/>
                        <w:bottom w:val="none" w:sz="0" w:space="0" w:color="auto"/>
                        <w:right w:val="none" w:sz="0" w:space="0" w:color="auto"/>
                      </w:divBdr>
                      <w:divsChild>
                        <w:div w:id="451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852040">
      <w:bodyDiv w:val="1"/>
      <w:marLeft w:val="0"/>
      <w:marRight w:val="0"/>
      <w:marTop w:val="0"/>
      <w:marBottom w:val="0"/>
      <w:divBdr>
        <w:top w:val="none" w:sz="0" w:space="0" w:color="auto"/>
        <w:left w:val="none" w:sz="0" w:space="0" w:color="auto"/>
        <w:bottom w:val="none" w:sz="0" w:space="0" w:color="auto"/>
        <w:right w:val="none" w:sz="0" w:space="0" w:color="auto"/>
      </w:divBdr>
    </w:div>
    <w:div w:id="19645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ancet.com/journals/eclinm/issue/vol54nonull/PIIS2589-5370(22)X001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S2213-2600(22)00412-X"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C89F0-E3EF-4C45-B135-EEF7FCFD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8227</Words>
  <Characters>46897</Characters>
  <Application>Microsoft Office Word</Application>
  <DocSecurity>0</DocSecurity>
  <Lines>390</Lines>
  <Paragraphs>110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NNDKP</dc:creator>
  <cp:keywords/>
  <dc:description/>
  <cp:lastModifiedBy>User</cp:lastModifiedBy>
  <cp:revision>4</cp:revision>
  <cp:lastPrinted>2023-04-04T11:40:00Z</cp:lastPrinted>
  <dcterms:created xsi:type="dcterms:W3CDTF">2023-04-04T11:20:00Z</dcterms:created>
  <dcterms:modified xsi:type="dcterms:W3CDTF">2023-04-04T11:40:00Z</dcterms:modified>
</cp:coreProperties>
</file>