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F9" w:rsidRPr="001E39D2" w:rsidRDefault="00EC08F9" w:rsidP="00EC08F9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b/>
          <w:sz w:val="26"/>
          <w:szCs w:val="26"/>
          <w:lang w:val="en-US"/>
        </w:rPr>
      </w:pPr>
      <w:proofErr w:type="spellStart"/>
      <w:r w:rsidRPr="001E39D2">
        <w:rPr>
          <w:rFonts w:eastAsia="Calibri" w:cs="Times New Roman"/>
          <w:b/>
          <w:sz w:val="26"/>
          <w:szCs w:val="26"/>
          <w:lang w:val="en-US"/>
        </w:rPr>
        <w:t>Anexa</w:t>
      </w:r>
      <w:proofErr w:type="spellEnd"/>
    </w:p>
    <w:p w:rsidR="00EC08F9" w:rsidRPr="001E39D2" w:rsidRDefault="00EC08F9" w:rsidP="00EC08F9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b/>
          <w:sz w:val="28"/>
          <w:szCs w:val="28"/>
          <w:lang w:val="en-US"/>
        </w:rPr>
      </w:pPr>
    </w:p>
    <w:p w:rsidR="00EC08F9" w:rsidRPr="001E39D2" w:rsidRDefault="00EC08F9" w:rsidP="00EC08F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  <w:lang w:val="en-US"/>
        </w:rPr>
      </w:pPr>
    </w:p>
    <w:p w:rsidR="00EC08F9" w:rsidRPr="00527ED4" w:rsidRDefault="00EC08F9" w:rsidP="00EC08F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 w:themeColor="text1"/>
          <w:szCs w:val="24"/>
          <w:lang w:val="fr-FR"/>
        </w:rPr>
      </w:pP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Datele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identificare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ale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bunurilor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din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domeniul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public al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statului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aflate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în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administrarea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Ministerului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Sănătății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prin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institu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</w:rPr>
        <w:t>țiile din subordinea sa,</w:t>
      </w:r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pentru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care se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modifică</w:t>
      </w:r>
      <w:proofErr w:type="spellEnd"/>
      <w:r w:rsidR="009C07E3"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BC2D03" w:rsidRPr="00527ED4">
        <w:rPr>
          <w:rFonts w:eastAsia="Calibri" w:cs="Times New Roman"/>
          <w:b/>
          <w:color w:val="000000" w:themeColor="text1"/>
          <w:szCs w:val="24"/>
          <w:lang w:val="fr-FR"/>
        </w:rPr>
        <w:t>denumirea</w:t>
      </w:r>
      <w:proofErr w:type="spellEnd"/>
      <w:r w:rsidR="00BC2D03"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="009C07E3" w:rsidRPr="00527ED4">
        <w:rPr>
          <w:rFonts w:eastAsia="Calibri" w:cs="Times New Roman"/>
          <w:b/>
          <w:color w:val="000000" w:themeColor="text1"/>
          <w:szCs w:val="24"/>
          <w:lang w:val="fr-FR"/>
        </w:rPr>
        <w:t>și</w:t>
      </w:r>
      <w:proofErr w:type="spellEnd"/>
      <w:r w:rsidR="009C07E3"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se </w:t>
      </w:r>
      <w:proofErr w:type="spellStart"/>
      <w:r w:rsidR="009C07E3" w:rsidRPr="00527ED4">
        <w:rPr>
          <w:rFonts w:eastAsia="Calibri" w:cs="Times New Roman"/>
          <w:b/>
          <w:color w:val="000000" w:themeColor="text1"/>
          <w:szCs w:val="24"/>
          <w:lang w:val="fr-FR"/>
        </w:rPr>
        <w:t>actualizează</w:t>
      </w:r>
      <w:proofErr w:type="spellEnd"/>
      <w:r w:rsidR="009C07E3" w:rsidRPr="00527ED4">
        <w:rPr>
          <w:rFonts w:eastAsia="Calibri" w:cs="Times New Roman"/>
          <w:b/>
          <w:color w:val="000000" w:themeColor="text1"/>
          <w:szCs w:val="24"/>
          <w:lang w:val="fr-FR"/>
        </w:rPr>
        <w:t>,</w:t>
      </w:r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după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caz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, </w:t>
      </w:r>
      <w:proofErr w:type="spellStart"/>
      <w:r w:rsidR="005E2399" w:rsidRPr="00527ED4">
        <w:rPr>
          <w:rFonts w:eastAsia="Calibri" w:cs="Times New Roman"/>
          <w:b/>
          <w:color w:val="000000" w:themeColor="text1"/>
          <w:szCs w:val="24"/>
          <w:lang w:val="fr-FR"/>
        </w:rPr>
        <w:t>datele</w:t>
      </w:r>
      <w:proofErr w:type="spellEnd"/>
      <w:r w:rsidR="005E2399"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="005E2399" w:rsidRPr="00527ED4">
        <w:rPr>
          <w:rFonts w:eastAsia="Calibri" w:cs="Times New Roman"/>
          <w:b/>
          <w:color w:val="000000" w:themeColor="text1"/>
          <w:szCs w:val="24"/>
          <w:lang w:val="fr-FR"/>
        </w:rPr>
        <w:t>identificare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și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valorile</w:t>
      </w:r>
      <w:proofErr w:type="spellEnd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 xml:space="preserve"> de </w:t>
      </w:r>
      <w:proofErr w:type="spellStart"/>
      <w:r w:rsidRPr="00527ED4">
        <w:rPr>
          <w:rFonts w:eastAsia="Calibri" w:cs="Times New Roman"/>
          <w:b/>
          <w:color w:val="000000" w:themeColor="text1"/>
          <w:szCs w:val="24"/>
          <w:lang w:val="fr-FR"/>
        </w:rPr>
        <w:t>inventar</w:t>
      </w:r>
      <w:proofErr w:type="spellEnd"/>
    </w:p>
    <w:p w:rsidR="00EC08F9" w:rsidRPr="005E2399" w:rsidRDefault="00EC08F9" w:rsidP="00EC08F9">
      <w:pPr>
        <w:spacing w:after="0" w:line="276" w:lineRule="auto"/>
        <w:ind w:firstLine="720"/>
        <w:jc w:val="both"/>
        <w:rPr>
          <w:rFonts w:eastAsia="Calibri" w:cs="Times New Roman"/>
          <w:color w:val="000000" w:themeColor="text1"/>
          <w:sz w:val="22"/>
          <w:lang w:val="fr-F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2"/>
        <w:gridCol w:w="1984"/>
        <w:gridCol w:w="2835"/>
        <w:gridCol w:w="1985"/>
        <w:gridCol w:w="1559"/>
      </w:tblGrid>
      <w:tr w:rsidR="00EC08F9" w:rsidRPr="001E39D2" w:rsidTr="00A57731">
        <w:tc>
          <w:tcPr>
            <w:tcW w:w="993" w:type="dxa"/>
            <w:vMerge w:val="restart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Nr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en-US"/>
              </w:rPr>
              <w:t>.</w:t>
            </w:r>
          </w:p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M.F.P.</w:t>
            </w:r>
          </w:p>
        </w:tc>
        <w:tc>
          <w:tcPr>
            <w:tcW w:w="992" w:type="dxa"/>
            <w:vMerge w:val="restart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 xml:space="preserve">Cod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clasifi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en-US"/>
              </w:rPr>
              <w:t>-care</w:t>
            </w:r>
          </w:p>
        </w:tc>
        <w:tc>
          <w:tcPr>
            <w:tcW w:w="1984" w:type="dxa"/>
            <w:vMerge w:val="restart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fr-FR"/>
              </w:rPr>
            </w:pPr>
            <w:proofErr w:type="spellStart"/>
            <w:r w:rsidRPr="001E39D2">
              <w:rPr>
                <w:rFonts w:eastAsia="Calibri" w:cs="Times New Roman"/>
                <w:b/>
                <w:sz w:val="22"/>
                <w:lang w:val="fr-FR"/>
              </w:rPr>
              <w:t>Denumirea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fr-FR"/>
              </w:rPr>
              <w:t>bunului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fr-FR"/>
              </w:rPr>
              <w:t xml:space="preserve"> care face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fr-FR"/>
              </w:rPr>
              <w:t>obiectul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fr-FR"/>
              </w:rPr>
              <w:t>actului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fr-FR"/>
              </w:rPr>
              <w:t xml:space="preserve">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fr-FR"/>
              </w:rPr>
              <w:t>normativ</w:t>
            </w:r>
            <w:proofErr w:type="spellEnd"/>
          </w:p>
        </w:tc>
        <w:tc>
          <w:tcPr>
            <w:tcW w:w="4820" w:type="dxa"/>
            <w:gridSpan w:val="2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fr-FR"/>
              </w:rPr>
            </w:pPr>
          </w:p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Datele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en-US"/>
              </w:rPr>
              <w:t xml:space="preserve"> de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identificare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en-US"/>
              </w:rPr>
              <w:t xml:space="preserve"> ale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imobilui</w:t>
            </w:r>
            <w:proofErr w:type="spellEnd"/>
          </w:p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proofErr w:type="spellStart"/>
            <w:r w:rsidRPr="001E39D2">
              <w:rPr>
                <w:rFonts w:eastAsia="Calibri" w:cs="Times New Roman"/>
                <w:b/>
                <w:sz w:val="22"/>
                <w:lang w:val="es-ES"/>
              </w:rPr>
              <w:t>Valoarea</w:t>
            </w:r>
            <w:proofErr w:type="spellEnd"/>
          </w:p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1E39D2">
              <w:rPr>
                <w:rFonts w:eastAsia="Calibri" w:cs="Times New Roman"/>
                <w:b/>
                <w:sz w:val="22"/>
                <w:lang w:val="es-ES"/>
              </w:rPr>
              <w:t xml:space="preserve">de inventar </w:t>
            </w:r>
          </w:p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s-ES"/>
              </w:rPr>
            </w:pPr>
            <w:r w:rsidRPr="001E39D2">
              <w:rPr>
                <w:rFonts w:eastAsia="Calibri" w:cs="Times New Roman"/>
                <w:b/>
                <w:sz w:val="22"/>
                <w:lang w:val="es-ES"/>
              </w:rPr>
              <w:t xml:space="preserve"> (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es-ES"/>
              </w:rPr>
              <w:t>lei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es-ES"/>
              </w:rPr>
              <w:t>)</w:t>
            </w:r>
          </w:p>
        </w:tc>
      </w:tr>
      <w:tr w:rsidR="00EC08F9" w:rsidRPr="001E39D2" w:rsidTr="00A57731">
        <w:tc>
          <w:tcPr>
            <w:tcW w:w="993" w:type="dxa"/>
            <w:vMerge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992" w:type="dxa"/>
            <w:vMerge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1984" w:type="dxa"/>
            <w:vMerge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Descriere</w:t>
            </w:r>
            <w:proofErr w:type="spellEnd"/>
            <w:r w:rsidRPr="001E39D2">
              <w:rPr>
                <w:rFonts w:eastAsia="Calibri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tehnică</w:t>
            </w:r>
            <w:proofErr w:type="spellEnd"/>
          </w:p>
        </w:tc>
        <w:tc>
          <w:tcPr>
            <w:tcW w:w="1985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1E39D2">
              <w:rPr>
                <w:rFonts w:eastAsia="Calibri" w:cs="Times New Roman"/>
                <w:b/>
                <w:sz w:val="22"/>
                <w:lang w:val="en-US"/>
              </w:rPr>
              <w:t>Adresa</w:t>
            </w:r>
            <w:proofErr w:type="spellEnd"/>
          </w:p>
        </w:tc>
        <w:tc>
          <w:tcPr>
            <w:tcW w:w="1559" w:type="dxa"/>
            <w:vMerge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</w:p>
        </w:tc>
      </w:tr>
      <w:tr w:rsidR="00EC08F9" w:rsidRPr="001E39D2" w:rsidTr="00A57731">
        <w:tc>
          <w:tcPr>
            <w:tcW w:w="993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EC08F9" w:rsidRPr="001E39D2" w:rsidRDefault="00EC08F9" w:rsidP="00A577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1E39D2">
              <w:rPr>
                <w:rFonts w:eastAsia="Calibri" w:cs="Times New Roman"/>
                <w:b/>
                <w:sz w:val="22"/>
                <w:lang w:val="en-US"/>
              </w:rPr>
              <w:t>6</w:t>
            </w:r>
          </w:p>
        </w:tc>
      </w:tr>
      <w:tr w:rsidR="009C07E3" w:rsidRPr="009C07E3" w:rsidTr="00A57731">
        <w:tc>
          <w:tcPr>
            <w:tcW w:w="10348" w:type="dxa"/>
            <w:gridSpan w:val="6"/>
          </w:tcPr>
          <w:p w:rsidR="00784D6F" w:rsidRPr="005E2399" w:rsidRDefault="00FD5907" w:rsidP="00FD5907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noProof/>
              </w:rPr>
            </w:pPr>
            <w:proofErr w:type="spellStart"/>
            <w:r w:rsidRPr="001E0865">
              <w:rPr>
                <w:b/>
                <w:lang w:val="fr-FR"/>
              </w:rPr>
              <w:t>Administratorul</w:t>
            </w:r>
            <w:proofErr w:type="spellEnd"/>
            <w:r w:rsidRPr="001E0865">
              <w:rPr>
                <w:b/>
                <w:lang w:val="fr-FR"/>
              </w:rPr>
              <w:t> </w:t>
            </w:r>
            <w:proofErr w:type="gramStart"/>
            <w:r w:rsidRPr="001E0865">
              <w:rPr>
                <w:b/>
                <w:lang w:val="fr-FR"/>
              </w:rPr>
              <w:t xml:space="preserve">: </w:t>
            </w:r>
            <w:r w:rsidRPr="001E0865">
              <w:t xml:space="preserve"> </w:t>
            </w:r>
            <w:r w:rsidRPr="0094220C">
              <w:rPr>
                <w:b/>
              </w:rPr>
              <w:t>MINISTERUL</w:t>
            </w:r>
            <w:proofErr w:type="gramEnd"/>
            <w:r w:rsidRPr="0094220C">
              <w:rPr>
                <w:b/>
              </w:rPr>
              <w:t xml:space="preserve"> SĂNĂTĂŢII -</w:t>
            </w:r>
            <w:r w:rsidRPr="001E0865">
              <w:rPr>
                <w:b/>
                <w:noProof/>
              </w:rPr>
              <w:t xml:space="preserve"> SERVICIUL</w:t>
            </w:r>
            <w:r>
              <w:rPr>
                <w:b/>
                <w:noProof/>
              </w:rPr>
              <w:t xml:space="preserve"> DE AMBULANŢĂ JUDEŢEAN PRAHOVA - </w:t>
            </w:r>
            <w:r w:rsidRPr="001E0865">
              <w:rPr>
                <w:b/>
                <w:noProof/>
              </w:rPr>
              <w:t>CUI 7485701</w:t>
            </w:r>
          </w:p>
        </w:tc>
      </w:tr>
      <w:tr w:rsidR="00FD5907" w:rsidRPr="009C07E3" w:rsidTr="00A57731">
        <w:tc>
          <w:tcPr>
            <w:tcW w:w="993" w:type="dxa"/>
          </w:tcPr>
          <w:p w:rsidR="00FD5907" w:rsidRPr="00EF3EFA" w:rsidRDefault="00FD5907" w:rsidP="00FD5907">
            <w:pPr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159303</w:t>
            </w:r>
          </w:p>
        </w:tc>
        <w:tc>
          <w:tcPr>
            <w:tcW w:w="992" w:type="dxa"/>
          </w:tcPr>
          <w:p w:rsidR="00FD5907" w:rsidRPr="00EF3EFA" w:rsidRDefault="00FD5907" w:rsidP="00FD5907">
            <w:pPr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8.25.07</w:t>
            </w:r>
          </w:p>
        </w:tc>
        <w:tc>
          <w:tcPr>
            <w:tcW w:w="1984" w:type="dxa"/>
          </w:tcPr>
          <w:p w:rsidR="00FD5907" w:rsidRPr="00EF3EFA" w:rsidRDefault="00FD5907" w:rsidP="00FD5907">
            <w:pPr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Sediul SAJ Prahova</w:t>
            </w:r>
          </w:p>
        </w:tc>
        <w:tc>
          <w:tcPr>
            <w:tcW w:w="2835" w:type="dxa"/>
          </w:tcPr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C1= S+P+1E;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Sc=211 mp;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Sd=492 mp; 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C2=P+1E;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Sc=782 mp;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Sd=905 mp</w:t>
            </w:r>
          </w:p>
          <w:p w:rsidR="00FD5907" w:rsidRDefault="00FD5907" w:rsidP="00FD5907">
            <w:pPr>
              <w:spacing w:after="0" w:line="240" w:lineRule="auto"/>
              <w:rPr>
                <w:color w:val="000000" w:themeColor="text1"/>
              </w:rPr>
            </w:pP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C3=P;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Sc=108 mp,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Sd=108;</w:t>
            </w:r>
          </w:p>
          <w:p w:rsidR="00FD5907" w:rsidRDefault="00FD5907" w:rsidP="00FD5907">
            <w:pPr>
              <w:spacing w:after="0" w:line="240" w:lineRule="auto"/>
              <w:rPr>
                <w:color w:val="000000" w:themeColor="text1"/>
              </w:rPr>
            </w:pP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C4=P;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Sc=16 mp, 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Sd=16 mp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C5=P;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Sc=11 mp;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Sd=11 mp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 teren = 8391 mp</w:t>
            </w:r>
          </w:p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CF nr. 136786</w:t>
            </w:r>
          </w:p>
        </w:tc>
        <w:tc>
          <w:tcPr>
            <w:tcW w:w="1985" w:type="dxa"/>
          </w:tcPr>
          <w:p w:rsidR="00FD5907" w:rsidRPr="00EF3EFA" w:rsidRDefault="00FD5907" w:rsidP="00FD5907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Jud. Prahova, Mrj. Ploieşti, Şoseaua Vestului nr 24</w:t>
            </w:r>
          </w:p>
        </w:tc>
        <w:tc>
          <w:tcPr>
            <w:tcW w:w="1559" w:type="dxa"/>
          </w:tcPr>
          <w:p w:rsidR="00FD5907" w:rsidRPr="00B23F94" w:rsidRDefault="008E026C" w:rsidP="00FD5907">
            <w:pPr>
              <w:jc w:val="right"/>
              <w:rPr>
                <w:color w:val="FF0000"/>
              </w:rPr>
            </w:pPr>
            <w:r w:rsidRPr="008E026C">
              <w:rPr>
                <w:color w:val="000000" w:themeColor="text1"/>
              </w:rPr>
              <w:t>8.156.500</w:t>
            </w:r>
          </w:p>
        </w:tc>
      </w:tr>
    </w:tbl>
    <w:p w:rsidR="00EC08F9" w:rsidRPr="009C07E3" w:rsidRDefault="00EC08F9" w:rsidP="00EC08F9">
      <w:pPr>
        <w:spacing w:after="0" w:line="276" w:lineRule="auto"/>
        <w:rPr>
          <w:rFonts w:eastAsia="Calibri" w:cs="Times New Roman"/>
          <w:vanish/>
          <w:color w:val="FF0000"/>
          <w:sz w:val="22"/>
          <w:lang w:val="en-US"/>
        </w:rPr>
      </w:pPr>
    </w:p>
    <w:p w:rsidR="00EC08F9" w:rsidRPr="009C07E3" w:rsidRDefault="00EC08F9" w:rsidP="00EC08F9">
      <w:pPr>
        <w:spacing w:after="0" w:line="276" w:lineRule="auto"/>
        <w:rPr>
          <w:rFonts w:eastAsia="Calibri" w:cs="Times New Roman"/>
          <w:vanish/>
          <w:color w:val="FF0000"/>
          <w:sz w:val="22"/>
          <w:lang w:val="en-US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785"/>
        <w:gridCol w:w="355"/>
        <w:gridCol w:w="1365"/>
        <w:gridCol w:w="147"/>
        <w:gridCol w:w="1573"/>
        <w:gridCol w:w="1179"/>
        <w:gridCol w:w="541"/>
        <w:gridCol w:w="1363"/>
        <w:gridCol w:w="357"/>
        <w:gridCol w:w="1720"/>
      </w:tblGrid>
      <w:tr w:rsidR="00FD5907" w:rsidRPr="009C07E3" w:rsidTr="00FD5907">
        <w:trPr>
          <w:trHeight w:val="774"/>
        </w:trPr>
        <w:tc>
          <w:tcPr>
            <w:tcW w:w="10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907" w:rsidRPr="009C07E3" w:rsidRDefault="00FD5907" w:rsidP="00A57731">
            <w:pPr>
              <w:spacing w:after="0" w:line="276" w:lineRule="auto"/>
              <w:rPr>
                <w:b/>
                <w:color w:val="FF0000"/>
                <w:lang w:val="fr-FR"/>
              </w:rPr>
            </w:pPr>
            <w:proofErr w:type="spellStart"/>
            <w:r w:rsidRPr="00CD4D7B">
              <w:rPr>
                <w:b/>
                <w:color w:val="000000" w:themeColor="text1"/>
                <w:lang w:val="fr-FR"/>
              </w:rPr>
              <w:t>Administratorul</w:t>
            </w:r>
            <w:proofErr w:type="spellEnd"/>
            <w:r w:rsidRPr="00CD4D7B">
              <w:rPr>
                <w:b/>
                <w:color w:val="000000" w:themeColor="text1"/>
                <w:lang w:val="fr-FR"/>
              </w:rPr>
              <w:t xml:space="preserve">:  </w:t>
            </w:r>
            <w:r w:rsidRPr="00CD4D7B">
              <w:rPr>
                <w:b/>
                <w:noProof/>
                <w:color w:val="000000" w:themeColor="text1"/>
              </w:rPr>
              <w:t xml:space="preserve"> MINISTERUL SĂNĂTĂŢII PRIN SERVICIUL DE AMBULANŢĂ JUDEŢEAN BIHOR ORADEA - CUI </w:t>
            </w:r>
            <w:r>
              <w:rPr>
                <w:b/>
                <w:noProof/>
                <w:color w:val="000000" w:themeColor="text1"/>
              </w:rPr>
              <w:t>7551740</w:t>
            </w:r>
          </w:p>
        </w:tc>
      </w:tr>
      <w:tr w:rsidR="0066110A" w:rsidRPr="009C07E3" w:rsidTr="002805F0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155755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8.25.07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Clădire și teren, SAJ Bihor – Stația Oradea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C2 = P+M;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Sc= 1235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Sd=1639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 teren = 3560 mp</w:t>
            </w:r>
          </w:p>
          <w:p w:rsidR="0066110A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CF 180766</w:t>
            </w:r>
            <w:r>
              <w:rPr>
                <w:rFonts w:eastAsia="Calibri" w:cs="Times New Roman"/>
                <w:color w:val="000000" w:themeColor="text1"/>
              </w:rPr>
              <w:t xml:space="preserve">, CF 169775, 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CF 169776, CF 151093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53A0E" w:rsidRDefault="0066110A" w:rsidP="0066110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53A0E">
              <w:rPr>
                <w:rFonts w:eastAsia="Calibri" w:cs="Times New Roman"/>
                <w:color w:val="000000" w:themeColor="text1"/>
              </w:rPr>
              <w:t>Str. Evreilor Deportați nr 24, Mun. Oradea, Jud. Bihor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3F2A01" w:rsidP="0066110A">
            <w:pPr>
              <w:spacing w:after="0" w:line="276" w:lineRule="auto"/>
              <w:jc w:val="right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5.103.005</w:t>
            </w:r>
          </w:p>
        </w:tc>
      </w:tr>
      <w:tr w:rsidR="0066110A" w:rsidRPr="009C07E3" w:rsidTr="00056B28"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lastRenderedPageBreak/>
              <w:t>162821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8.25.07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Clădire și teren, SAJ Bihor – Substația Alesd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C1= 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Sc= 131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Sd=131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C2= 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Sc= 297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Sd= 297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S teren = 715 mp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>CF 104037</w:t>
            </w:r>
          </w:p>
          <w:p w:rsidR="0066110A" w:rsidRPr="00CD4D7B" w:rsidRDefault="0066110A" w:rsidP="0066110A">
            <w:pPr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66110A" w:rsidP="0066110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color w:val="000000" w:themeColor="text1"/>
              </w:rPr>
            </w:pPr>
            <w:r w:rsidRPr="00CD4D7B">
              <w:rPr>
                <w:rFonts w:eastAsia="Calibri" w:cs="Times New Roman"/>
                <w:color w:val="000000" w:themeColor="text1"/>
              </w:rPr>
              <w:t xml:space="preserve">Str. Oborului nr. 27/A, Alesd, Jud. Bihor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10A" w:rsidRPr="00CD4D7B" w:rsidRDefault="003F2A01" w:rsidP="0066110A">
            <w:pPr>
              <w:spacing w:after="0" w:line="276" w:lineRule="auto"/>
              <w:jc w:val="right"/>
              <w:rPr>
                <w:rFonts w:eastAsia="Calibri"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1.032.864</w:t>
            </w:r>
          </w:p>
        </w:tc>
      </w:tr>
      <w:tr w:rsidR="00784D6F" w:rsidRPr="009C07E3" w:rsidTr="005E2399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10319" w:type="dxa"/>
            <w:gridSpan w:val="11"/>
            <w:shd w:val="clear" w:color="auto" w:fill="auto"/>
          </w:tcPr>
          <w:p w:rsidR="00784D6F" w:rsidRDefault="00784D6F" w:rsidP="0066110A">
            <w:pPr>
              <w:spacing w:after="0" w:line="276" w:lineRule="auto"/>
              <w:jc w:val="center"/>
              <w:rPr>
                <w:rFonts w:eastAsia="Calibri" w:cs="Times New Roman"/>
                <w:sz w:val="22"/>
                <w:lang w:val="en-US"/>
              </w:rPr>
            </w:pPr>
          </w:p>
          <w:p w:rsidR="00784D6F" w:rsidRPr="005E2399" w:rsidRDefault="00784D6F" w:rsidP="005E239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/>
                <w:sz w:val="22"/>
                <w:lang w:val="en-US"/>
              </w:rPr>
            </w:pPr>
            <w:proofErr w:type="spellStart"/>
            <w:r w:rsidRPr="001E0865">
              <w:rPr>
                <w:b/>
                <w:lang w:val="fr-FR"/>
              </w:rPr>
              <w:t>Administratorul</w:t>
            </w:r>
            <w:proofErr w:type="spellEnd"/>
            <w:r w:rsidRPr="001E0865">
              <w:rPr>
                <w:b/>
                <w:lang w:val="fr-FR"/>
              </w:rPr>
              <w:t> </w:t>
            </w:r>
            <w:proofErr w:type="gramStart"/>
            <w:r w:rsidRPr="001E0865">
              <w:rPr>
                <w:b/>
                <w:lang w:val="fr-FR"/>
              </w:rPr>
              <w:t xml:space="preserve">: </w:t>
            </w:r>
            <w:r w:rsidRPr="001E0865">
              <w:t xml:space="preserve"> </w:t>
            </w:r>
            <w:r w:rsidRPr="0094220C">
              <w:rPr>
                <w:b/>
              </w:rPr>
              <w:t>MINISTERUL</w:t>
            </w:r>
            <w:proofErr w:type="gramEnd"/>
            <w:r w:rsidRPr="0094220C">
              <w:rPr>
                <w:b/>
              </w:rPr>
              <w:t xml:space="preserve"> SĂNĂTĂŢII </w:t>
            </w:r>
            <w:r>
              <w:rPr>
                <w:b/>
              </w:rPr>
              <w:t xml:space="preserve"> PRIN OFICIUL CENTRAL DE STOCARE PENTRU SITUAȚII SPECIALE -</w:t>
            </w:r>
            <w:r>
              <w:rPr>
                <w:b/>
                <w:noProof/>
              </w:rPr>
              <w:t xml:space="preserve"> </w:t>
            </w:r>
            <w:r w:rsidRPr="001E0865">
              <w:rPr>
                <w:b/>
                <w:noProof/>
              </w:rPr>
              <w:t xml:space="preserve">CUI </w:t>
            </w:r>
            <w:r>
              <w:rPr>
                <w:b/>
                <w:noProof/>
              </w:rPr>
              <w:t>4267044</w:t>
            </w:r>
          </w:p>
        </w:tc>
      </w:tr>
      <w:tr w:rsidR="00784D6F" w:rsidRPr="009C07E3" w:rsidTr="0049446E">
        <w:tblPrEx>
          <w:tblLook w:val="04A0" w:firstRow="1" w:lastRow="0" w:firstColumn="1" w:lastColumn="0" w:noHBand="0" w:noVBand="1"/>
        </w:tblPrEx>
        <w:trPr>
          <w:trHeight w:val="1232"/>
        </w:trPr>
        <w:tc>
          <w:tcPr>
            <w:tcW w:w="934" w:type="dxa"/>
            <w:shd w:val="clear" w:color="auto" w:fill="auto"/>
          </w:tcPr>
          <w:p w:rsidR="00784D6F" w:rsidRPr="00EF3EFA" w:rsidRDefault="00784D6F" w:rsidP="00784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35507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84D6F" w:rsidRPr="00EF3EFA" w:rsidRDefault="00784D6F" w:rsidP="00784D6F">
            <w:pPr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8.25.07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784D6F" w:rsidRPr="00EF3EFA" w:rsidRDefault="00784D6F" w:rsidP="00784D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Depozitul de Stocare nr. 1 – ”Punct de lucru Urziceni”</w:t>
            </w:r>
          </w:p>
        </w:tc>
        <w:tc>
          <w:tcPr>
            <w:tcW w:w="2752" w:type="dxa"/>
            <w:gridSpan w:val="2"/>
          </w:tcPr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C1= P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Sc=</w:t>
            </w:r>
            <w:r>
              <w:rPr>
                <w:color w:val="000000" w:themeColor="text1"/>
              </w:rPr>
              <w:t>1451</w:t>
            </w:r>
            <w:r w:rsidRPr="00EF3EFA">
              <w:rPr>
                <w:color w:val="000000" w:themeColor="text1"/>
              </w:rPr>
              <w:t xml:space="preserve"> mp;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</w:t>
            </w:r>
            <w:r>
              <w:rPr>
                <w:color w:val="000000" w:themeColor="text1"/>
              </w:rPr>
              <w:t>1451</w:t>
            </w:r>
            <w:r w:rsidRPr="00EF3EFA">
              <w:rPr>
                <w:color w:val="000000" w:themeColor="text1"/>
              </w:rPr>
              <w:t xml:space="preserve"> mp; 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C2=P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Sc=</w:t>
            </w:r>
            <w:r>
              <w:rPr>
                <w:color w:val="000000" w:themeColor="text1"/>
              </w:rPr>
              <w:t>170</w:t>
            </w:r>
            <w:r w:rsidRPr="00EF3EFA">
              <w:rPr>
                <w:color w:val="000000" w:themeColor="text1"/>
              </w:rPr>
              <w:t xml:space="preserve"> mp;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</w:t>
            </w:r>
            <w:r>
              <w:rPr>
                <w:color w:val="000000" w:themeColor="text1"/>
              </w:rPr>
              <w:t>170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C3=P</w:t>
            </w:r>
            <w:r w:rsidRPr="00EF3EFA">
              <w:rPr>
                <w:color w:val="000000" w:themeColor="text1"/>
              </w:rPr>
              <w:t xml:space="preserve">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Sc=</w:t>
            </w:r>
            <w:r>
              <w:rPr>
                <w:color w:val="000000" w:themeColor="text1"/>
              </w:rPr>
              <w:t>24</w:t>
            </w:r>
            <w:r w:rsidRPr="00EF3EFA">
              <w:rPr>
                <w:color w:val="000000" w:themeColor="text1"/>
              </w:rPr>
              <w:t xml:space="preserve"> mp,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</w:t>
            </w:r>
            <w:r>
              <w:rPr>
                <w:color w:val="000000" w:themeColor="text1"/>
              </w:rPr>
              <w:t>24 mp</w:t>
            </w:r>
            <w:r w:rsidRPr="00EF3EFA">
              <w:rPr>
                <w:color w:val="000000" w:themeColor="text1"/>
              </w:rPr>
              <w:t>;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C4=P</w:t>
            </w:r>
            <w:r w:rsidRPr="00EF3EFA">
              <w:rPr>
                <w:color w:val="000000" w:themeColor="text1"/>
              </w:rPr>
              <w:t xml:space="preserve">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Sc=</w:t>
            </w:r>
            <w:r>
              <w:rPr>
                <w:color w:val="000000" w:themeColor="text1"/>
              </w:rPr>
              <w:t>6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>Sd=6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C5=P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Sc=67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Sd=67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C6=P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Sc=27</w:t>
            </w:r>
            <w:r w:rsidRPr="00EF3EFA">
              <w:rPr>
                <w:color w:val="000000" w:themeColor="text1"/>
              </w:rPr>
              <w:t xml:space="preserve"> mp;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Sd=27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C7=P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Sc=40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Sd=40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C8=P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Sc=3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Sd=3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C9=P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Sc=2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Sd=2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C10=P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Sc=25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Sd=25</w:t>
            </w:r>
            <w:r w:rsidRPr="00EF3EFA">
              <w:rPr>
                <w:color w:val="000000" w:themeColor="text1"/>
              </w:rPr>
              <w:t xml:space="preserve"> mp</w:t>
            </w:r>
          </w:p>
          <w:p w:rsidR="00784D6F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t xml:space="preserve">S teren = </w:t>
            </w:r>
            <w:r>
              <w:rPr>
                <w:color w:val="000000" w:themeColor="text1"/>
              </w:rPr>
              <w:t>6675 mp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Împrejmuire gard beton = 384,63 m </w:t>
            </w:r>
          </w:p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CF nr. 24067</w:t>
            </w:r>
          </w:p>
        </w:tc>
        <w:tc>
          <w:tcPr>
            <w:tcW w:w="1904" w:type="dxa"/>
            <w:gridSpan w:val="2"/>
          </w:tcPr>
          <w:p w:rsidR="00784D6F" w:rsidRPr="00EF3EFA" w:rsidRDefault="00784D6F" w:rsidP="00784D6F">
            <w:pPr>
              <w:spacing w:after="0" w:line="240" w:lineRule="auto"/>
              <w:rPr>
                <w:color w:val="000000" w:themeColor="text1"/>
              </w:rPr>
            </w:pPr>
            <w:r w:rsidRPr="00EF3EFA">
              <w:rPr>
                <w:color w:val="000000" w:themeColor="text1"/>
              </w:rPr>
              <w:lastRenderedPageBreak/>
              <w:t xml:space="preserve">Jud. </w:t>
            </w:r>
            <w:r>
              <w:rPr>
                <w:color w:val="000000" w:themeColor="text1"/>
              </w:rPr>
              <w:t>Ialomita</w:t>
            </w:r>
            <w:r w:rsidRPr="00EF3EF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Loc. Urziceni,</w:t>
            </w:r>
            <w:r w:rsidRPr="00EF3EF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Str. Regiei nr. 11</w:t>
            </w:r>
          </w:p>
        </w:tc>
        <w:tc>
          <w:tcPr>
            <w:tcW w:w="2077" w:type="dxa"/>
            <w:gridSpan w:val="2"/>
          </w:tcPr>
          <w:p w:rsidR="00784D6F" w:rsidRPr="00B23F94" w:rsidRDefault="00784D6F" w:rsidP="00784D6F">
            <w:pPr>
              <w:jc w:val="right"/>
              <w:rPr>
                <w:color w:val="FF0000"/>
              </w:rPr>
            </w:pPr>
            <w:r w:rsidRPr="00647379">
              <w:rPr>
                <w:color w:val="000000" w:themeColor="text1"/>
              </w:rPr>
              <w:t>1.944.379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784D6F" w:rsidRPr="005E2399" w:rsidTr="00784D6F">
        <w:trPr>
          <w:trHeight w:val="426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D6F" w:rsidRDefault="00784D6F" w:rsidP="00784D6F">
            <w:pPr>
              <w:spacing w:after="0" w:line="276" w:lineRule="auto"/>
              <w:rPr>
                <w:rFonts w:eastAsia="Calibri" w:cs="Times New Roman"/>
                <w:b/>
                <w:noProof/>
                <w:szCs w:val="24"/>
                <w:lang w:val="en-US"/>
              </w:rPr>
            </w:pPr>
            <w:proofErr w:type="spellStart"/>
            <w:r w:rsidRPr="005E2399">
              <w:rPr>
                <w:rFonts w:eastAsia="Calibri" w:cs="Times New Roman"/>
                <w:b/>
                <w:szCs w:val="24"/>
                <w:lang w:val="fr-FR"/>
              </w:rPr>
              <w:t>Administratorul</w:t>
            </w:r>
            <w:proofErr w:type="spellEnd"/>
            <w:r w:rsidRPr="005E2399">
              <w:rPr>
                <w:rFonts w:eastAsia="Calibri" w:cs="Times New Roman"/>
                <w:b/>
                <w:szCs w:val="24"/>
                <w:lang w:val="fr-FR"/>
              </w:rPr>
              <w:t> :</w:t>
            </w:r>
            <w:r w:rsidR="00401003">
              <w:rPr>
                <w:rFonts w:eastAsia="Calibri" w:cs="Times New Roman"/>
                <w:b/>
                <w:szCs w:val="24"/>
                <w:lang w:val="fr-FR"/>
              </w:rPr>
              <w:t xml:space="preserve"> MINISTERUL SĂNĂTĂȚII PRIN</w:t>
            </w:r>
            <w:r w:rsidRPr="005E2399">
              <w:rPr>
                <w:rFonts w:eastAsia="Calibri" w:cs="Times New Roman"/>
                <w:b/>
                <w:szCs w:val="24"/>
                <w:lang w:val="fr-FR"/>
              </w:rPr>
              <w:t xml:space="preserve"> </w:t>
            </w:r>
            <w:r w:rsidRPr="005E2399">
              <w:rPr>
                <w:rFonts w:cs="Times New Roman"/>
                <w:b/>
                <w:szCs w:val="24"/>
                <w:lang w:val="en-US"/>
              </w:rPr>
              <w:t>INSTITUTUL NAŢIONAL DE BOLI INFECŢIOASE “PROF DR. MATEI BALŞ” - CUI</w:t>
            </w:r>
            <w:proofErr w:type="gramStart"/>
            <w:r w:rsidRPr="005E2399">
              <w:rPr>
                <w:rFonts w:cs="Times New Roman"/>
                <w:b/>
                <w:szCs w:val="24"/>
                <w:lang w:val="en-US"/>
              </w:rPr>
              <w:t>:  9524980</w:t>
            </w:r>
            <w:proofErr w:type="gramEnd"/>
            <w:r w:rsidRPr="005E2399">
              <w:rPr>
                <w:rFonts w:eastAsia="Calibri" w:cs="Times New Roman"/>
                <w:b/>
                <w:noProof/>
                <w:szCs w:val="24"/>
                <w:lang w:val="en-US"/>
              </w:rPr>
              <w:t xml:space="preserve"> </w:t>
            </w:r>
          </w:p>
          <w:p w:rsidR="00527ED4" w:rsidRPr="005E2399" w:rsidRDefault="00527ED4" w:rsidP="00784D6F">
            <w:pPr>
              <w:spacing w:after="0" w:line="276" w:lineRule="auto"/>
              <w:rPr>
                <w:rFonts w:eastAsia="Calibri" w:cs="Times New Roman"/>
                <w:b/>
                <w:noProof/>
                <w:szCs w:val="24"/>
                <w:lang w:val="en-US"/>
              </w:rPr>
            </w:pPr>
          </w:p>
        </w:tc>
      </w:tr>
    </w:tbl>
    <w:p w:rsidR="00784D6F" w:rsidRPr="005E2399" w:rsidRDefault="00784D6F" w:rsidP="00784D6F">
      <w:pPr>
        <w:spacing w:after="0" w:line="276" w:lineRule="auto"/>
        <w:rPr>
          <w:rFonts w:eastAsia="Calibri" w:cs="Times New Roman"/>
          <w:vanish/>
          <w:szCs w:val="24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236"/>
        <w:gridCol w:w="1543"/>
        <w:gridCol w:w="2515"/>
        <w:gridCol w:w="2515"/>
        <w:gridCol w:w="1550"/>
      </w:tblGrid>
      <w:tr w:rsidR="005E2399" w:rsidRPr="005E2399" w:rsidTr="00ED4A4F">
        <w:trPr>
          <w:trHeight w:val="88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121587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8.25.01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Pavilion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administrativ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teren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cu</w:t>
            </w:r>
          </w:p>
          <w:p w:rsidR="00784D6F" w:rsidRPr="005E2399" w:rsidRDefault="00784D6F" w:rsidP="00784D6F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amenajări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C3=433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desfăşurată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C3=1.299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C3=P+2E,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teren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=32.988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paturi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=21</w:t>
            </w:r>
          </w:p>
          <w:p w:rsidR="00784D6F" w:rsidRDefault="00784D6F" w:rsidP="00784D6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  <w:p w:rsidR="00527ED4" w:rsidRPr="005E2399" w:rsidRDefault="00527ED4" w:rsidP="00784D6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6F" w:rsidRPr="005E2399" w:rsidRDefault="00784D6F" w:rsidP="00784D6F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  <w:p w:rsidR="00784D6F" w:rsidRPr="005E2399" w:rsidRDefault="00784D6F" w:rsidP="00784D6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</w:p>
          <w:p w:rsidR="00784D6F" w:rsidRPr="005E2399" w:rsidRDefault="00784D6F" w:rsidP="00784D6F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132.653.612</w:t>
            </w:r>
          </w:p>
        </w:tc>
      </w:tr>
    </w:tbl>
    <w:p w:rsidR="00784D6F" w:rsidRPr="005E2399" w:rsidRDefault="00784D6F" w:rsidP="00784D6F">
      <w:pPr>
        <w:spacing w:after="0" w:line="240" w:lineRule="auto"/>
        <w:rPr>
          <w:rFonts w:eastAsia="Calibri" w:cs="Times New Roman"/>
          <w:vanish/>
          <w:color w:val="000000" w:themeColor="text1"/>
          <w:szCs w:val="24"/>
          <w:lang w:val="en-US"/>
        </w:rPr>
      </w:pPr>
    </w:p>
    <w:p w:rsidR="00784D6F" w:rsidRPr="005E2399" w:rsidRDefault="00784D6F" w:rsidP="00784D6F">
      <w:pPr>
        <w:spacing w:after="0" w:line="240" w:lineRule="auto"/>
        <w:rPr>
          <w:rFonts w:eastAsia="Calibri" w:cs="Times New Roman"/>
          <w:vanish/>
          <w:color w:val="000000" w:themeColor="text1"/>
          <w:szCs w:val="24"/>
          <w:lang w:val="en-US"/>
        </w:rPr>
      </w:pP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288"/>
        <w:gridCol w:w="1530"/>
        <w:gridCol w:w="2487"/>
        <w:gridCol w:w="2553"/>
        <w:gridCol w:w="1530"/>
      </w:tblGrid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121589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Pavilion </w:t>
            </w:r>
            <w:proofErr w:type="spellStart"/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. III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C5=386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desfăşurată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C5=1.568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;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C5=Ss+P+2E+M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paturi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=86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216306 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3.742.588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121590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Pavilion </w:t>
            </w:r>
            <w:proofErr w:type="spellStart"/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. IV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C10=2146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desfăşurată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C10=11970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Tronson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A1 – s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3925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Tronson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A2 - s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2540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Tronson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A3 – s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2211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Tronson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B1 – s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1819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Tronson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B2 - s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=  1475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C10=S+P+3E+M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paturi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=261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216306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43.672.143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lastRenderedPageBreak/>
              <w:t>121591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 xml:space="preserve">Pavilion </w:t>
            </w:r>
            <w:proofErr w:type="spellStart"/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. V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C11=770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desfăşurată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C11=4.070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C11=Ds+P+3E+M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paturi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=220 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216306 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4.942.464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121595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Laboratoare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C15=740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desfăşuratã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C15=4078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C15=P+4E+E5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tehnic</w:t>
            </w:r>
            <w:proofErr w:type="spellEnd"/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26.728.660</w:t>
            </w:r>
          </w:p>
        </w:tc>
      </w:tr>
      <w:tr w:rsidR="005E2399" w:rsidRPr="005E2399" w:rsidTr="00ED4A4F">
        <w:trPr>
          <w:trHeight w:val="13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121596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Magazie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şi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platformă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beton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gunoi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C27=63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C27=P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59.844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121599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Spa</w:t>
            </w:r>
            <w:r w:rsidRPr="005E2399">
              <w:rPr>
                <w:rFonts w:cs="Times New Roman"/>
                <w:color w:val="000000" w:themeColor="text1"/>
                <w:szCs w:val="24"/>
              </w:rPr>
              <w:t>ții învățământ și cazare, Academia Europeană HIV/SIDA și de boli infecțioase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C18=581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desfăşuratã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C18=2950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C18=D+P+3E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10.620.849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121601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Magazii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anexă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construitã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C26 =7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C29 =22mp;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C26=P, C29=P, 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. 216306 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51.274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121612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Depozit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alimentar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C32 =43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;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C33 =41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;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C32=P, C33=P 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225.231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121613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Punct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termic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C35= 275mp;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C35=P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231.396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lastRenderedPageBreak/>
              <w:t>121615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Casa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portar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II </w:t>
            </w:r>
            <w:r w:rsidRPr="005E2399">
              <w:rPr>
                <w:rFonts w:cs="Times New Roman"/>
                <w:color w:val="000000" w:themeColor="text1"/>
                <w:szCs w:val="24"/>
              </w:rPr>
              <w:t>și Casa portar -chirurgie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Suprafaţă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construită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C36=7mp; 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C37 = 32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C36=P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77.836</w:t>
            </w:r>
          </w:p>
        </w:tc>
      </w:tr>
      <w:tr w:rsidR="005E2399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121616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8.28.10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Clădire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transf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electric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Suprafa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</w:rPr>
              <w:t>ţă construită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C9 = 82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mp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: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Regimul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înălţime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C9=P</w:t>
            </w:r>
          </w:p>
          <w:p w:rsidR="00784D6F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CF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216306</w:t>
            </w:r>
          </w:p>
          <w:p w:rsidR="00527ED4" w:rsidRPr="005E2399" w:rsidRDefault="00527ED4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77.236</w:t>
            </w:r>
          </w:p>
        </w:tc>
      </w:tr>
      <w:tr w:rsidR="00784D6F" w:rsidRPr="005E2399" w:rsidTr="00ED4A4F">
        <w:trPr>
          <w:trHeight w:val="14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162931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eastAsia="Calibri" w:cs="Times New Roman"/>
                <w:color w:val="000000" w:themeColor="text1"/>
                <w:szCs w:val="24"/>
                <w:lang w:val="en-US"/>
              </w:rPr>
              <w:t>8.25.01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Bloc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alimentar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</w:pPr>
            <w:r w:rsidRPr="005E2399"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  <w:t>Suprafaţă construită C34 = 726 mp</w:t>
            </w:r>
          </w:p>
          <w:p w:rsidR="00784D6F" w:rsidRPr="005E2399" w:rsidRDefault="00784D6F" w:rsidP="00784D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</w:pPr>
            <w:r w:rsidRPr="005E2399"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  <w:t>Suprafaţă desfăşurată</w:t>
            </w:r>
          </w:p>
          <w:p w:rsidR="00784D6F" w:rsidRPr="005E2399" w:rsidRDefault="00784D6F" w:rsidP="00784D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</w:pPr>
            <w:r w:rsidRPr="005E2399"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  <w:t>C34 = 1.583,10 mp</w:t>
            </w:r>
          </w:p>
          <w:p w:rsidR="00784D6F" w:rsidRPr="005E2399" w:rsidRDefault="00784D6F" w:rsidP="00784D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</w:pPr>
            <w:r w:rsidRPr="005E2399"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  <w:t xml:space="preserve">Regim de înălţime </w:t>
            </w:r>
          </w:p>
          <w:p w:rsidR="00784D6F" w:rsidRPr="005E2399" w:rsidRDefault="00784D6F" w:rsidP="00784D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</w:pPr>
            <w:r w:rsidRPr="005E2399"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  <w:t>C34= S+P+1E</w:t>
            </w:r>
          </w:p>
          <w:p w:rsidR="00784D6F" w:rsidRPr="005E2399" w:rsidRDefault="00784D6F" w:rsidP="00784D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o-RO"/>
              </w:rPr>
            </w:pPr>
            <w:r w:rsidRPr="005E2399">
              <w:rPr>
                <w:rFonts w:eastAsia="Times New Roman" w:cs="Times New Roman"/>
                <w:color w:val="000000" w:themeColor="text1"/>
                <w:szCs w:val="24"/>
                <w:bdr w:val="none" w:sz="0" w:space="0" w:color="auto" w:frame="1"/>
                <w:lang w:eastAsia="ro-RO"/>
              </w:rPr>
              <w:t>CF nr. 216306</w:t>
            </w:r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Municipiul</w:t>
            </w:r>
            <w:proofErr w:type="spellEnd"/>
          </w:p>
          <w:p w:rsidR="00784D6F" w:rsidRPr="005E2399" w:rsidRDefault="00784D6F" w:rsidP="00784D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Bucureşti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Sect 2,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Str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Dr.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Calistrat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Grozovici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nr</w:t>
            </w:r>
            <w:proofErr w:type="spellEnd"/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.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D6F" w:rsidRPr="005E2399" w:rsidRDefault="00784D6F" w:rsidP="00784D6F">
            <w:pPr>
              <w:spacing w:after="0" w:line="240" w:lineRule="auto"/>
              <w:jc w:val="righ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E2399">
              <w:rPr>
                <w:rFonts w:cs="Times New Roman"/>
                <w:color w:val="000000" w:themeColor="text1"/>
                <w:szCs w:val="24"/>
                <w:lang w:val="en-US"/>
              </w:rPr>
              <w:t>4.011.213</w:t>
            </w:r>
          </w:p>
        </w:tc>
      </w:tr>
    </w:tbl>
    <w:p w:rsidR="00967B76" w:rsidRPr="005E2399" w:rsidRDefault="00967B76">
      <w:pPr>
        <w:rPr>
          <w:rFonts w:cs="Times New Roman"/>
          <w:color w:val="000000" w:themeColor="text1"/>
          <w:szCs w:val="24"/>
        </w:rPr>
      </w:pPr>
    </w:p>
    <w:sectPr w:rsidR="00967B76" w:rsidRPr="005E2399" w:rsidSect="00EB6004">
      <w:footerReference w:type="default" r:id="rId6"/>
      <w:pgSz w:w="12240" w:h="15840" w:code="1"/>
      <w:pgMar w:top="851" w:right="567" w:bottom="851" w:left="1134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D3" w:rsidRDefault="007B72D3">
      <w:pPr>
        <w:spacing w:after="0" w:line="240" w:lineRule="auto"/>
      </w:pPr>
      <w:r>
        <w:separator/>
      </w:r>
    </w:p>
  </w:endnote>
  <w:endnote w:type="continuationSeparator" w:id="0">
    <w:p w:rsidR="007B72D3" w:rsidRDefault="007B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5F3" w:rsidRPr="00A9461B" w:rsidRDefault="00EC08F9">
    <w:pPr>
      <w:pStyle w:val="Footer"/>
      <w:jc w:val="center"/>
      <w:rPr>
        <w:rFonts w:ascii="Arial" w:hAnsi="Arial" w:cs="Arial"/>
        <w:sz w:val="20"/>
        <w:szCs w:val="20"/>
      </w:rPr>
    </w:pPr>
    <w:r w:rsidRPr="00A9461B">
      <w:rPr>
        <w:rFonts w:ascii="Arial" w:hAnsi="Arial" w:cs="Arial"/>
        <w:sz w:val="20"/>
        <w:szCs w:val="20"/>
      </w:rPr>
      <w:fldChar w:fldCharType="begin"/>
    </w:r>
    <w:r w:rsidRPr="00A9461B">
      <w:rPr>
        <w:rFonts w:ascii="Arial" w:hAnsi="Arial" w:cs="Arial"/>
        <w:sz w:val="20"/>
        <w:szCs w:val="20"/>
      </w:rPr>
      <w:instrText xml:space="preserve"> PAGE   \* MERGEFORMAT </w:instrText>
    </w:r>
    <w:r w:rsidRPr="00A9461B">
      <w:rPr>
        <w:rFonts w:ascii="Arial" w:hAnsi="Arial" w:cs="Arial"/>
        <w:sz w:val="20"/>
        <w:szCs w:val="20"/>
      </w:rPr>
      <w:fldChar w:fldCharType="separate"/>
    </w:r>
    <w:r w:rsidR="00BC2D03">
      <w:rPr>
        <w:rFonts w:ascii="Arial" w:hAnsi="Arial" w:cs="Arial"/>
        <w:noProof/>
        <w:sz w:val="20"/>
        <w:szCs w:val="20"/>
      </w:rPr>
      <w:t>4</w:t>
    </w:r>
    <w:r w:rsidRPr="00A9461B">
      <w:rPr>
        <w:rFonts w:ascii="Arial" w:hAnsi="Arial" w:cs="Arial"/>
        <w:sz w:val="20"/>
        <w:szCs w:val="20"/>
      </w:rPr>
      <w:fldChar w:fldCharType="end"/>
    </w:r>
  </w:p>
  <w:p w:rsidR="006445F3" w:rsidRDefault="007B72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D3" w:rsidRDefault="007B72D3">
      <w:pPr>
        <w:spacing w:after="0" w:line="240" w:lineRule="auto"/>
      </w:pPr>
      <w:r>
        <w:separator/>
      </w:r>
    </w:p>
  </w:footnote>
  <w:footnote w:type="continuationSeparator" w:id="0">
    <w:p w:rsidR="007B72D3" w:rsidRDefault="007B7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F9"/>
    <w:rsid w:val="001221DA"/>
    <w:rsid w:val="00282577"/>
    <w:rsid w:val="00284E75"/>
    <w:rsid w:val="00381043"/>
    <w:rsid w:val="003B11E2"/>
    <w:rsid w:val="003F2A01"/>
    <w:rsid w:val="00401003"/>
    <w:rsid w:val="0049446E"/>
    <w:rsid w:val="00527ED4"/>
    <w:rsid w:val="005E2399"/>
    <w:rsid w:val="00647379"/>
    <w:rsid w:val="0066110A"/>
    <w:rsid w:val="006E64FA"/>
    <w:rsid w:val="0072402A"/>
    <w:rsid w:val="007662DA"/>
    <w:rsid w:val="00780A37"/>
    <w:rsid w:val="00784D6F"/>
    <w:rsid w:val="007B72D3"/>
    <w:rsid w:val="007D0761"/>
    <w:rsid w:val="007E3CB0"/>
    <w:rsid w:val="007F18DA"/>
    <w:rsid w:val="008E026C"/>
    <w:rsid w:val="00967B76"/>
    <w:rsid w:val="009C07E3"/>
    <w:rsid w:val="00A7060A"/>
    <w:rsid w:val="00AA75E5"/>
    <w:rsid w:val="00B90D3A"/>
    <w:rsid w:val="00BB1D7B"/>
    <w:rsid w:val="00BC2D03"/>
    <w:rsid w:val="00BD1AA2"/>
    <w:rsid w:val="00C92A0F"/>
    <w:rsid w:val="00D97994"/>
    <w:rsid w:val="00E04E66"/>
    <w:rsid w:val="00EC08F9"/>
    <w:rsid w:val="00F40C73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74FEF-A3D1-45A8-A61E-4D75CCD9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F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0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8F9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03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754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2023-06-21T12:06:00Z</cp:lastPrinted>
  <dcterms:created xsi:type="dcterms:W3CDTF">2023-01-13T09:01:00Z</dcterms:created>
  <dcterms:modified xsi:type="dcterms:W3CDTF">2023-06-21T12:07:00Z</dcterms:modified>
</cp:coreProperties>
</file>