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45995F" w14:textId="29B679F0" w:rsidR="00DE6C74" w:rsidRPr="00F941DA" w:rsidRDefault="00DE6C74" w:rsidP="007E53DA">
      <w:pPr>
        <w:pStyle w:val="Body"/>
        <w:tabs>
          <w:tab w:val="left" w:pos="1575"/>
          <w:tab w:val="center" w:pos="5315"/>
        </w:tabs>
        <w:spacing w:line="276" w:lineRule="auto"/>
        <w:jc w:val="center"/>
        <w:rPr>
          <w:rFonts w:cs="Times New Roman"/>
          <w:b/>
          <w:bCs/>
          <w:color w:val="auto"/>
        </w:rPr>
      </w:pPr>
      <w:r w:rsidRPr="00F941DA">
        <w:rPr>
          <w:rFonts w:cs="Times New Roman"/>
          <w:b/>
          <w:bCs/>
          <w:color w:val="auto"/>
          <w:lang w:val="fr-FR"/>
        </w:rPr>
        <w:t>ANEXA</w:t>
      </w:r>
    </w:p>
    <w:p w14:paraId="1719B0C0" w14:textId="199AB239" w:rsidR="00DE6C74" w:rsidRPr="00F941DA" w:rsidRDefault="00DE6C74" w:rsidP="00ED04A6">
      <w:pPr>
        <w:pStyle w:val="Body"/>
        <w:tabs>
          <w:tab w:val="left" w:pos="1575"/>
          <w:tab w:val="center" w:pos="5315"/>
        </w:tabs>
        <w:spacing w:line="276" w:lineRule="auto"/>
        <w:jc w:val="center"/>
        <w:rPr>
          <w:rFonts w:eastAsia="Arial" w:cs="Times New Roman"/>
          <w:b/>
          <w:bCs/>
          <w:color w:val="auto"/>
        </w:rPr>
      </w:pPr>
      <w:r w:rsidRPr="00F941DA">
        <w:rPr>
          <w:rFonts w:cs="Times New Roman"/>
          <w:b/>
          <w:bCs/>
          <w:color w:val="auto"/>
        </w:rPr>
        <w:t>MODIFICĂ</w:t>
      </w:r>
      <w:r w:rsidRPr="00F941DA">
        <w:rPr>
          <w:rFonts w:cs="Times New Roman"/>
          <w:b/>
          <w:bCs/>
          <w:color w:val="auto"/>
          <w:lang w:val="fr-FR"/>
        </w:rPr>
        <w:t xml:space="preserve">RI </w:t>
      </w:r>
    </w:p>
    <w:p w14:paraId="383072F5" w14:textId="014B6521" w:rsidR="00DE6C74" w:rsidRPr="00F941DA" w:rsidRDefault="003A7EB0" w:rsidP="007E53DA">
      <w:pPr>
        <w:pStyle w:val="Body"/>
        <w:spacing w:line="276" w:lineRule="auto"/>
        <w:jc w:val="center"/>
        <w:outlineLvl w:val="0"/>
        <w:rPr>
          <w:rFonts w:cs="Times New Roman"/>
          <w:b/>
          <w:bCs/>
          <w:color w:val="auto"/>
        </w:rPr>
      </w:pPr>
      <w:r w:rsidRPr="00F941DA">
        <w:rPr>
          <w:rFonts w:cs="Times New Roman"/>
          <w:b/>
          <w:bCs/>
          <w:color w:val="auto"/>
        </w:rPr>
        <w:t>la anexele</w:t>
      </w:r>
      <w:r w:rsidR="00282DDA" w:rsidRPr="00F941DA">
        <w:rPr>
          <w:rFonts w:cs="Times New Roman"/>
          <w:b/>
          <w:bCs/>
          <w:color w:val="auto"/>
        </w:rPr>
        <w:t xml:space="preserve"> nr. 1</w:t>
      </w:r>
      <w:r w:rsidR="004C7EA2" w:rsidRPr="00F941DA">
        <w:rPr>
          <w:rFonts w:cs="Times New Roman"/>
          <w:b/>
          <w:bCs/>
          <w:color w:val="auto"/>
        </w:rPr>
        <w:t xml:space="preserve"> </w:t>
      </w:r>
      <w:r w:rsidRPr="00F941DA">
        <w:rPr>
          <w:rFonts w:cs="Times New Roman"/>
          <w:b/>
          <w:bCs/>
          <w:color w:val="auto"/>
        </w:rPr>
        <w:t xml:space="preserve">și nr. 2 </w:t>
      </w:r>
      <w:r w:rsidR="00DE6C74" w:rsidRPr="00F941DA">
        <w:rPr>
          <w:rFonts w:cs="Times New Roman"/>
          <w:b/>
          <w:bCs/>
          <w:color w:val="auto"/>
        </w:rPr>
        <w:t>la Ordin</w:t>
      </w:r>
      <w:r w:rsidR="004C7EA2" w:rsidRPr="00F941DA">
        <w:rPr>
          <w:rFonts w:cs="Times New Roman"/>
          <w:b/>
          <w:bCs/>
          <w:color w:val="auto"/>
        </w:rPr>
        <w:t>ul ministrului sănătății</w:t>
      </w:r>
      <w:r w:rsidR="00DE6C74" w:rsidRPr="00F941DA">
        <w:rPr>
          <w:rFonts w:cs="Times New Roman"/>
          <w:b/>
          <w:bCs/>
          <w:color w:val="auto"/>
        </w:rPr>
        <w:t xml:space="preserve"> ș</w:t>
      </w:r>
      <w:r w:rsidR="00DE6C74" w:rsidRPr="00F941DA">
        <w:rPr>
          <w:rFonts w:cs="Times New Roman"/>
          <w:b/>
          <w:bCs/>
          <w:color w:val="auto"/>
          <w:lang w:val="it-IT"/>
        </w:rPr>
        <w:t>i al pre</w:t>
      </w:r>
      <w:r w:rsidR="00DE6C74" w:rsidRPr="00F941DA">
        <w:rPr>
          <w:rFonts w:cs="Times New Roman"/>
          <w:b/>
          <w:bCs/>
          <w:color w:val="auto"/>
        </w:rPr>
        <w:t>ședintelui Casei Naționale de</w:t>
      </w:r>
      <w:r w:rsidR="004C7EA2" w:rsidRPr="00F941DA">
        <w:rPr>
          <w:rFonts w:cs="Times New Roman"/>
          <w:b/>
          <w:bCs/>
          <w:color w:val="auto"/>
        </w:rPr>
        <w:t xml:space="preserve"> Asigurări de Sănătate nr. 564/499/2021</w:t>
      </w:r>
    </w:p>
    <w:p w14:paraId="5E9E9E21" w14:textId="77777777" w:rsidR="009C55B0" w:rsidRPr="00F941DA" w:rsidRDefault="009C55B0" w:rsidP="00353ACB">
      <w:pPr>
        <w:tabs>
          <w:tab w:val="left" w:pos="426"/>
        </w:tabs>
        <w:jc w:val="both"/>
        <w:rPr>
          <w:rFonts w:ascii="Times New Roman" w:eastAsia="Arial" w:hAnsi="Times New Roman" w:cs="Times New Roman"/>
          <w:b/>
          <w:bCs/>
          <w:sz w:val="24"/>
          <w:szCs w:val="24"/>
          <w:lang w:val="en-US"/>
        </w:rPr>
      </w:pPr>
    </w:p>
    <w:p w14:paraId="4BF158DE" w14:textId="468BA4FC" w:rsidR="00353ACB" w:rsidRPr="00F941DA" w:rsidRDefault="00353ACB" w:rsidP="00A171FB">
      <w:pPr>
        <w:pStyle w:val="ListParagraph"/>
        <w:numPr>
          <w:ilvl w:val="0"/>
          <w:numId w:val="9"/>
        </w:numPr>
        <w:tabs>
          <w:tab w:val="left" w:pos="426"/>
        </w:tabs>
        <w:jc w:val="both"/>
        <w:rPr>
          <w:rFonts w:eastAsia="Arial"/>
          <w:b/>
          <w:bCs/>
          <w:color w:val="auto"/>
          <w:lang w:val="en-US"/>
        </w:rPr>
      </w:pPr>
      <w:r w:rsidRPr="00F941DA">
        <w:rPr>
          <w:rFonts w:eastAsia="Arial"/>
          <w:b/>
          <w:bCs/>
          <w:color w:val="auto"/>
          <w:lang w:val="en-US"/>
        </w:rPr>
        <w:t>La anexa nr. 1, protocolul terapeuti</w:t>
      </w:r>
      <w:r w:rsidR="009C55B0" w:rsidRPr="00F941DA">
        <w:rPr>
          <w:rFonts w:eastAsia="Arial"/>
          <w:b/>
          <w:bCs/>
          <w:color w:val="auto"/>
          <w:lang w:val="en-US"/>
        </w:rPr>
        <w:t xml:space="preserve">c corespunzător poziţiei nr. </w:t>
      </w:r>
      <w:r w:rsidR="00A171FB" w:rsidRPr="00A171FB">
        <w:rPr>
          <w:rFonts w:eastAsia="Arial"/>
          <w:b/>
          <w:bCs/>
          <w:color w:val="auto"/>
          <w:lang w:val="en-US"/>
        </w:rPr>
        <w:t>26 cod (A10BK01-03): INSUFICIENŢĂ CARDIACĂ CRONICĂ</w:t>
      </w:r>
      <w:r w:rsidR="009C55B0" w:rsidRPr="00F941DA">
        <w:rPr>
          <w:rFonts w:eastAsia="Arial"/>
          <w:b/>
          <w:bCs/>
          <w:color w:val="auto"/>
          <w:lang w:val="en-US"/>
        </w:rPr>
        <w:t xml:space="preserve"> </w:t>
      </w:r>
      <w:r w:rsidRPr="00F941DA">
        <w:rPr>
          <w:rFonts w:eastAsia="Arial"/>
          <w:b/>
          <w:bCs/>
          <w:color w:val="auto"/>
          <w:lang w:val="en-US"/>
        </w:rPr>
        <w:t>se modifică și se înlocuiește cu următorul protocol:</w:t>
      </w:r>
    </w:p>
    <w:p w14:paraId="4BD8936A" w14:textId="77777777" w:rsidR="00353ACB" w:rsidRPr="00F941DA" w:rsidRDefault="00353ACB" w:rsidP="00353ACB">
      <w:pPr>
        <w:tabs>
          <w:tab w:val="left" w:pos="426"/>
        </w:tabs>
        <w:jc w:val="both"/>
        <w:rPr>
          <w:rFonts w:ascii="Times New Roman" w:eastAsia="Arial" w:hAnsi="Times New Roman" w:cs="Times New Roman"/>
          <w:b/>
          <w:bCs/>
          <w:sz w:val="24"/>
          <w:szCs w:val="24"/>
          <w:lang w:val="en-US"/>
        </w:rPr>
      </w:pPr>
    </w:p>
    <w:p w14:paraId="66E75F2D" w14:textId="77777777" w:rsidR="00A171FB" w:rsidRPr="00784207" w:rsidRDefault="00A171FB" w:rsidP="00A171FB">
      <w:pPr>
        <w:autoSpaceDE w:val="0"/>
        <w:autoSpaceDN w:val="0"/>
        <w:adjustRightInd w:val="0"/>
        <w:spacing w:after="0" w:line="240" w:lineRule="auto"/>
        <w:jc w:val="both"/>
        <w:rPr>
          <w:rFonts w:ascii="Times New Roman" w:eastAsia="Arial" w:hAnsi="Times New Roman" w:cs="Times New Roman"/>
          <w:b/>
          <w:bCs/>
          <w:sz w:val="24"/>
          <w:szCs w:val="24"/>
          <w:lang w:val="en-US"/>
        </w:rPr>
      </w:pPr>
      <w:r w:rsidRPr="00784207">
        <w:rPr>
          <w:rFonts w:ascii="Times New Roman" w:eastAsia="Arial" w:hAnsi="Times New Roman" w:cs="Times New Roman"/>
          <w:b/>
          <w:bCs/>
          <w:sz w:val="24"/>
          <w:szCs w:val="24"/>
          <w:lang w:val="en-US"/>
        </w:rPr>
        <w:t xml:space="preserve">”Protocol terapeutic corespunzător poziției nr. 26 cod (A10BK01-03): INSUFICIENŢĂ CARDIACĂ CRONICĂ </w:t>
      </w:r>
    </w:p>
    <w:p w14:paraId="553B284C" w14:textId="77777777" w:rsidR="00A171FB" w:rsidRPr="00784207" w:rsidRDefault="00A171FB" w:rsidP="00A171FB">
      <w:pPr>
        <w:autoSpaceDE w:val="0"/>
        <w:autoSpaceDN w:val="0"/>
        <w:adjustRightInd w:val="0"/>
        <w:spacing w:after="0" w:line="240" w:lineRule="auto"/>
        <w:jc w:val="both"/>
        <w:rPr>
          <w:rFonts w:ascii="Times New Roman" w:eastAsia="Arial" w:hAnsi="Times New Roman" w:cs="Times New Roman"/>
          <w:b/>
          <w:bCs/>
          <w:sz w:val="24"/>
          <w:szCs w:val="24"/>
          <w:lang w:val="en-US"/>
        </w:rPr>
      </w:pPr>
    </w:p>
    <w:p w14:paraId="5985DB7A" w14:textId="77777777" w:rsidR="00A171FB" w:rsidRPr="00784207" w:rsidRDefault="00A171FB" w:rsidP="00A171FB">
      <w:pPr>
        <w:autoSpaceDE w:val="0"/>
        <w:autoSpaceDN w:val="0"/>
        <w:adjustRightInd w:val="0"/>
        <w:spacing w:after="0" w:line="240" w:lineRule="auto"/>
        <w:jc w:val="both"/>
        <w:rPr>
          <w:rFonts w:ascii="Times New Roman" w:eastAsia="Calibri" w:hAnsi="Times New Roman" w:cs="Times New Roman"/>
          <w:sz w:val="24"/>
          <w:szCs w:val="24"/>
        </w:rPr>
      </w:pPr>
    </w:p>
    <w:p w14:paraId="7F41B86D" w14:textId="77777777" w:rsidR="00A171FB" w:rsidRPr="00784207" w:rsidRDefault="00A171FB" w:rsidP="00A171FB">
      <w:pPr>
        <w:spacing w:after="0"/>
        <w:jc w:val="both"/>
        <w:rPr>
          <w:rFonts w:ascii="Times New Roman" w:eastAsia="Calibri" w:hAnsi="Times New Roman" w:cs="Times New Roman"/>
          <w:b/>
          <w:bCs/>
          <w:sz w:val="24"/>
          <w:szCs w:val="24"/>
        </w:rPr>
      </w:pPr>
      <w:r w:rsidRPr="00784207">
        <w:rPr>
          <w:rFonts w:ascii="Times New Roman" w:eastAsia="Calibri" w:hAnsi="Times New Roman" w:cs="Times New Roman"/>
          <w:b/>
          <w:bCs/>
          <w:sz w:val="24"/>
          <w:szCs w:val="24"/>
        </w:rPr>
        <w:t>I. Indicația terapeutică:</w:t>
      </w:r>
    </w:p>
    <w:p w14:paraId="174D1706" w14:textId="77777777" w:rsidR="00A171FB" w:rsidRPr="00784207" w:rsidRDefault="00A171FB" w:rsidP="00A171FB">
      <w:pPr>
        <w:spacing w:after="0"/>
        <w:jc w:val="both"/>
        <w:rPr>
          <w:rFonts w:ascii="Times New Roman" w:eastAsia="Calibri" w:hAnsi="Times New Roman" w:cs="Times New Roman"/>
          <w:sz w:val="24"/>
          <w:szCs w:val="24"/>
        </w:rPr>
      </w:pPr>
      <w:r w:rsidRPr="00784207">
        <w:rPr>
          <w:rFonts w:ascii="Times New Roman" w:eastAsia="Calibri" w:hAnsi="Times New Roman" w:cs="Times New Roman"/>
          <w:sz w:val="24"/>
          <w:szCs w:val="24"/>
        </w:rPr>
        <w:t>Tratamentul pacienților adulți, simptomatici, cu insuficiență cardiacă cronică.</w:t>
      </w:r>
    </w:p>
    <w:p w14:paraId="03790A8A" w14:textId="77777777" w:rsidR="00A171FB" w:rsidRPr="00784207" w:rsidRDefault="00A171FB" w:rsidP="00A171FB">
      <w:pPr>
        <w:spacing w:after="0"/>
        <w:jc w:val="both"/>
        <w:rPr>
          <w:rFonts w:ascii="Times New Roman" w:eastAsia="Calibri" w:hAnsi="Times New Roman" w:cs="Times New Roman"/>
          <w:sz w:val="24"/>
          <w:szCs w:val="24"/>
        </w:rPr>
      </w:pPr>
    </w:p>
    <w:p w14:paraId="5595FCF0" w14:textId="77777777" w:rsidR="00A171FB" w:rsidRPr="00784207" w:rsidRDefault="00A171FB" w:rsidP="00A171FB">
      <w:pPr>
        <w:spacing w:after="0"/>
        <w:jc w:val="both"/>
        <w:rPr>
          <w:rFonts w:ascii="Times New Roman" w:eastAsia="Calibri" w:hAnsi="Times New Roman" w:cs="Times New Roman"/>
          <w:b/>
          <w:bCs/>
          <w:sz w:val="24"/>
          <w:szCs w:val="24"/>
        </w:rPr>
      </w:pPr>
      <w:r w:rsidRPr="00784207">
        <w:rPr>
          <w:rFonts w:ascii="Times New Roman" w:eastAsia="Calibri" w:hAnsi="Times New Roman" w:cs="Times New Roman"/>
          <w:b/>
          <w:bCs/>
          <w:sz w:val="24"/>
          <w:szCs w:val="24"/>
        </w:rPr>
        <w:t>II.</w:t>
      </w:r>
      <w:r w:rsidRPr="00784207">
        <w:rPr>
          <w:rFonts w:ascii="Times New Roman" w:eastAsia="Calibri" w:hAnsi="Times New Roman" w:cs="Times New Roman"/>
          <w:b/>
          <w:bCs/>
          <w:sz w:val="24"/>
          <w:szCs w:val="24"/>
          <w:shd w:val="clear" w:color="auto" w:fill="FFFFFF"/>
        </w:rPr>
        <w:t xml:space="preserve"> </w:t>
      </w:r>
      <w:r w:rsidRPr="00784207">
        <w:rPr>
          <w:rFonts w:ascii="Times New Roman" w:eastAsia="Calibri" w:hAnsi="Times New Roman" w:cs="Times New Roman"/>
          <w:b/>
          <w:bCs/>
          <w:sz w:val="24"/>
          <w:szCs w:val="24"/>
        </w:rPr>
        <w:t>Criterii pentru includerea unui pacient în tratament</w:t>
      </w:r>
    </w:p>
    <w:p w14:paraId="761574DA" w14:textId="77777777" w:rsidR="00A171FB" w:rsidRPr="00784207" w:rsidRDefault="00A171FB" w:rsidP="00A171FB">
      <w:pPr>
        <w:spacing w:after="0"/>
        <w:jc w:val="both"/>
        <w:rPr>
          <w:rFonts w:ascii="Times New Roman" w:eastAsia="Calibri" w:hAnsi="Times New Roman" w:cs="Times New Roman"/>
          <w:b/>
          <w:bCs/>
          <w:sz w:val="24"/>
          <w:szCs w:val="24"/>
        </w:rPr>
      </w:pPr>
    </w:p>
    <w:p w14:paraId="3030BE17" w14:textId="77777777" w:rsidR="00A171FB" w:rsidRPr="00784207" w:rsidRDefault="00A171FB" w:rsidP="00A171FB">
      <w:pPr>
        <w:spacing w:after="0"/>
        <w:jc w:val="both"/>
        <w:rPr>
          <w:rFonts w:ascii="Times New Roman" w:eastAsia="Calibri" w:hAnsi="Times New Roman" w:cs="Times New Roman"/>
          <w:b/>
          <w:bCs/>
          <w:sz w:val="24"/>
          <w:szCs w:val="24"/>
        </w:rPr>
      </w:pPr>
      <w:r w:rsidRPr="00784207">
        <w:rPr>
          <w:rFonts w:ascii="Times New Roman" w:eastAsia="Calibri" w:hAnsi="Times New Roman" w:cs="Times New Roman"/>
          <w:b/>
          <w:bCs/>
          <w:sz w:val="24"/>
          <w:szCs w:val="24"/>
        </w:rPr>
        <w:t>1. Criterii de includere</w:t>
      </w:r>
      <w:r w:rsidRPr="00784207">
        <w:rPr>
          <w:rFonts w:ascii="Times New Roman" w:eastAsia="Calibri" w:hAnsi="Times New Roman" w:cs="Times New Roman"/>
          <w:b/>
          <w:bCs/>
          <w:strike/>
          <w:sz w:val="24"/>
          <w:szCs w:val="24"/>
        </w:rPr>
        <w:t>:</w:t>
      </w:r>
    </w:p>
    <w:p w14:paraId="58F94B99" w14:textId="77777777" w:rsidR="00A171FB" w:rsidRPr="00784207" w:rsidRDefault="00A171FB" w:rsidP="00A171FB">
      <w:pPr>
        <w:spacing w:after="0"/>
        <w:jc w:val="both"/>
        <w:rPr>
          <w:rFonts w:ascii="Times New Roman" w:eastAsia="Calibri" w:hAnsi="Times New Roman" w:cs="Times New Roman"/>
          <w:sz w:val="24"/>
          <w:szCs w:val="24"/>
        </w:rPr>
      </w:pPr>
      <w:r w:rsidRPr="00784207">
        <w:rPr>
          <w:rFonts w:ascii="Times New Roman" w:eastAsia="Calibri" w:hAnsi="Times New Roman" w:cs="Times New Roman"/>
          <w:sz w:val="24"/>
          <w:szCs w:val="24"/>
        </w:rPr>
        <w:t>Pacienți cu insuficiență cardiaca cronică, simptomatică (clasele II-IV NYHA), diagnosticată după cum urmează:</w:t>
      </w:r>
    </w:p>
    <w:p w14:paraId="6ED62537" w14:textId="77777777" w:rsidR="00A171FB" w:rsidRPr="00630AE8" w:rsidRDefault="00A171FB" w:rsidP="00A171FB">
      <w:pPr>
        <w:pStyle w:val="ListParagraph"/>
        <w:numPr>
          <w:ilvl w:val="0"/>
          <w:numId w:val="452"/>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567" w:hanging="283"/>
        <w:contextualSpacing/>
        <w:jc w:val="both"/>
        <w:rPr>
          <w:rFonts w:eastAsia="Calibri"/>
        </w:rPr>
      </w:pPr>
      <w:r w:rsidRPr="00630AE8">
        <w:rPr>
          <w:rFonts w:eastAsia="Calibri"/>
        </w:rPr>
        <w:t>Fracția de ejecție a ventriculului stâng ≤40%, documentată prin ecocardiografie sau RMN cardiac, la un pacient având semne și simptome de insuficiență cardiacă;</w:t>
      </w:r>
    </w:p>
    <w:p w14:paraId="285E99C1" w14:textId="77777777" w:rsidR="00A171FB" w:rsidRPr="00630AE8" w:rsidRDefault="00A171FB" w:rsidP="00A171FB">
      <w:pPr>
        <w:pStyle w:val="ListParagraph"/>
        <w:numPr>
          <w:ilvl w:val="0"/>
          <w:numId w:val="452"/>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567" w:hanging="283"/>
        <w:contextualSpacing/>
        <w:jc w:val="both"/>
        <w:rPr>
          <w:rFonts w:eastAsia="Calibri"/>
        </w:rPr>
      </w:pPr>
      <w:r w:rsidRPr="00630AE8">
        <w:rPr>
          <w:rFonts w:eastAsia="Calibri"/>
        </w:rPr>
        <w:t xml:space="preserve">Fracția de ejecție a ventriculului stâng &gt;40%, documentată prin ecocardiografie sau RMN cardiac, la un pacient având semne și simptome de insuficiență cardiacă, </w:t>
      </w:r>
    </w:p>
    <w:p w14:paraId="503D54CF" w14:textId="77777777" w:rsidR="00A171FB" w:rsidRPr="00784207" w:rsidRDefault="00A171FB" w:rsidP="00A171FB">
      <w:pPr>
        <w:spacing w:after="0"/>
        <w:ind w:left="567"/>
        <w:jc w:val="both"/>
        <w:rPr>
          <w:rFonts w:ascii="Times New Roman" w:eastAsia="Calibri" w:hAnsi="Times New Roman" w:cs="Times New Roman"/>
          <w:sz w:val="24"/>
          <w:szCs w:val="24"/>
        </w:rPr>
      </w:pPr>
      <w:r w:rsidRPr="00784207">
        <w:rPr>
          <w:rFonts w:ascii="Times New Roman" w:eastAsia="Calibri" w:hAnsi="Times New Roman" w:cs="Times New Roman"/>
          <w:sz w:val="24"/>
          <w:szCs w:val="24"/>
        </w:rPr>
        <w:t>ȘI</w:t>
      </w:r>
    </w:p>
    <w:p w14:paraId="5BEB5EEA" w14:textId="77777777" w:rsidR="00A171FB" w:rsidRPr="00784207" w:rsidRDefault="00A171FB" w:rsidP="00A171FB">
      <w:pPr>
        <w:spacing w:after="0"/>
        <w:ind w:left="567"/>
        <w:jc w:val="both"/>
        <w:rPr>
          <w:rFonts w:ascii="Times New Roman" w:eastAsia="Calibri" w:hAnsi="Times New Roman" w:cs="Times New Roman"/>
          <w:sz w:val="24"/>
          <w:szCs w:val="24"/>
        </w:rPr>
      </w:pPr>
      <w:r w:rsidRPr="00784207">
        <w:rPr>
          <w:rFonts w:ascii="Times New Roman" w:eastAsia="Calibri" w:hAnsi="Times New Roman" w:cs="Times New Roman"/>
          <w:sz w:val="24"/>
          <w:szCs w:val="24"/>
        </w:rPr>
        <w:t>peptide natriuretice cu valori crescute (NT-proBNP ≥300 pg/ml în ritm sinusal, respectiv ≥600 pg/ml în fibrilație atrială),</w:t>
      </w:r>
    </w:p>
    <w:p w14:paraId="6FA52F6A" w14:textId="77777777" w:rsidR="00A171FB" w:rsidRPr="00784207" w:rsidRDefault="00A171FB" w:rsidP="00A171FB">
      <w:pPr>
        <w:spacing w:after="0"/>
        <w:ind w:left="567"/>
        <w:jc w:val="both"/>
        <w:rPr>
          <w:rFonts w:ascii="Times New Roman" w:eastAsia="Calibri" w:hAnsi="Times New Roman" w:cs="Times New Roman"/>
          <w:sz w:val="24"/>
          <w:szCs w:val="24"/>
        </w:rPr>
      </w:pPr>
      <w:r w:rsidRPr="00784207">
        <w:rPr>
          <w:rFonts w:ascii="Times New Roman" w:eastAsia="Calibri" w:hAnsi="Times New Roman" w:cs="Times New Roman"/>
          <w:sz w:val="24"/>
          <w:szCs w:val="24"/>
        </w:rPr>
        <w:t>ȘI</w:t>
      </w:r>
    </w:p>
    <w:p w14:paraId="2F18F1BE" w14:textId="77777777" w:rsidR="00A171FB" w:rsidRPr="00784207" w:rsidRDefault="00A171FB" w:rsidP="00A171FB">
      <w:pPr>
        <w:spacing w:after="0"/>
        <w:ind w:left="567"/>
        <w:jc w:val="both"/>
        <w:rPr>
          <w:rFonts w:ascii="Times New Roman" w:eastAsia="Calibri" w:hAnsi="Times New Roman" w:cs="Times New Roman"/>
          <w:sz w:val="24"/>
          <w:szCs w:val="24"/>
        </w:rPr>
      </w:pPr>
      <w:r w:rsidRPr="00784207">
        <w:rPr>
          <w:rFonts w:ascii="Times New Roman" w:eastAsia="Calibri" w:hAnsi="Times New Roman" w:cs="Times New Roman"/>
          <w:sz w:val="24"/>
          <w:szCs w:val="24"/>
        </w:rPr>
        <w:t>dovada imagistică de afectare cardiacă structurală (hipertrofie ventriculară stângă sau dilatarea atriului stâng).</w:t>
      </w:r>
    </w:p>
    <w:p w14:paraId="6AFEBFCA" w14:textId="77777777" w:rsidR="00A171FB" w:rsidRPr="00784207" w:rsidRDefault="00A171FB" w:rsidP="00A171FB">
      <w:pPr>
        <w:spacing w:after="0"/>
        <w:jc w:val="both"/>
        <w:rPr>
          <w:rFonts w:ascii="Times New Roman" w:eastAsia="Calibri" w:hAnsi="Times New Roman" w:cs="Times New Roman"/>
          <w:sz w:val="24"/>
          <w:szCs w:val="24"/>
        </w:rPr>
      </w:pPr>
    </w:p>
    <w:p w14:paraId="4A10AA4F" w14:textId="77777777" w:rsidR="00A171FB" w:rsidRPr="00784207" w:rsidRDefault="00A171FB" w:rsidP="00A171FB">
      <w:pPr>
        <w:spacing w:after="0"/>
        <w:jc w:val="both"/>
        <w:rPr>
          <w:rFonts w:ascii="Times New Roman" w:eastAsia="Calibri" w:hAnsi="Times New Roman" w:cs="Times New Roman"/>
          <w:sz w:val="24"/>
          <w:szCs w:val="24"/>
        </w:rPr>
      </w:pPr>
      <w:r w:rsidRPr="00784207">
        <w:rPr>
          <w:rFonts w:ascii="Times New Roman" w:eastAsia="Calibri" w:hAnsi="Times New Roman" w:cs="Times New Roman"/>
          <w:sz w:val="24"/>
          <w:szCs w:val="24"/>
        </w:rPr>
        <w:t>În toate situațiile, tratamentul cu dapagliflozinum / empagliflozinum TREBUIE asociat tratamentului etiologic (atunci când el există), tratamentului comorbidităților și tratamentului cu celelalte clase terapeutice având indicație în tratamentul insuficienței cardiace, în funcție de profilul clinic al pacientului.</w:t>
      </w:r>
    </w:p>
    <w:p w14:paraId="7C627156" w14:textId="77777777" w:rsidR="00A171FB" w:rsidRPr="00784207" w:rsidRDefault="00A171FB" w:rsidP="00A171FB">
      <w:pPr>
        <w:spacing w:after="0"/>
        <w:jc w:val="both"/>
        <w:rPr>
          <w:rFonts w:ascii="Times New Roman" w:eastAsia="Calibri" w:hAnsi="Times New Roman" w:cs="Times New Roman"/>
          <w:sz w:val="24"/>
          <w:szCs w:val="24"/>
        </w:rPr>
      </w:pPr>
    </w:p>
    <w:p w14:paraId="67A2EBDF" w14:textId="77777777" w:rsidR="00A171FB" w:rsidRPr="00784207" w:rsidRDefault="00A171FB" w:rsidP="00A171FB">
      <w:pPr>
        <w:spacing w:after="0"/>
        <w:jc w:val="both"/>
        <w:rPr>
          <w:rFonts w:ascii="Times New Roman" w:eastAsia="Calibri" w:hAnsi="Times New Roman" w:cs="Times New Roman"/>
          <w:b/>
          <w:sz w:val="24"/>
          <w:szCs w:val="24"/>
        </w:rPr>
      </w:pPr>
      <w:r w:rsidRPr="00784207">
        <w:rPr>
          <w:rFonts w:ascii="Times New Roman" w:eastAsia="Calibri" w:hAnsi="Times New Roman" w:cs="Times New Roman"/>
          <w:b/>
          <w:sz w:val="24"/>
          <w:szCs w:val="24"/>
        </w:rPr>
        <w:t>2. Criterii de excludere:</w:t>
      </w:r>
    </w:p>
    <w:p w14:paraId="703FBF1F" w14:textId="77777777" w:rsidR="00A171FB" w:rsidRPr="00784207" w:rsidRDefault="00A171FB" w:rsidP="00A171FB">
      <w:pPr>
        <w:numPr>
          <w:ilvl w:val="0"/>
          <w:numId w:val="292"/>
        </w:numPr>
        <w:spacing w:after="0" w:line="256" w:lineRule="auto"/>
        <w:contextualSpacing/>
        <w:jc w:val="both"/>
        <w:rPr>
          <w:rFonts w:ascii="Times New Roman" w:eastAsia="Times New Roman" w:hAnsi="Times New Roman" w:cs="Times New Roman"/>
          <w:sz w:val="24"/>
          <w:szCs w:val="24"/>
          <w:u w:color="000000"/>
          <w:bdr w:val="nil"/>
          <w:lang w:eastAsia="ro-RO"/>
        </w:rPr>
      </w:pPr>
      <w:r w:rsidRPr="00784207">
        <w:rPr>
          <w:rFonts w:ascii="Times New Roman" w:eastAsia="Times New Roman" w:hAnsi="Times New Roman" w:cs="Times New Roman"/>
          <w:sz w:val="24"/>
          <w:szCs w:val="24"/>
          <w:u w:color="000000"/>
          <w:bdr w:val="nil"/>
          <w:lang w:eastAsia="ro-RO"/>
        </w:rPr>
        <w:t xml:space="preserve">pacienții cu RFG &lt; 25 ml/minut (pentru </w:t>
      </w:r>
      <w:r w:rsidRPr="00784207">
        <w:rPr>
          <w:rFonts w:ascii="Times New Roman" w:eastAsia="Times New Roman" w:hAnsi="Times New Roman" w:cs="Times New Roman"/>
          <w:b/>
          <w:bCs/>
          <w:sz w:val="24"/>
          <w:szCs w:val="24"/>
          <w:u w:color="000000"/>
          <w:bdr w:val="nil"/>
          <w:lang w:eastAsia="ro-RO"/>
        </w:rPr>
        <w:t>dapagliflozinum)</w:t>
      </w:r>
    </w:p>
    <w:p w14:paraId="589404CB" w14:textId="77777777" w:rsidR="00A171FB" w:rsidRPr="00784207" w:rsidRDefault="00A171FB" w:rsidP="00A171FB">
      <w:pPr>
        <w:numPr>
          <w:ilvl w:val="0"/>
          <w:numId w:val="292"/>
        </w:numPr>
        <w:spacing w:line="256" w:lineRule="auto"/>
        <w:contextualSpacing/>
        <w:rPr>
          <w:rFonts w:ascii="Times New Roman" w:eastAsia="Times New Roman" w:hAnsi="Times New Roman" w:cs="Times New Roman"/>
          <w:sz w:val="24"/>
          <w:szCs w:val="24"/>
          <w:u w:color="000000"/>
          <w:bdr w:val="nil"/>
          <w:lang w:eastAsia="ro-RO"/>
        </w:rPr>
      </w:pPr>
      <w:r w:rsidRPr="00784207">
        <w:rPr>
          <w:rFonts w:ascii="Times New Roman" w:eastAsia="Times New Roman" w:hAnsi="Times New Roman" w:cs="Times New Roman"/>
          <w:sz w:val="24"/>
          <w:szCs w:val="24"/>
          <w:u w:color="000000"/>
          <w:bdr w:val="nil"/>
          <w:lang w:eastAsia="ro-RO"/>
        </w:rPr>
        <w:t xml:space="preserve">pacienții cu RFG &lt; 20 ml/minut (pentru </w:t>
      </w:r>
      <w:r w:rsidRPr="00784207">
        <w:rPr>
          <w:rFonts w:ascii="Times New Roman" w:eastAsia="Times New Roman" w:hAnsi="Times New Roman" w:cs="Times New Roman"/>
          <w:b/>
          <w:bCs/>
          <w:sz w:val="24"/>
          <w:szCs w:val="24"/>
          <w:u w:color="000000"/>
          <w:bdr w:val="nil"/>
          <w:lang w:eastAsia="ro-RO"/>
        </w:rPr>
        <w:t>empagliflozinum)</w:t>
      </w:r>
    </w:p>
    <w:p w14:paraId="4188B564" w14:textId="77777777" w:rsidR="00A171FB" w:rsidRPr="00784207" w:rsidRDefault="00A171FB" w:rsidP="00A171FB">
      <w:pPr>
        <w:numPr>
          <w:ilvl w:val="0"/>
          <w:numId w:val="292"/>
        </w:numPr>
        <w:spacing w:after="0" w:line="256" w:lineRule="auto"/>
        <w:contextualSpacing/>
        <w:jc w:val="both"/>
        <w:rPr>
          <w:rFonts w:ascii="Times New Roman" w:eastAsia="Times New Roman" w:hAnsi="Times New Roman" w:cs="Times New Roman"/>
          <w:sz w:val="24"/>
          <w:szCs w:val="24"/>
          <w:u w:color="000000"/>
          <w:bdr w:val="nil"/>
          <w:lang w:eastAsia="ro-RO"/>
        </w:rPr>
      </w:pPr>
      <w:r w:rsidRPr="00784207">
        <w:rPr>
          <w:rFonts w:ascii="Times New Roman" w:eastAsia="Times New Roman" w:hAnsi="Times New Roman" w:cs="Times New Roman"/>
          <w:sz w:val="24"/>
          <w:szCs w:val="24"/>
          <w:u w:color="000000"/>
          <w:bdr w:val="nil"/>
          <w:lang w:eastAsia="ro-RO"/>
        </w:rPr>
        <w:t>diabet zaharat tip I</w:t>
      </w:r>
    </w:p>
    <w:p w14:paraId="34A38868" w14:textId="77777777" w:rsidR="00A171FB" w:rsidRPr="00784207" w:rsidRDefault="00A171FB" w:rsidP="00A171FB">
      <w:pPr>
        <w:numPr>
          <w:ilvl w:val="0"/>
          <w:numId w:val="292"/>
        </w:numPr>
        <w:spacing w:after="0" w:line="256" w:lineRule="auto"/>
        <w:contextualSpacing/>
        <w:jc w:val="both"/>
        <w:rPr>
          <w:rFonts w:ascii="Times New Roman" w:eastAsia="Times New Roman" w:hAnsi="Times New Roman" w:cs="Times New Roman"/>
          <w:sz w:val="24"/>
          <w:szCs w:val="24"/>
          <w:u w:color="000000"/>
          <w:bdr w:val="nil"/>
          <w:lang w:eastAsia="ro-RO"/>
        </w:rPr>
      </w:pPr>
      <w:r w:rsidRPr="00784207">
        <w:rPr>
          <w:rFonts w:ascii="Times New Roman" w:eastAsia="Times New Roman" w:hAnsi="Times New Roman" w:cs="Times New Roman"/>
          <w:sz w:val="24"/>
          <w:szCs w:val="24"/>
          <w:u w:color="000000"/>
          <w:bdr w:val="nil"/>
          <w:lang w:eastAsia="ro-RO"/>
        </w:rPr>
        <w:t>vârsta sub 18 ani</w:t>
      </w:r>
    </w:p>
    <w:p w14:paraId="00B4D7C6" w14:textId="77777777" w:rsidR="00A171FB" w:rsidRPr="00784207" w:rsidRDefault="00A171FB" w:rsidP="00A171FB">
      <w:pPr>
        <w:numPr>
          <w:ilvl w:val="0"/>
          <w:numId w:val="292"/>
        </w:numPr>
        <w:spacing w:after="0" w:line="256" w:lineRule="auto"/>
        <w:contextualSpacing/>
        <w:jc w:val="both"/>
        <w:rPr>
          <w:rFonts w:ascii="Times New Roman" w:eastAsia="Times New Roman" w:hAnsi="Times New Roman" w:cs="Times New Roman"/>
          <w:sz w:val="24"/>
          <w:szCs w:val="24"/>
          <w:u w:color="000000"/>
          <w:bdr w:val="nil"/>
          <w:lang w:eastAsia="ro-RO"/>
        </w:rPr>
      </w:pPr>
      <w:r w:rsidRPr="00784207">
        <w:rPr>
          <w:rFonts w:ascii="Times New Roman" w:eastAsia="Times New Roman" w:hAnsi="Times New Roman" w:cs="Times New Roman"/>
          <w:sz w:val="24"/>
          <w:szCs w:val="24"/>
          <w:u w:color="000000"/>
          <w:bdr w:val="nil"/>
          <w:lang w:eastAsia="ro-RO"/>
        </w:rPr>
        <w:t>afecțiuni ereditare rare de intoleranță la galactoză, deficit total de lactază sau sindrom de malabsorbție la glucoză-galactoză</w:t>
      </w:r>
    </w:p>
    <w:p w14:paraId="34C6802D" w14:textId="77777777" w:rsidR="00A171FB" w:rsidRPr="00784207" w:rsidRDefault="00A171FB" w:rsidP="00A171FB">
      <w:pPr>
        <w:numPr>
          <w:ilvl w:val="0"/>
          <w:numId w:val="292"/>
        </w:numPr>
        <w:spacing w:after="0" w:line="256" w:lineRule="auto"/>
        <w:contextualSpacing/>
        <w:jc w:val="both"/>
        <w:rPr>
          <w:rFonts w:ascii="Times New Roman" w:eastAsia="Times New Roman" w:hAnsi="Times New Roman" w:cs="Times New Roman"/>
          <w:sz w:val="24"/>
          <w:szCs w:val="24"/>
          <w:u w:color="000000"/>
          <w:bdr w:val="nil"/>
          <w:lang w:eastAsia="ro-RO"/>
        </w:rPr>
      </w:pPr>
      <w:r w:rsidRPr="00784207">
        <w:rPr>
          <w:rFonts w:ascii="Times New Roman" w:eastAsia="Times New Roman" w:hAnsi="Times New Roman" w:cs="Times New Roman"/>
          <w:sz w:val="24"/>
          <w:szCs w:val="24"/>
          <w:u w:color="000000"/>
          <w:bdr w:val="nil"/>
          <w:lang w:eastAsia="ro-RO"/>
        </w:rPr>
        <w:t>TEMPORAR, la pacienții care dezvoltă depleție volemică se recomandă întreruperea  tratamentului cu dapagliflozinum / empagliflozinum.</w:t>
      </w:r>
    </w:p>
    <w:p w14:paraId="0BA7DF91" w14:textId="77777777" w:rsidR="00A171FB" w:rsidRDefault="00A171FB" w:rsidP="00A171FB">
      <w:pPr>
        <w:spacing w:after="0"/>
        <w:jc w:val="both"/>
        <w:rPr>
          <w:rFonts w:ascii="Times New Roman" w:eastAsia="Calibri" w:hAnsi="Times New Roman" w:cs="Times New Roman"/>
          <w:b/>
          <w:bCs/>
          <w:sz w:val="24"/>
          <w:szCs w:val="24"/>
        </w:rPr>
      </w:pPr>
    </w:p>
    <w:p w14:paraId="54CF559D" w14:textId="77777777" w:rsidR="00A171FB" w:rsidRPr="00784207" w:rsidRDefault="00A171FB" w:rsidP="00A171FB">
      <w:pPr>
        <w:spacing w:after="0"/>
        <w:jc w:val="both"/>
        <w:rPr>
          <w:rFonts w:ascii="Times New Roman" w:eastAsia="Calibri" w:hAnsi="Times New Roman" w:cs="Times New Roman"/>
          <w:b/>
          <w:bCs/>
          <w:sz w:val="24"/>
          <w:szCs w:val="24"/>
        </w:rPr>
      </w:pPr>
      <w:r w:rsidRPr="00784207">
        <w:rPr>
          <w:rFonts w:ascii="Times New Roman" w:eastAsia="Calibri" w:hAnsi="Times New Roman" w:cs="Times New Roman"/>
          <w:b/>
          <w:bCs/>
          <w:sz w:val="24"/>
          <w:szCs w:val="24"/>
        </w:rPr>
        <w:t>III. Doze, mod de administrare, perioada de tratament, ajustare doze:</w:t>
      </w:r>
    </w:p>
    <w:p w14:paraId="7035EB4C" w14:textId="4238622B" w:rsidR="00A171FB" w:rsidRPr="00784207" w:rsidRDefault="00A171FB" w:rsidP="00A171FB">
      <w:pPr>
        <w:spacing w:after="0"/>
        <w:jc w:val="both"/>
        <w:rPr>
          <w:rFonts w:ascii="Times New Roman" w:eastAsia="Calibri" w:hAnsi="Times New Roman" w:cs="Times New Roman"/>
          <w:sz w:val="24"/>
          <w:szCs w:val="24"/>
        </w:rPr>
      </w:pPr>
      <w:r w:rsidRPr="00784207">
        <w:rPr>
          <w:rFonts w:ascii="Times New Roman" w:eastAsia="Calibri" w:hAnsi="Times New Roman" w:cs="Times New Roman"/>
          <w:sz w:val="24"/>
          <w:szCs w:val="24"/>
        </w:rPr>
        <w:t>Doza recomandată de dapagliflozinum / empagliflozinum este de 10 mg, administrată o dată pe zi pe cale orală, în orice moment al zilei, cu sau fără alimente. Tratamentul este cronic.</w:t>
      </w:r>
    </w:p>
    <w:p w14:paraId="5F90A942" w14:textId="77777777" w:rsidR="00A171FB" w:rsidRPr="00784207" w:rsidRDefault="00A171FB" w:rsidP="00A171FB">
      <w:pPr>
        <w:spacing w:after="0"/>
        <w:jc w:val="both"/>
        <w:rPr>
          <w:rFonts w:ascii="Times New Roman" w:eastAsia="Calibri" w:hAnsi="Times New Roman" w:cs="Times New Roman"/>
          <w:b/>
          <w:bCs/>
          <w:sz w:val="24"/>
          <w:szCs w:val="24"/>
        </w:rPr>
      </w:pPr>
      <w:r w:rsidRPr="00784207">
        <w:rPr>
          <w:rFonts w:ascii="Times New Roman" w:eastAsia="Calibri" w:hAnsi="Times New Roman" w:cs="Times New Roman"/>
          <w:b/>
          <w:bCs/>
          <w:sz w:val="24"/>
          <w:szCs w:val="24"/>
        </w:rPr>
        <w:lastRenderedPageBreak/>
        <w:t>IV. Contraindicații importante:</w:t>
      </w:r>
    </w:p>
    <w:p w14:paraId="4BBA437C" w14:textId="77777777" w:rsidR="00A171FB" w:rsidRPr="00784207" w:rsidRDefault="00A171FB" w:rsidP="00A171FB">
      <w:pPr>
        <w:spacing w:after="0" w:line="240" w:lineRule="auto"/>
        <w:jc w:val="both"/>
        <w:rPr>
          <w:rFonts w:ascii="Times New Roman" w:eastAsia="Calibri" w:hAnsi="Times New Roman" w:cs="Times New Roman"/>
          <w:sz w:val="24"/>
          <w:szCs w:val="24"/>
        </w:rPr>
      </w:pPr>
      <w:r w:rsidRPr="00784207">
        <w:rPr>
          <w:rFonts w:ascii="Times New Roman" w:eastAsia="Calibri" w:hAnsi="Times New Roman" w:cs="Times New Roman"/>
          <w:sz w:val="24"/>
          <w:szCs w:val="24"/>
        </w:rPr>
        <w:t>Dapagliflozinum / empagliflozinum este contraindicat:</w:t>
      </w:r>
    </w:p>
    <w:p w14:paraId="43BBC536" w14:textId="77777777" w:rsidR="00A171FB" w:rsidRPr="00784207" w:rsidRDefault="00A171FB" w:rsidP="00A171FB">
      <w:pPr>
        <w:numPr>
          <w:ilvl w:val="0"/>
          <w:numId w:val="290"/>
        </w:numPr>
        <w:spacing w:after="0" w:line="240" w:lineRule="auto"/>
        <w:ind w:hanging="50"/>
        <w:jc w:val="both"/>
        <w:rPr>
          <w:rFonts w:ascii="Times New Roman" w:eastAsia="Calibri" w:hAnsi="Times New Roman" w:cs="Times New Roman"/>
          <w:sz w:val="24"/>
          <w:szCs w:val="24"/>
        </w:rPr>
      </w:pPr>
      <w:r w:rsidRPr="00784207">
        <w:rPr>
          <w:rFonts w:ascii="Times New Roman" w:eastAsia="Calibri" w:hAnsi="Times New Roman" w:cs="Times New Roman"/>
          <w:sz w:val="24"/>
          <w:szCs w:val="24"/>
        </w:rPr>
        <w:t>La pacienții cu hipersensibilitate la substanța activă sau la oricare dintre excipienți;</w:t>
      </w:r>
    </w:p>
    <w:p w14:paraId="1589884E" w14:textId="77777777" w:rsidR="00A171FB" w:rsidRPr="00784207" w:rsidRDefault="00A171FB" w:rsidP="00A171FB">
      <w:pPr>
        <w:numPr>
          <w:ilvl w:val="0"/>
          <w:numId w:val="290"/>
        </w:numPr>
        <w:spacing w:after="0" w:line="256" w:lineRule="auto"/>
        <w:ind w:hanging="50"/>
        <w:contextualSpacing/>
        <w:jc w:val="both"/>
        <w:rPr>
          <w:rFonts w:ascii="Times New Roman" w:eastAsia="Times New Roman" w:hAnsi="Times New Roman" w:cs="Times New Roman"/>
          <w:sz w:val="24"/>
          <w:szCs w:val="24"/>
          <w:u w:color="000000"/>
          <w:bdr w:val="nil"/>
          <w:lang w:eastAsia="ro-RO"/>
        </w:rPr>
      </w:pPr>
      <w:r w:rsidRPr="00784207">
        <w:rPr>
          <w:rFonts w:ascii="Times New Roman" w:eastAsia="Times New Roman" w:hAnsi="Times New Roman" w:cs="Times New Roman"/>
          <w:sz w:val="24"/>
          <w:szCs w:val="24"/>
          <w:u w:color="000000"/>
          <w:bdr w:val="nil"/>
          <w:lang w:eastAsia="ro-RO"/>
        </w:rPr>
        <w:t>Sarcină sau alăptare;</w:t>
      </w:r>
    </w:p>
    <w:p w14:paraId="583ECA16" w14:textId="77777777" w:rsidR="00A171FB" w:rsidRPr="00784207" w:rsidRDefault="00A171FB" w:rsidP="00A171FB">
      <w:pPr>
        <w:numPr>
          <w:ilvl w:val="0"/>
          <w:numId w:val="290"/>
        </w:numPr>
        <w:spacing w:after="0" w:line="256" w:lineRule="auto"/>
        <w:ind w:hanging="50"/>
        <w:contextualSpacing/>
        <w:jc w:val="both"/>
        <w:rPr>
          <w:rFonts w:ascii="Times New Roman" w:eastAsia="Times New Roman" w:hAnsi="Times New Roman" w:cs="Times New Roman"/>
          <w:sz w:val="24"/>
          <w:szCs w:val="24"/>
          <w:u w:color="000000"/>
          <w:bdr w:val="nil"/>
          <w:lang w:eastAsia="ro-RO"/>
        </w:rPr>
      </w:pPr>
      <w:r w:rsidRPr="00784207">
        <w:rPr>
          <w:rFonts w:ascii="Times New Roman" w:eastAsia="Times New Roman" w:hAnsi="Times New Roman" w:cs="Times New Roman"/>
          <w:sz w:val="24"/>
          <w:szCs w:val="24"/>
          <w:u w:color="000000"/>
          <w:bdr w:val="nil"/>
          <w:lang w:eastAsia="ro-RO"/>
        </w:rPr>
        <w:t>În caz de intervenție chirurgicală majoră.</w:t>
      </w:r>
    </w:p>
    <w:p w14:paraId="5FE83580" w14:textId="77777777" w:rsidR="00A171FB" w:rsidRDefault="00A171FB" w:rsidP="00A171FB">
      <w:pPr>
        <w:spacing w:after="0"/>
        <w:jc w:val="both"/>
        <w:rPr>
          <w:rFonts w:ascii="Times New Roman" w:eastAsia="Calibri" w:hAnsi="Times New Roman" w:cs="Times New Roman"/>
          <w:b/>
          <w:bCs/>
          <w:sz w:val="24"/>
          <w:szCs w:val="24"/>
        </w:rPr>
      </w:pPr>
    </w:p>
    <w:p w14:paraId="6A594C69" w14:textId="77777777" w:rsidR="00A171FB" w:rsidRPr="00784207" w:rsidRDefault="00A171FB" w:rsidP="00A171FB">
      <w:pPr>
        <w:spacing w:after="0"/>
        <w:jc w:val="both"/>
        <w:rPr>
          <w:rFonts w:ascii="Times New Roman" w:eastAsia="Calibri" w:hAnsi="Times New Roman" w:cs="Times New Roman"/>
          <w:b/>
          <w:bCs/>
          <w:sz w:val="24"/>
          <w:szCs w:val="24"/>
        </w:rPr>
      </w:pPr>
      <w:r w:rsidRPr="00784207">
        <w:rPr>
          <w:rFonts w:ascii="Times New Roman" w:eastAsia="Calibri" w:hAnsi="Times New Roman" w:cs="Times New Roman"/>
          <w:b/>
          <w:bCs/>
          <w:sz w:val="24"/>
          <w:szCs w:val="24"/>
        </w:rPr>
        <w:t>V. Atenționări și precauții speciale pentru utilizare:</w:t>
      </w:r>
    </w:p>
    <w:p w14:paraId="7ED53AF9" w14:textId="77777777" w:rsidR="00A171FB" w:rsidRPr="00784207" w:rsidRDefault="00A171FB" w:rsidP="00A171FB">
      <w:pPr>
        <w:numPr>
          <w:ilvl w:val="0"/>
          <w:numId w:val="289"/>
        </w:numPr>
        <w:spacing w:after="0" w:line="256" w:lineRule="auto"/>
        <w:contextualSpacing/>
        <w:jc w:val="both"/>
        <w:rPr>
          <w:rFonts w:ascii="Times New Roman" w:eastAsia="Times New Roman" w:hAnsi="Times New Roman" w:cs="Times New Roman"/>
          <w:sz w:val="24"/>
          <w:szCs w:val="24"/>
          <w:u w:color="000000"/>
          <w:bdr w:val="nil"/>
          <w:lang w:eastAsia="ro-RO"/>
        </w:rPr>
      </w:pPr>
      <w:r w:rsidRPr="00784207">
        <w:rPr>
          <w:rFonts w:ascii="Times New Roman" w:eastAsia="Times New Roman" w:hAnsi="Times New Roman" w:cs="Times New Roman"/>
          <w:sz w:val="24"/>
          <w:szCs w:val="24"/>
          <w:u w:color="000000"/>
          <w:bdr w:val="nil"/>
          <w:lang w:eastAsia="ro-RO"/>
        </w:rPr>
        <w:t>Nu se recomandă utilizarea dapagliflozinum / empagliflozinum la pacienții cu insuficiență cardiacă și diabet zaharat de tip 1.</w:t>
      </w:r>
    </w:p>
    <w:p w14:paraId="554452B3" w14:textId="77777777" w:rsidR="00A171FB" w:rsidRPr="00784207" w:rsidRDefault="00A171FB" w:rsidP="00A171FB">
      <w:pPr>
        <w:numPr>
          <w:ilvl w:val="0"/>
          <w:numId w:val="289"/>
        </w:numPr>
        <w:spacing w:after="0" w:line="256" w:lineRule="auto"/>
        <w:contextualSpacing/>
        <w:jc w:val="both"/>
        <w:rPr>
          <w:rFonts w:ascii="Times New Roman" w:eastAsia="Times New Roman" w:hAnsi="Times New Roman" w:cs="Times New Roman"/>
          <w:sz w:val="24"/>
          <w:szCs w:val="24"/>
          <w:u w:color="000000"/>
          <w:bdr w:val="nil"/>
          <w:lang w:eastAsia="ro-RO"/>
        </w:rPr>
      </w:pPr>
      <w:r w:rsidRPr="00784207">
        <w:rPr>
          <w:rFonts w:ascii="Times New Roman" w:eastAsia="Times New Roman" w:hAnsi="Times New Roman" w:cs="Times New Roman"/>
          <w:sz w:val="24"/>
          <w:szCs w:val="24"/>
          <w:u w:color="000000"/>
          <w:bdr w:val="nil"/>
          <w:lang w:eastAsia="ro-RO"/>
        </w:rPr>
        <w:t>Insuficiență renală: utilizarea dapagliflozinum / empagliflozinum nu necesită ajustarea dozei în funcție de rata de filtrare glomerulară (RFG). Dapagliflozinum poate fi inițiat la pacienții cu RFG ≥ 25 ml/min/1,73 m2. Datorită experienței limitate, inițierea dapagliflozinum nu este recomandată la pacienții cu RFG &lt; 25 ml/min/1,73 m2 sau în dializă. Empagliflozinum poate fi inițiat la pacienții cu RFG ≥ 20 ml/min/1,73 m2. Datorită experienței limitate, inițierea empagliflozinum nu este recomandată la pacienții cu RFG &lt; 20 ml/min/1,73 m2 sau in dializa.</w:t>
      </w:r>
    </w:p>
    <w:p w14:paraId="39257AC3" w14:textId="77777777" w:rsidR="00A171FB" w:rsidRPr="00784207" w:rsidRDefault="00A171FB" w:rsidP="00A171FB">
      <w:pPr>
        <w:numPr>
          <w:ilvl w:val="0"/>
          <w:numId w:val="289"/>
        </w:numPr>
        <w:spacing w:after="0" w:line="256" w:lineRule="auto"/>
        <w:contextualSpacing/>
        <w:jc w:val="both"/>
        <w:rPr>
          <w:rFonts w:ascii="Times New Roman" w:eastAsia="Times New Roman" w:hAnsi="Times New Roman" w:cs="Times New Roman"/>
          <w:sz w:val="24"/>
          <w:szCs w:val="24"/>
          <w:u w:color="000000"/>
          <w:bdr w:val="nil"/>
          <w:lang w:eastAsia="ro-RO"/>
        </w:rPr>
      </w:pPr>
      <w:r w:rsidRPr="00784207">
        <w:rPr>
          <w:rFonts w:ascii="Times New Roman" w:eastAsia="Times New Roman" w:hAnsi="Times New Roman" w:cs="Times New Roman"/>
          <w:sz w:val="24"/>
          <w:szCs w:val="24"/>
          <w:u w:color="000000"/>
          <w:bdr w:val="nil"/>
          <w:lang w:eastAsia="ro-RO"/>
        </w:rPr>
        <w:t>Insuficiență hepatică: nu este necesară ajustarea dozei la pacienții cu insuficiență hepatică ușoară sau moderată. La pacienții cu insuficiență hepatică severă se recomandă administrarea unei doze inițiale de 5 mg pe zi. Dacă aceasta este bine tolerată, doza poate fi crescută la 10 mg pe zi.</w:t>
      </w:r>
    </w:p>
    <w:p w14:paraId="6DE36D98" w14:textId="77777777" w:rsidR="00A171FB" w:rsidRPr="00784207" w:rsidRDefault="00A171FB" w:rsidP="00A171FB">
      <w:pPr>
        <w:numPr>
          <w:ilvl w:val="0"/>
          <w:numId w:val="289"/>
        </w:numPr>
        <w:spacing w:after="0" w:line="256" w:lineRule="auto"/>
        <w:contextualSpacing/>
        <w:jc w:val="both"/>
        <w:rPr>
          <w:rFonts w:ascii="Times New Roman" w:eastAsia="Times New Roman" w:hAnsi="Times New Roman" w:cs="Times New Roman"/>
          <w:sz w:val="24"/>
          <w:szCs w:val="24"/>
          <w:u w:color="000000"/>
          <w:bdr w:val="nil"/>
          <w:lang w:eastAsia="ro-RO"/>
        </w:rPr>
      </w:pPr>
      <w:r w:rsidRPr="00784207">
        <w:rPr>
          <w:rFonts w:ascii="Times New Roman" w:eastAsia="Times New Roman" w:hAnsi="Times New Roman" w:cs="Times New Roman"/>
          <w:sz w:val="24"/>
          <w:szCs w:val="24"/>
          <w:u w:color="000000"/>
          <w:bdr w:val="nil"/>
          <w:lang w:eastAsia="ro-RO"/>
        </w:rPr>
        <w:t>Vârstnici (≥ 65 ani): nu este necesară ajustarea dozei în funcție de vârstă.</w:t>
      </w:r>
    </w:p>
    <w:p w14:paraId="48F0497E" w14:textId="77777777" w:rsidR="00A171FB" w:rsidRPr="00784207" w:rsidRDefault="00A171FB" w:rsidP="00A171FB">
      <w:pPr>
        <w:numPr>
          <w:ilvl w:val="0"/>
          <w:numId w:val="289"/>
        </w:numPr>
        <w:spacing w:after="0" w:line="256" w:lineRule="auto"/>
        <w:contextualSpacing/>
        <w:jc w:val="both"/>
        <w:rPr>
          <w:rFonts w:ascii="Times New Roman" w:eastAsia="Times New Roman" w:hAnsi="Times New Roman" w:cs="Times New Roman"/>
          <w:sz w:val="24"/>
          <w:szCs w:val="24"/>
          <w:u w:color="000000"/>
          <w:bdr w:val="nil"/>
          <w:lang w:eastAsia="ro-RO"/>
        </w:rPr>
      </w:pPr>
      <w:r w:rsidRPr="00784207">
        <w:rPr>
          <w:rFonts w:ascii="Times New Roman" w:eastAsia="Times New Roman" w:hAnsi="Times New Roman" w:cs="Times New Roman"/>
          <w:sz w:val="24"/>
          <w:szCs w:val="24"/>
          <w:u w:color="000000"/>
          <w:bdr w:val="nil"/>
          <w:lang w:eastAsia="ro-RO"/>
        </w:rPr>
        <w:t>Dapagliflozinum / empagliflozinum se utilizează cu prudență la pacienții cu insuficiență cardiacă și diabet zaharat de tip 2, având în vedere riscul crescut de cetoacidoză diabetică; dacă există suspiciune de cetoacidoza diabetica, tratamentul cu dapagliflozinum / empagliflozinum se întrerupe imediat.</w:t>
      </w:r>
    </w:p>
    <w:p w14:paraId="4540488E" w14:textId="77777777" w:rsidR="00A171FB" w:rsidRPr="00784207" w:rsidRDefault="00A171FB" w:rsidP="00A171FB">
      <w:pPr>
        <w:numPr>
          <w:ilvl w:val="0"/>
          <w:numId w:val="289"/>
        </w:numPr>
        <w:spacing w:after="0" w:line="256" w:lineRule="auto"/>
        <w:contextualSpacing/>
        <w:jc w:val="both"/>
        <w:rPr>
          <w:rFonts w:ascii="Times New Roman" w:eastAsia="Times New Roman" w:hAnsi="Times New Roman" w:cs="Times New Roman"/>
          <w:sz w:val="24"/>
          <w:szCs w:val="24"/>
          <w:u w:color="000000"/>
          <w:bdr w:val="nil"/>
          <w:lang w:eastAsia="ro-RO"/>
        </w:rPr>
      </w:pPr>
      <w:r w:rsidRPr="00784207">
        <w:rPr>
          <w:rFonts w:ascii="Times New Roman" w:eastAsia="Times New Roman" w:hAnsi="Times New Roman" w:cs="Times New Roman"/>
          <w:sz w:val="24"/>
          <w:szCs w:val="24"/>
          <w:u w:color="000000"/>
          <w:bdr w:val="nil"/>
          <w:lang w:eastAsia="ro-RO"/>
        </w:rPr>
        <w:t>Dapagliflozinum / empagliflozinum se utilizează cu prudență la pacienții cu risc de depleție volemică și/sau hipotensiune arterială. În cazul unor afecțiuni intercurente care pot duce la depleție volemică, se recomandă monitorizarea atentă a volemiei (de exemplu prin examen clinic, măsurarea tensiunii arteriale, teste de laborator, inclusiv hematocrit și electroliți).</w:t>
      </w:r>
    </w:p>
    <w:p w14:paraId="4E2C4AFF" w14:textId="77777777" w:rsidR="00A171FB" w:rsidRPr="00784207" w:rsidRDefault="00A171FB" w:rsidP="00A171FB">
      <w:pPr>
        <w:spacing w:after="0"/>
        <w:jc w:val="both"/>
        <w:rPr>
          <w:rFonts w:ascii="Times New Roman" w:eastAsia="Calibri" w:hAnsi="Times New Roman" w:cs="Times New Roman"/>
          <w:b/>
          <w:bCs/>
          <w:sz w:val="24"/>
          <w:szCs w:val="24"/>
        </w:rPr>
      </w:pPr>
    </w:p>
    <w:p w14:paraId="1446098F" w14:textId="77777777" w:rsidR="00A171FB" w:rsidRPr="00784207" w:rsidRDefault="00A171FB" w:rsidP="00A171FB">
      <w:pPr>
        <w:spacing w:after="0"/>
        <w:jc w:val="both"/>
        <w:rPr>
          <w:rFonts w:ascii="Times New Roman" w:eastAsia="Calibri" w:hAnsi="Times New Roman" w:cs="Times New Roman"/>
          <w:b/>
          <w:bCs/>
          <w:sz w:val="24"/>
          <w:szCs w:val="24"/>
        </w:rPr>
      </w:pPr>
      <w:r w:rsidRPr="00784207">
        <w:rPr>
          <w:rFonts w:ascii="Times New Roman" w:eastAsia="Calibri" w:hAnsi="Times New Roman" w:cs="Times New Roman"/>
          <w:b/>
          <w:bCs/>
          <w:sz w:val="24"/>
          <w:szCs w:val="24"/>
        </w:rPr>
        <w:t>VI. Monitorizarea tratamentului/criterii de evaluare a eficacităţii terapeutice:</w:t>
      </w:r>
    </w:p>
    <w:p w14:paraId="5DE95C29" w14:textId="77777777" w:rsidR="00A171FB" w:rsidRPr="00784207" w:rsidRDefault="00A171FB" w:rsidP="00A171FB">
      <w:pPr>
        <w:spacing w:after="0"/>
        <w:jc w:val="both"/>
        <w:rPr>
          <w:rFonts w:ascii="Times New Roman" w:eastAsia="Calibri" w:hAnsi="Times New Roman" w:cs="Times New Roman"/>
          <w:sz w:val="24"/>
          <w:szCs w:val="24"/>
        </w:rPr>
      </w:pPr>
      <w:r w:rsidRPr="00784207">
        <w:rPr>
          <w:rFonts w:ascii="Times New Roman" w:eastAsia="Calibri" w:hAnsi="Times New Roman" w:cs="Times New Roman"/>
          <w:sz w:val="24"/>
          <w:szCs w:val="24"/>
        </w:rPr>
        <w:t>Monitorizarea se realizează în funcție de fiecare caz în parte, pe baza unor parametri clinici și paraclinici:</w:t>
      </w:r>
    </w:p>
    <w:p w14:paraId="5C8166FC" w14:textId="77777777" w:rsidR="00A171FB" w:rsidRPr="00784207" w:rsidRDefault="00A171FB" w:rsidP="00A171FB">
      <w:pPr>
        <w:numPr>
          <w:ilvl w:val="0"/>
          <w:numId w:val="291"/>
        </w:numPr>
        <w:spacing w:after="0" w:line="256" w:lineRule="auto"/>
        <w:contextualSpacing/>
        <w:jc w:val="both"/>
        <w:rPr>
          <w:rFonts w:ascii="Times New Roman" w:eastAsia="Times New Roman" w:hAnsi="Times New Roman" w:cs="Times New Roman"/>
          <w:sz w:val="24"/>
          <w:szCs w:val="24"/>
          <w:u w:color="000000"/>
          <w:bdr w:val="nil"/>
          <w:lang w:eastAsia="ro-RO"/>
        </w:rPr>
      </w:pPr>
      <w:r w:rsidRPr="00784207">
        <w:rPr>
          <w:rFonts w:ascii="Times New Roman" w:eastAsia="Times New Roman" w:hAnsi="Times New Roman" w:cs="Times New Roman"/>
          <w:sz w:val="24"/>
          <w:szCs w:val="24"/>
          <w:u w:color="000000"/>
          <w:bdr w:val="nil"/>
          <w:lang w:eastAsia="ro-RO"/>
        </w:rPr>
        <w:t>Siguranța tratamentului:</w:t>
      </w:r>
    </w:p>
    <w:p w14:paraId="6B58C66F" w14:textId="77777777" w:rsidR="00A171FB" w:rsidRPr="00784207" w:rsidRDefault="00A171FB" w:rsidP="00A171FB">
      <w:pPr>
        <w:numPr>
          <w:ilvl w:val="0"/>
          <w:numId w:val="289"/>
        </w:numPr>
        <w:spacing w:after="0" w:line="256" w:lineRule="auto"/>
        <w:ind w:left="1080"/>
        <w:contextualSpacing/>
        <w:jc w:val="both"/>
        <w:rPr>
          <w:rFonts w:ascii="Times New Roman" w:eastAsia="Times New Roman" w:hAnsi="Times New Roman" w:cs="Times New Roman"/>
          <w:sz w:val="24"/>
          <w:szCs w:val="24"/>
          <w:u w:color="000000"/>
          <w:bdr w:val="nil"/>
          <w:lang w:eastAsia="ro-RO"/>
        </w:rPr>
      </w:pPr>
      <w:r w:rsidRPr="00784207">
        <w:rPr>
          <w:rFonts w:ascii="Times New Roman" w:eastAsia="Times New Roman" w:hAnsi="Times New Roman" w:cs="Times New Roman"/>
          <w:sz w:val="24"/>
          <w:szCs w:val="24"/>
          <w:u w:color="000000"/>
          <w:bdr w:val="nil"/>
          <w:lang w:eastAsia="ro-RO"/>
        </w:rPr>
        <w:t>Clinic: toleranță individuală, semne / simptome de reacție alergică;</w:t>
      </w:r>
    </w:p>
    <w:p w14:paraId="47C177F3" w14:textId="77777777" w:rsidR="00A171FB" w:rsidRPr="00784207" w:rsidRDefault="00A171FB" w:rsidP="00A171FB">
      <w:pPr>
        <w:numPr>
          <w:ilvl w:val="0"/>
          <w:numId w:val="289"/>
        </w:numPr>
        <w:spacing w:after="0" w:line="256" w:lineRule="auto"/>
        <w:ind w:left="1080"/>
        <w:contextualSpacing/>
        <w:jc w:val="both"/>
        <w:rPr>
          <w:rFonts w:ascii="Times New Roman" w:eastAsia="Times New Roman" w:hAnsi="Times New Roman" w:cs="Times New Roman"/>
          <w:sz w:val="24"/>
          <w:szCs w:val="24"/>
          <w:u w:color="000000"/>
          <w:bdr w:val="nil"/>
          <w:lang w:eastAsia="ro-RO"/>
        </w:rPr>
      </w:pPr>
      <w:r w:rsidRPr="00784207">
        <w:rPr>
          <w:rFonts w:ascii="Times New Roman" w:eastAsia="Times New Roman" w:hAnsi="Times New Roman" w:cs="Times New Roman"/>
          <w:sz w:val="24"/>
          <w:szCs w:val="24"/>
          <w:u w:color="000000"/>
          <w:bdr w:val="nil"/>
          <w:lang w:eastAsia="ro-RO"/>
        </w:rPr>
        <w:t>Paraclinic: parametri de echilibru metabolic și ai funcției renale, la inițierea tratamentului și periodic. Dacă apare hipotensiune arterială severă (TA sistolică &lt; 100 mmHg) se recomandă oprirea temporară a administrării de dapagliflozinum / empagliflozinum. Se recomandă evaluarea funcției renale după cum urmează: înainte de începerea tratamentului cu dapagliflozinum / empagliflozinum și periodic în timpul tratamentului (cel puțin anual), precum și înainte de începerea tratamentului concomitent cu orice medicament care poate avea impact negativ asupra funcției renale.</w:t>
      </w:r>
    </w:p>
    <w:p w14:paraId="64238735" w14:textId="77777777" w:rsidR="00A171FB" w:rsidRPr="00784207" w:rsidRDefault="00A171FB" w:rsidP="00A171FB">
      <w:pPr>
        <w:spacing w:after="0" w:line="256" w:lineRule="auto"/>
        <w:ind w:left="360"/>
        <w:contextualSpacing/>
        <w:jc w:val="both"/>
        <w:rPr>
          <w:rFonts w:ascii="Times New Roman" w:eastAsia="Times New Roman" w:hAnsi="Times New Roman" w:cs="Times New Roman"/>
          <w:sz w:val="24"/>
          <w:szCs w:val="24"/>
          <w:u w:color="000000"/>
          <w:bdr w:val="nil"/>
          <w:lang w:eastAsia="ro-RO"/>
        </w:rPr>
      </w:pPr>
      <w:r w:rsidRPr="00784207">
        <w:rPr>
          <w:rFonts w:ascii="Times New Roman" w:eastAsia="Times New Roman" w:hAnsi="Times New Roman" w:cs="Times New Roman"/>
          <w:sz w:val="24"/>
          <w:szCs w:val="24"/>
          <w:u w:color="000000"/>
          <w:bdr w:val="nil"/>
          <w:lang w:eastAsia="ro-RO"/>
        </w:rPr>
        <w:t>b. Eficiența tratamentului:</w:t>
      </w:r>
    </w:p>
    <w:p w14:paraId="4206E59A" w14:textId="77777777" w:rsidR="00A171FB" w:rsidRPr="00784207" w:rsidRDefault="00A171FB" w:rsidP="00A171FB">
      <w:pPr>
        <w:numPr>
          <w:ilvl w:val="0"/>
          <w:numId w:val="293"/>
        </w:numPr>
        <w:spacing w:after="0" w:line="256" w:lineRule="auto"/>
        <w:ind w:left="1080"/>
        <w:contextualSpacing/>
        <w:jc w:val="both"/>
        <w:rPr>
          <w:rFonts w:ascii="Times New Roman" w:eastAsia="Times New Roman" w:hAnsi="Times New Roman" w:cs="Times New Roman"/>
          <w:sz w:val="24"/>
          <w:szCs w:val="24"/>
          <w:u w:color="000000"/>
          <w:bdr w:val="nil"/>
          <w:lang w:eastAsia="ro-RO"/>
        </w:rPr>
      </w:pPr>
      <w:r w:rsidRPr="00784207">
        <w:rPr>
          <w:rFonts w:ascii="Times New Roman" w:eastAsia="Times New Roman" w:hAnsi="Times New Roman" w:cs="Times New Roman"/>
          <w:sz w:val="24"/>
          <w:szCs w:val="24"/>
          <w:u w:color="000000"/>
          <w:bdr w:val="nil"/>
          <w:lang w:eastAsia="ro-RO"/>
        </w:rPr>
        <w:t>Clinic: ameliorarea simptomatologiei și a congestiei;</w:t>
      </w:r>
    </w:p>
    <w:p w14:paraId="1DA32D9F" w14:textId="77777777" w:rsidR="00A171FB" w:rsidRPr="00784207" w:rsidRDefault="00A171FB" w:rsidP="00A171FB">
      <w:pPr>
        <w:numPr>
          <w:ilvl w:val="0"/>
          <w:numId w:val="293"/>
        </w:numPr>
        <w:spacing w:after="0" w:line="256" w:lineRule="auto"/>
        <w:ind w:left="1080"/>
        <w:contextualSpacing/>
        <w:jc w:val="both"/>
        <w:rPr>
          <w:rFonts w:ascii="Times New Roman" w:eastAsia="Times New Roman" w:hAnsi="Times New Roman" w:cs="Times New Roman"/>
          <w:sz w:val="24"/>
          <w:szCs w:val="24"/>
          <w:u w:color="000000"/>
          <w:bdr w:val="nil"/>
          <w:lang w:eastAsia="ro-RO"/>
        </w:rPr>
      </w:pPr>
      <w:r w:rsidRPr="00784207">
        <w:rPr>
          <w:rFonts w:ascii="Times New Roman" w:eastAsia="Times New Roman" w:hAnsi="Times New Roman" w:cs="Times New Roman"/>
          <w:sz w:val="24"/>
          <w:szCs w:val="24"/>
          <w:u w:color="000000"/>
          <w:bdr w:val="nil"/>
          <w:lang w:eastAsia="ro-RO"/>
        </w:rPr>
        <w:t>Paraclinic: BNP/NT-proBNP. Pentru pacienții inițiați conform prezentului protocol și la care se constată o ameliorare a fracției de ejecție în timp, se continuă terapia cu dapagliflozinum / empagliflozinum în asociere cu clasele terapeutice recomandate.</w:t>
      </w:r>
    </w:p>
    <w:p w14:paraId="1819FD16" w14:textId="77777777" w:rsidR="00A171FB" w:rsidRPr="00784207" w:rsidRDefault="00A171FB" w:rsidP="00A171FB">
      <w:pPr>
        <w:spacing w:after="0"/>
        <w:jc w:val="both"/>
        <w:rPr>
          <w:rFonts w:ascii="Times New Roman" w:eastAsia="Calibri" w:hAnsi="Times New Roman" w:cs="Times New Roman"/>
          <w:sz w:val="24"/>
          <w:szCs w:val="24"/>
        </w:rPr>
      </w:pPr>
    </w:p>
    <w:p w14:paraId="380F040B" w14:textId="77777777" w:rsidR="00A171FB" w:rsidRPr="00784207" w:rsidRDefault="00A171FB" w:rsidP="00A171FB">
      <w:pPr>
        <w:spacing w:after="0"/>
        <w:jc w:val="both"/>
        <w:rPr>
          <w:rFonts w:ascii="Times New Roman" w:eastAsia="Calibri" w:hAnsi="Times New Roman" w:cs="Times New Roman"/>
          <w:sz w:val="24"/>
          <w:szCs w:val="24"/>
        </w:rPr>
      </w:pPr>
      <w:r w:rsidRPr="00784207">
        <w:rPr>
          <w:rFonts w:ascii="Times New Roman" w:eastAsia="Calibri" w:hAnsi="Times New Roman" w:cs="Times New Roman"/>
          <w:b/>
          <w:bCs/>
          <w:sz w:val="24"/>
          <w:szCs w:val="24"/>
        </w:rPr>
        <w:t>VII. Prescriptori</w:t>
      </w:r>
      <w:r w:rsidRPr="00784207">
        <w:rPr>
          <w:rFonts w:ascii="Times New Roman" w:eastAsia="Calibri" w:hAnsi="Times New Roman" w:cs="Times New Roman"/>
          <w:sz w:val="24"/>
          <w:szCs w:val="24"/>
        </w:rPr>
        <w:t xml:space="preserve">: </w:t>
      </w:r>
    </w:p>
    <w:p w14:paraId="331AE5AD" w14:textId="77777777" w:rsidR="00A171FB" w:rsidRPr="00784207" w:rsidRDefault="00A171FB" w:rsidP="00A171FB">
      <w:pPr>
        <w:spacing w:after="0"/>
        <w:jc w:val="both"/>
        <w:rPr>
          <w:rFonts w:ascii="Times New Roman" w:eastAsia="Arial" w:hAnsi="Times New Roman" w:cs="Times New Roman"/>
          <w:b/>
          <w:bCs/>
          <w:sz w:val="24"/>
          <w:szCs w:val="24"/>
          <w:lang w:val="it-IT"/>
        </w:rPr>
      </w:pPr>
      <w:r w:rsidRPr="00784207">
        <w:rPr>
          <w:rFonts w:ascii="Times New Roman" w:eastAsia="Calibri" w:hAnsi="Times New Roman" w:cs="Times New Roman"/>
          <w:sz w:val="24"/>
          <w:szCs w:val="24"/>
        </w:rPr>
        <w:t>Prescrierea se face de către medicii specialiști de cardiologie și medicină interna. Continuarea tratamentului poate fi facută și de către medicii de familie, pe durata prevăzută în scrisoarea medicală.”</w:t>
      </w:r>
    </w:p>
    <w:p w14:paraId="29E9E2DC" w14:textId="77777777" w:rsidR="00A171FB" w:rsidRPr="00784207" w:rsidRDefault="00A171FB" w:rsidP="00A171FB">
      <w:pPr>
        <w:rPr>
          <w:rFonts w:ascii="Calibri" w:eastAsia="Calibri" w:hAnsi="Calibri" w:cs="Times New Roman"/>
        </w:rPr>
      </w:pPr>
    </w:p>
    <w:p w14:paraId="5BAC0300" w14:textId="77777777" w:rsidR="006A440B" w:rsidRPr="00F941DA" w:rsidRDefault="006A440B" w:rsidP="009C55B0">
      <w:pPr>
        <w:tabs>
          <w:tab w:val="left" w:pos="426"/>
        </w:tabs>
        <w:jc w:val="both"/>
        <w:rPr>
          <w:rFonts w:ascii="Times New Roman" w:eastAsia="Arial" w:hAnsi="Times New Roman" w:cs="Times New Roman"/>
          <w:b/>
          <w:bCs/>
          <w:sz w:val="24"/>
          <w:szCs w:val="24"/>
          <w:lang w:val="en-US"/>
        </w:rPr>
      </w:pPr>
    </w:p>
    <w:p w14:paraId="4E099BB5" w14:textId="7F8DEFBE" w:rsidR="007B60B7" w:rsidRPr="00F941DA" w:rsidRDefault="007B60B7" w:rsidP="00A171FB">
      <w:pPr>
        <w:pStyle w:val="ListParagraph"/>
        <w:numPr>
          <w:ilvl w:val="0"/>
          <w:numId w:val="9"/>
        </w:numPr>
        <w:tabs>
          <w:tab w:val="left" w:pos="426"/>
        </w:tabs>
        <w:jc w:val="both"/>
        <w:rPr>
          <w:rFonts w:eastAsia="Arial"/>
          <w:b/>
          <w:bCs/>
          <w:color w:val="auto"/>
          <w:lang w:val="en-US"/>
        </w:rPr>
      </w:pPr>
      <w:r w:rsidRPr="00F941DA">
        <w:rPr>
          <w:rFonts w:eastAsia="Arial"/>
          <w:b/>
          <w:bCs/>
          <w:color w:val="auto"/>
          <w:lang w:val="en-US"/>
        </w:rPr>
        <w:lastRenderedPageBreak/>
        <w:t xml:space="preserve">La anexa nr. 1, protocolul terapeutic corespunzător poziţiei nr. </w:t>
      </w:r>
      <w:r w:rsidR="00A171FB" w:rsidRPr="00A171FB">
        <w:rPr>
          <w:rFonts w:eastAsia="Arial"/>
          <w:b/>
          <w:bCs/>
          <w:color w:val="auto"/>
          <w:lang w:val="en-US"/>
        </w:rPr>
        <w:t>113 cod (J05AP56): DCI SOFOSBUVIRUM + VELPATASVIRUM + VOXILAPREVIRUM</w:t>
      </w:r>
      <w:r w:rsidR="00A171FB">
        <w:rPr>
          <w:rFonts w:eastAsia="Arial"/>
          <w:b/>
          <w:bCs/>
          <w:color w:val="auto"/>
          <w:lang w:val="en-US"/>
        </w:rPr>
        <w:t xml:space="preserve"> </w:t>
      </w:r>
      <w:r w:rsidRPr="00F941DA">
        <w:rPr>
          <w:rFonts w:eastAsia="Arial"/>
          <w:b/>
          <w:bCs/>
          <w:color w:val="auto"/>
          <w:lang w:val="en-US"/>
        </w:rPr>
        <w:t>se modifică și se înlocuiește cu următorul protocol:</w:t>
      </w:r>
    </w:p>
    <w:p w14:paraId="50755527" w14:textId="77777777" w:rsidR="00A171FB" w:rsidRDefault="00A171FB" w:rsidP="007B60B7">
      <w:pPr>
        <w:tabs>
          <w:tab w:val="left" w:pos="426"/>
        </w:tabs>
        <w:jc w:val="both"/>
        <w:rPr>
          <w:rFonts w:ascii="Times New Roman" w:eastAsia="Arial" w:hAnsi="Times New Roman" w:cs="Times New Roman"/>
          <w:b/>
          <w:bCs/>
          <w:sz w:val="24"/>
          <w:szCs w:val="24"/>
          <w:lang w:val="en-US"/>
        </w:rPr>
      </w:pPr>
    </w:p>
    <w:p w14:paraId="012691A6" w14:textId="77777777" w:rsidR="00A171FB" w:rsidRPr="000A48C3" w:rsidRDefault="00A171FB" w:rsidP="00A171FB">
      <w:pPr>
        <w:tabs>
          <w:tab w:val="left" w:pos="426"/>
        </w:tabs>
        <w:jc w:val="both"/>
        <w:rPr>
          <w:rFonts w:ascii="Times New Roman" w:eastAsia="Arial" w:hAnsi="Times New Roman" w:cs="Times New Roman"/>
          <w:b/>
          <w:bCs/>
          <w:sz w:val="24"/>
          <w:szCs w:val="24"/>
          <w:lang w:val="en-US"/>
        </w:rPr>
      </w:pPr>
      <w:r w:rsidRPr="000A48C3">
        <w:rPr>
          <w:rFonts w:ascii="Times New Roman" w:eastAsia="Arial" w:hAnsi="Times New Roman" w:cs="Times New Roman"/>
          <w:b/>
          <w:bCs/>
          <w:sz w:val="24"/>
          <w:szCs w:val="24"/>
          <w:lang w:val="en-US"/>
        </w:rPr>
        <w:t>”Protocol terapeutic corespunzător poziţiei nr. 113 cod (J05AP56): DCI SOFOSBUVIRUM + VELPATASVIRUM + VOXILAPREVIRUM</w:t>
      </w:r>
    </w:p>
    <w:p w14:paraId="3FAE504A" w14:textId="77777777" w:rsidR="00A171FB" w:rsidRPr="000A48C3" w:rsidRDefault="00A171FB" w:rsidP="00A171FB">
      <w:pPr>
        <w:pBdr>
          <w:top w:val="nil"/>
          <w:left w:val="nil"/>
          <w:bottom w:val="nil"/>
          <w:right w:val="nil"/>
          <w:between w:val="nil"/>
          <w:bar w:val="nil"/>
        </w:pBdr>
        <w:spacing w:after="0" w:line="240" w:lineRule="auto"/>
        <w:ind w:left="720"/>
        <w:rPr>
          <w:rFonts w:ascii="Times New Roman" w:eastAsia="Arial" w:hAnsi="Times New Roman" w:cs="Times New Roman"/>
          <w:b/>
          <w:bCs/>
          <w:sz w:val="24"/>
          <w:szCs w:val="24"/>
          <w:u w:color="000000"/>
          <w:bdr w:val="nil"/>
          <w:lang w:val="en-US" w:eastAsia="ro-RO"/>
        </w:rPr>
      </w:pPr>
    </w:p>
    <w:p w14:paraId="1D4B0F90" w14:textId="77777777" w:rsidR="00A171FB" w:rsidRPr="000A48C3" w:rsidRDefault="00A171FB" w:rsidP="00A171FB">
      <w:pPr>
        <w:pBdr>
          <w:top w:val="nil"/>
          <w:left w:val="nil"/>
          <w:bottom w:val="nil"/>
          <w:right w:val="nil"/>
          <w:between w:val="nil"/>
          <w:bar w:val="nil"/>
        </w:pBdr>
        <w:spacing w:after="0" w:line="240" w:lineRule="auto"/>
        <w:ind w:left="644" w:hanging="644"/>
        <w:jc w:val="both"/>
        <w:rPr>
          <w:rFonts w:ascii="Times New Roman" w:eastAsia="Calibri" w:hAnsi="Times New Roman" w:cs="Times New Roman"/>
          <w:b/>
          <w:sz w:val="24"/>
          <w:szCs w:val="24"/>
          <w:u w:color="000000"/>
          <w:bdr w:val="nil"/>
          <w:lang w:eastAsia="ro-RO"/>
        </w:rPr>
      </w:pPr>
      <w:r w:rsidRPr="000A48C3">
        <w:rPr>
          <w:rFonts w:ascii="Times New Roman" w:eastAsia="Calibri" w:hAnsi="Times New Roman" w:cs="Times New Roman"/>
          <w:b/>
          <w:sz w:val="24"/>
          <w:szCs w:val="24"/>
          <w:u w:color="000000"/>
          <w:bdr w:val="nil"/>
          <w:lang w:eastAsia="ro-RO"/>
        </w:rPr>
        <w:t xml:space="preserve">1. Indicaţie   </w:t>
      </w:r>
    </w:p>
    <w:p w14:paraId="63A0BCBC" w14:textId="77777777" w:rsidR="00A171FB" w:rsidRPr="000A48C3" w:rsidRDefault="00A171FB" w:rsidP="00A171FB">
      <w:pPr>
        <w:pBdr>
          <w:top w:val="nil"/>
          <w:left w:val="nil"/>
          <w:bottom w:val="nil"/>
          <w:right w:val="nil"/>
          <w:between w:val="nil"/>
          <w:bar w:val="nil"/>
        </w:pBdr>
        <w:spacing w:after="0" w:line="240" w:lineRule="auto"/>
        <w:jc w:val="both"/>
        <w:rPr>
          <w:rFonts w:ascii="Times New Roman" w:eastAsia="Calibri" w:hAnsi="Times New Roman" w:cs="Times New Roman"/>
          <w:b/>
          <w:sz w:val="24"/>
          <w:szCs w:val="24"/>
          <w:u w:color="000000"/>
          <w:bdr w:val="nil"/>
          <w:lang w:eastAsia="ro-RO"/>
        </w:rPr>
      </w:pPr>
      <w:r w:rsidRPr="000A48C3">
        <w:rPr>
          <w:rFonts w:ascii="Times New Roman" w:eastAsia="Calibri" w:hAnsi="Times New Roman" w:cs="Times New Roman"/>
          <w:b/>
          <w:sz w:val="24"/>
          <w:szCs w:val="24"/>
          <w:u w:color="000000"/>
          <w:bdr w:val="nil"/>
          <w:lang w:eastAsia="ro-RO"/>
        </w:rPr>
        <w:t>Pacienţi adulţi cu infecţie cronică cu virusul hepatitic C (VHC) cu fibroză F0-F3 + pacienţi adulţi cu ciroză compensată - Child – Pugh A, trataţi anterior cu agenţi antivirali cu acţiune directă DAA şi fără răspuns terapeutic.</w:t>
      </w:r>
    </w:p>
    <w:p w14:paraId="287565B2" w14:textId="77777777" w:rsidR="00A171FB" w:rsidRPr="000A48C3" w:rsidRDefault="00A171FB" w:rsidP="00A171FB">
      <w:pPr>
        <w:jc w:val="both"/>
        <w:rPr>
          <w:rFonts w:ascii="Times New Roman" w:eastAsia="Calibri" w:hAnsi="Times New Roman" w:cs="Times New Roman"/>
          <w:sz w:val="24"/>
          <w:szCs w:val="24"/>
        </w:rPr>
      </w:pPr>
    </w:p>
    <w:p w14:paraId="3ACB18A2" w14:textId="77777777" w:rsidR="00A171FB" w:rsidRPr="000A48C3" w:rsidRDefault="00A171FB" w:rsidP="00A171FB">
      <w:pPr>
        <w:pBdr>
          <w:top w:val="nil"/>
          <w:left w:val="nil"/>
          <w:bottom w:val="nil"/>
          <w:right w:val="nil"/>
          <w:between w:val="nil"/>
          <w:bar w:val="nil"/>
        </w:pBdr>
        <w:tabs>
          <w:tab w:val="left" w:pos="284"/>
        </w:tabs>
        <w:spacing w:after="0" w:line="240" w:lineRule="auto"/>
        <w:ind w:left="720" w:hanging="720"/>
        <w:jc w:val="both"/>
        <w:rPr>
          <w:rFonts w:ascii="Times New Roman" w:eastAsia="Calibri" w:hAnsi="Times New Roman" w:cs="Times New Roman"/>
          <w:b/>
          <w:sz w:val="24"/>
          <w:szCs w:val="24"/>
          <w:u w:color="000000"/>
          <w:bdr w:val="nil"/>
          <w:lang w:eastAsia="ro-RO"/>
        </w:rPr>
      </w:pPr>
      <w:r w:rsidRPr="000A48C3">
        <w:rPr>
          <w:rFonts w:ascii="Times New Roman" w:eastAsia="Calibri" w:hAnsi="Times New Roman" w:cs="Times New Roman"/>
          <w:b/>
          <w:sz w:val="24"/>
          <w:szCs w:val="24"/>
          <w:u w:color="000000"/>
          <w:bdr w:val="nil"/>
          <w:lang w:eastAsia="ro-RO"/>
        </w:rPr>
        <w:t>2. Criterii de includere</w:t>
      </w:r>
    </w:p>
    <w:p w14:paraId="1C7CD6D2" w14:textId="77777777" w:rsidR="00A171FB" w:rsidRPr="000A48C3" w:rsidRDefault="00A171FB" w:rsidP="00A171FB">
      <w:pPr>
        <w:jc w:val="both"/>
        <w:rPr>
          <w:rFonts w:ascii="Times New Roman" w:eastAsia="Calibri" w:hAnsi="Times New Roman" w:cs="Times New Roman"/>
          <w:sz w:val="24"/>
          <w:szCs w:val="24"/>
        </w:rPr>
      </w:pPr>
      <w:r w:rsidRPr="000A48C3">
        <w:rPr>
          <w:rFonts w:ascii="Times New Roman" w:eastAsia="Calibri" w:hAnsi="Times New Roman" w:cs="Times New Roman"/>
          <w:sz w:val="24"/>
          <w:szCs w:val="24"/>
        </w:rPr>
        <w:t>Pacienţi adulţi cu infecţie cronică cu virusul hepatitic C (VHC), fără răspuns la oricare din tratamentele antivirale DAA efectuate anterior (tratament corect şi complet confirmat de către medicul gastroenterolog/infecţionist care a monitorizat terapia anterioară) cu o viremie VHC pozitivă (peste limita de detecţie) (a se vedea criteriile de evaluare preterapeutică).</w:t>
      </w:r>
    </w:p>
    <w:p w14:paraId="7C49F334" w14:textId="77777777" w:rsidR="00A171FB" w:rsidRPr="000A48C3" w:rsidRDefault="00A171FB" w:rsidP="00A171FB">
      <w:pPr>
        <w:spacing w:after="0"/>
        <w:jc w:val="both"/>
        <w:rPr>
          <w:rFonts w:ascii="Times New Roman" w:eastAsia="Calibri" w:hAnsi="Times New Roman" w:cs="Times New Roman"/>
          <w:b/>
          <w:sz w:val="24"/>
          <w:szCs w:val="24"/>
        </w:rPr>
      </w:pPr>
      <w:r w:rsidRPr="000A48C3">
        <w:rPr>
          <w:rFonts w:ascii="Times New Roman" w:eastAsia="Calibri" w:hAnsi="Times New Roman" w:cs="Times New Roman"/>
          <w:b/>
          <w:sz w:val="24"/>
          <w:szCs w:val="24"/>
        </w:rPr>
        <w:t>Comentarii:</w:t>
      </w:r>
    </w:p>
    <w:p w14:paraId="3C040595" w14:textId="77777777" w:rsidR="00A171FB" w:rsidRPr="000A48C3" w:rsidRDefault="00A171FB" w:rsidP="00A171FB">
      <w:pPr>
        <w:numPr>
          <w:ilvl w:val="3"/>
          <w:numId w:val="183"/>
        </w:numPr>
        <w:pBdr>
          <w:top w:val="nil"/>
          <w:left w:val="nil"/>
          <w:bottom w:val="nil"/>
          <w:right w:val="nil"/>
          <w:between w:val="nil"/>
          <w:bar w:val="nil"/>
        </w:pBdr>
        <w:spacing w:after="0"/>
        <w:ind w:left="284" w:hanging="284"/>
        <w:jc w:val="both"/>
        <w:rPr>
          <w:rFonts w:ascii="Times New Roman" w:eastAsia="Calibri" w:hAnsi="Times New Roman" w:cs="Times New Roman"/>
          <w:sz w:val="24"/>
          <w:szCs w:val="24"/>
          <w:u w:color="000000"/>
          <w:bdr w:val="nil"/>
          <w:lang w:eastAsia="ro-RO"/>
        </w:rPr>
      </w:pPr>
      <w:r w:rsidRPr="000A48C3">
        <w:rPr>
          <w:rFonts w:ascii="Times New Roman" w:eastAsia="Calibri" w:hAnsi="Times New Roman" w:cs="Times New Roman"/>
          <w:sz w:val="24"/>
          <w:szCs w:val="24"/>
          <w:u w:color="000000"/>
          <w:bdr w:val="nil"/>
          <w:lang w:eastAsia="ro-RO"/>
        </w:rPr>
        <w:t>Pacienţii cu hepatocarcinom pot primi tratament cu condiţia ca hepatocarcinomul să fi fost tratat, iar investigaţiile imagistice efectuate la cel puţin 24 săptămâni să arate lipsa recurenţei bolii. Medicul curant va analiza beneficiile comparativ cu riscurile în decizia sa privind iniţierea tratamentului antiviral având în vedere rata mare de recidivă a bolii neoplazice şi evoluţia nefavorabilă.</w:t>
      </w:r>
    </w:p>
    <w:p w14:paraId="0156E9FE" w14:textId="77777777" w:rsidR="00A171FB" w:rsidRPr="000A48C3" w:rsidRDefault="00A171FB" w:rsidP="00A171FB">
      <w:pPr>
        <w:numPr>
          <w:ilvl w:val="3"/>
          <w:numId w:val="183"/>
        </w:numPr>
        <w:pBdr>
          <w:top w:val="nil"/>
          <w:left w:val="nil"/>
          <w:bottom w:val="nil"/>
          <w:right w:val="nil"/>
          <w:between w:val="nil"/>
          <w:bar w:val="nil"/>
        </w:pBdr>
        <w:spacing w:after="0"/>
        <w:ind w:left="284" w:hanging="284"/>
        <w:jc w:val="both"/>
        <w:rPr>
          <w:rFonts w:ascii="Times New Roman" w:eastAsia="Calibri" w:hAnsi="Times New Roman" w:cs="Times New Roman"/>
          <w:sz w:val="24"/>
          <w:szCs w:val="24"/>
          <w:u w:color="000000"/>
          <w:bdr w:val="nil"/>
          <w:lang w:eastAsia="ro-RO"/>
        </w:rPr>
      </w:pPr>
      <w:r w:rsidRPr="000A48C3">
        <w:rPr>
          <w:rFonts w:ascii="Times New Roman" w:eastAsia="Calibri" w:hAnsi="Times New Roman" w:cs="Times New Roman"/>
          <w:sz w:val="24"/>
          <w:szCs w:val="24"/>
          <w:u w:color="000000"/>
          <w:bdr w:val="nil"/>
          <w:lang w:eastAsia="ro-RO"/>
        </w:rPr>
        <w:t xml:space="preserve">Pacienții cu afecțiuni maligne extrahepatice tratați curativ, cu rata de recidivă redusă necesită şi consultul şi acordul medicului curant (hematolog, oncolog). </w:t>
      </w:r>
    </w:p>
    <w:p w14:paraId="7E5B65F9" w14:textId="77777777" w:rsidR="00A171FB" w:rsidRPr="000A48C3" w:rsidRDefault="00A171FB" w:rsidP="00A171FB">
      <w:pPr>
        <w:numPr>
          <w:ilvl w:val="3"/>
          <w:numId w:val="183"/>
        </w:numPr>
        <w:pBdr>
          <w:top w:val="nil"/>
          <w:left w:val="nil"/>
          <w:bottom w:val="nil"/>
          <w:right w:val="nil"/>
          <w:between w:val="nil"/>
          <w:bar w:val="nil"/>
        </w:pBdr>
        <w:spacing w:after="0"/>
        <w:ind w:left="284" w:hanging="284"/>
        <w:jc w:val="both"/>
        <w:rPr>
          <w:rFonts w:ascii="Times New Roman" w:eastAsia="Calibri" w:hAnsi="Times New Roman" w:cs="Times New Roman"/>
          <w:sz w:val="24"/>
          <w:szCs w:val="24"/>
          <w:u w:color="000000"/>
          <w:bdr w:val="nil"/>
          <w:lang w:eastAsia="ro-RO"/>
        </w:rPr>
      </w:pPr>
      <w:r w:rsidRPr="000A48C3">
        <w:rPr>
          <w:rFonts w:ascii="Times New Roman" w:eastAsia="Calibri" w:hAnsi="Times New Roman" w:cs="Times New Roman"/>
          <w:sz w:val="24"/>
          <w:szCs w:val="24"/>
          <w:u w:color="000000"/>
          <w:bdr w:val="nil"/>
          <w:lang w:eastAsia="ro-RO"/>
        </w:rPr>
        <w:t>Pacienţii cu co-infecţie B  - dacă pacientul îndeplineşte criteriile de terapie VHB (conform protocolului LB01B CNAS/MS), se începe concomitent şi tratamentul cu analogi nucleotidici/nucleozidici pentru VHB utilizându-se aceleaşi criterii de monitorizare, iar dacă are AgHBs pozitiv dar nu întruneşte criteriile standard de tratament VHB, trebuie tratat cu analogi nucleozidici/nucleotidici în dozele standard pentru VHB pe parcursul terapiei anti VHC plus încă 12 săptămâni după finalizarea terapiei VHC</w:t>
      </w:r>
    </w:p>
    <w:p w14:paraId="13640436" w14:textId="77777777" w:rsidR="00A171FB" w:rsidRPr="000A48C3" w:rsidRDefault="00A171FB" w:rsidP="00A171FB">
      <w:pPr>
        <w:numPr>
          <w:ilvl w:val="3"/>
          <w:numId w:val="183"/>
        </w:numPr>
        <w:pBdr>
          <w:top w:val="nil"/>
          <w:left w:val="nil"/>
          <w:bottom w:val="nil"/>
          <w:right w:val="nil"/>
          <w:between w:val="nil"/>
          <w:bar w:val="nil"/>
        </w:pBdr>
        <w:spacing w:after="0"/>
        <w:ind w:left="284" w:hanging="284"/>
        <w:jc w:val="both"/>
        <w:rPr>
          <w:rFonts w:ascii="Times New Roman" w:eastAsia="Calibri" w:hAnsi="Times New Roman" w:cs="Times New Roman"/>
          <w:sz w:val="24"/>
          <w:szCs w:val="24"/>
          <w:u w:color="000000"/>
          <w:bdr w:val="nil"/>
          <w:lang w:eastAsia="ro-RO"/>
        </w:rPr>
      </w:pPr>
      <w:r w:rsidRPr="000A48C3">
        <w:rPr>
          <w:rFonts w:ascii="Times New Roman" w:eastAsia="Calibri" w:hAnsi="Times New Roman" w:cs="Times New Roman"/>
          <w:sz w:val="24"/>
          <w:szCs w:val="24"/>
          <w:u w:color="000000"/>
          <w:bdr w:val="nil"/>
          <w:lang w:eastAsia="ro-RO"/>
        </w:rPr>
        <w:t>Pentru coinfecţia VHC+HIV, tratamentul va fi recomandat şi monitorizat în centrele regionale HIV.</w:t>
      </w:r>
    </w:p>
    <w:p w14:paraId="7F024948" w14:textId="77777777" w:rsidR="00A171FB" w:rsidRPr="000A48C3" w:rsidRDefault="00A171FB" w:rsidP="00A171FB">
      <w:pPr>
        <w:numPr>
          <w:ilvl w:val="3"/>
          <w:numId w:val="183"/>
        </w:numPr>
        <w:pBdr>
          <w:top w:val="nil"/>
          <w:left w:val="nil"/>
          <w:bottom w:val="nil"/>
          <w:right w:val="nil"/>
          <w:between w:val="nil"/>
          <w:bar w:val="nil"/>
        </w:pBdr>
        <w:spacing w:after="0"/>
        <w:ind w:left="284" w:hanging="284"/>
        <w:jc w:val="both"/>
        <w:rPr>
          <w:rFonts w:ascii="Times New Roman" w:eastAsia="Calibri" w:hAnsi="Times New Roman" w:cs="Times New Roman"/>
          <w:sz w:val="24"/>
          <w:szCs w:val="24"/>
          <w:u w:color="000000"/>
          <w:bdr w:val="nil"/>
          <w:lang w:eastAsia="ro-RO"/>
        </w:rPr>
      </w:pPr>
      <w:r w:rsidRPr="000A48C3">
        <w:rPr>
          <w:rFonts w:ascii="Times New Roman" w:eastAsia="Calibri" w:hAnsi="Times New Roman" w:cs="Times New Roman"/>
          <w:sz w:val="24"/>
          <w:szCs w:val="24"/>
          <w:u w:color="000000"/>
          <w:bdr w:val="nil"/>
          <w:lang w:eastAsia="ro-RO"/>
        </w:rPr>
        <w:t xml:space="preserve">Tratamentul şi monitorizarea infecţiei VHC la pacienţii post-transplant hepatic sau post-transplant de organe solide se va efectua în Centrul de transplant unde s-a efectuat transplantul/ Centrul de transplant care a luat în evidenţă pacientul (pentru pacienţii care au efectuat transplantul în afara României) în colaborare cu medicul specialist gastroenterolog/infecţionist din centru, deoarece este necesară asigurarea în permanenţă a imunosupresiei şi ajustarea dozelor de imunosupresoare. </w:t>
      </w:r>
    </w:p>
    <w:p w14:paraId="15C23BCE" w14:textId="77777777" w:rsidR="00A171FB" w:rsidRPr="000A48C3" w:rsidRDefault="00A171FB" w:rsidP="00A171FB">
      <w:pPr>
        <w:spacing w:after="0"/>
        <w:jc w:val="both"/>
        <w:rPr>
          <w:rFonts w:ascii="Times New Roman" w:eastAsia="Calibri" w:hAnsi="Times New Roman" w:cs="Times New Roman"/>
          <w:sz w:val="24"/>
          <w:szCs w:val="24"/>
        </w:rPr>
      </w:pPr>
      <w:r w:rsidRPr="000A48C3">
        <w:rPr>
          <w:rFonts w:ascii="Times New Roman" w:eastAsia="Calibri" w:hAnsi="Times New Roman" w:cs="Times New Roman"/>
          <w:sz w:val="24"/>
          <w:szCs w:val="24"/>
        </w:rPr>
        <w:t>Eficacitatea și siguranța nu au fost evaluate la pacientii post transplant hepatic. În consecință utilizarea medicamentului la această categorie se face numai după corecta evaluare a riscurilor și beneficiilor , iar medicul prescriptor şi pacientul îşi asumă personal responsabilitatea administrării terapiei.</w:t>
      </w:r>
    </w:p>
    <w:p w14:paraId="73DB9262" w14:textId="77777777" w:rsidR="00A171FB" w:rsidRPr="000A48C3" w:rsidRDefault="00A171FB" w:rsidP="00A171FB">
      <w:pPr>
        <w:spacing w:after="0"/>
        <w:jc w:val="both"/>
        <w:rPr>
          <w:rFonts w:ascii="Times New Roman" w:eastAsia="Calibri" w:hAnsi="Times New Roman" w:cs="Times New Roman"/>
          <w:sz w:val="24"/>
          <w:szCs w:val="24"/>
        </w:rPr>
      </w:pPr>
    </w:p>
    <w:p w14:paraId="498BB742" w14:textId="77777777" w:rsidR="00A171FB" w:rsidRPr="000A48C3" w:rsidRDefault="00A171FB" w:rsidP="00A171FB">
      <w:pPr>
        <w:tabs>
          <w:tab w:val="left" w:pos="142"/>
          <w:tab w:val="left" w:pos="284"/>
        </w:tabs>
        <w:jc w:val="both"/>
        <w:rPr>
          <w:rFonts w:ascii="Times New Roman" w:eastAsia="Calibri" w:hAnsi="Times New Roman" w:cs="Times New Roman"/>
          <w:b/>
          <w:sz w:val="24"/>
          <w:szCs w:val="24"/>
        </w:rPr>
      </w:pPr>
      <w:r w:rsidRPr="000A48C3">
        <w:rPr>
          <w:rFonts w:ascii="Times New Roman" w:eastAsia="Calibri" w:hAnsi="Times New Roman" w:cs="Times New Roman"/>
          <w:b/>
          <w:sz w:val="24"/>
          <w:szCs w:val="24"/>
        </w:rPr>
        <w:t>3.</w:t>
      </w:r>
      <w:r w:rsidRPr="000A48C3">
        <w:rPr>
          <w:rFonts w:ascii="Times New Roman" w:eastAsia="Calibri" w:hAnsi="Times New Roman" w:cs="Times New Roman"/>
          <w:b/>
          <w:sz w:val="24"/>
          <w:szCs w:val="24"/>
        </w:rPr>
        <w:tab/>
        <w:t>Evaluarea pre-terapeutică</w:t>
      </w:r>
    </w:p>
    <w:p w14:paraId="100229FC" w14:textId="77777777" w:rsidR="00A171FB" w:rsidRPr="000A48C3" w:rsidRDefault="00A171FB" w:rsidP="00A171FB">
      <w:pPr>
        <w:numPr>
          <w:ilvl w:val="0"/>
          <w:numId w:val="186"/>
        </w:numPr>
        <w:pBdr>
          <w:top w:val="nil"/>
          <w:left w:val="nil"/>
          <w:bottom w:val="nil"/>
          <w:right w:val="nil"/>
          <w:between w:val="nil"/>
          <w:bar w:val="nil"/>
        </w:pBdr>
        <w:spacing w:after="0"/>
        <w:ind w:left="284" w:hanging="284"/>
        <w:jc w:val="both"/>
        <w:rPr>
          <w:rFonts w:ascii="Times New Roman" w:eastAsia="Calibri" w:hAnsi="Times New Roman" w:cs="Times New Roman"/>
          <w:sz w:val="24"/>
          <w:szCs w:val="24"/>
          <w:u w:color="000000"/>
          <w:bdr w:val="nil"/>
          <w:lang w:eastAsia="ro-RO"/>
        </w:rPr>
      </w:pPr>
      <w:r w:rsidRPr="000A48C3">
        <w:rPr>
          <w:rFonts w:ascii="Times New Roman" w:eastAsia="Calibri" w:hAnsi="Times New Roman" w:cs="Times New Roman"/>
          <w:sz w:val="24"/>
          <w:szCs w:val="24"/>
          <w:u w:color="000000"/>
          <w:bdr w:val="nil"/>
          <w:lang w:eastAsia="ro-RO"/>
        </w:rPr>
        <w:t>Determinarea cantitativă a ARN-VHC  (ARN VHC peste limita de detecție  ≥15UI/ml). Tratamentul este indicat indiferent de valoarea ARN VHC . Dacă viremia este mai veche de 6 luni faţă de momentul evaluării în vederea includerii în tratament, se recomandă repetarea viremiei VHC.</w:t>
      </w:r>
    </w:p>
    <w:p w14:paraId="3E115534" w14:textId="77777777" w:rsidR="00A171FB" w:rsidRPr="000A48C3" w:rsidRDefault="00A171FB" w:rsidP="00A171FB">
      <w:pPr>
        <w:numPr>
          <w:ilvl w:val="0"/>
          <w:numId w:val="186"/>
        </w:numPr>
        <w:pBdr>
          <w:top w:val="nil"/>
          <w:left w:val="nil"/>
          <w:bottom w:val="nil"/>
          <w:right w:val="nil"/>
          <w:between w:val="nil"/>
          <w:bar w:val="nil"/>
        </w:pBdr>
        <w:spacing w:after="0"/>
        <w:ind w:left="284" w:hanging="284"/>
        <w:jc w:val="both"/>
        <w:rPr>
          <w:rFonts w:ascii="Times New Roman" w:eastAsia="Calibri" w:hAnsi="Times New Roman" w:cs="Times New Roman"/>
          <w:sz w:val="24"/>
          <w:szCs w:val="24"/>
          <w:u w:color="000000"/>
          <w:bdr w:val="nil"/>
          <w:lang w:eastAsia="ro-RO"/>
        </w:rPr>
      </w:pPr>
      <w:r w:rsidRPr="000A48C3">
        <w:rPr>
          <w:rFonts w:ascii="Times New Roman" w:eastAsia="Calibri" w:hAnsi="Times New Roman" w:cs="Times New Roman"/>
          <w:sz w:val="24"/>
          <w:szCs w:val="24"/>
          <w:u w:color="000000"/>
          <w:bdr w:val="nil"/>
          <w:lang w:eastAsia="ro-RO"/>
        </w:rPr>
        <w:t xml:space="preserve">Transaminazele serice (ALT, AST) </w:t>
      </w:r>
    </w:p>
    <w:p w14:paraId="39FE8F9F" w14:textId="77777777" w:rsidR="00A171FB" w:rsidRPr="000A48C3" w:rsidRDefault="00A171FB" w:rsidP="00A171FB">
      <w:pPr>
        <w:numPr>
          <w:ilvl w:val="0"/>
          <w:numId w:val="186"/>
        </w:numPr>
        <w:pBdr>
          <w:top w:val="nil"/>
          <w:left w:val="nil"/>
          <w:bottom w:val="nil"/>
          <w:right w:val="nil"/>
          <w:between w:val="nil"/>
          <w:bar w:val="nil"/>
        </w:pBdr>
        <w:spacing w:after="0"/>
        <w:ind w:left="284" w:hanging="284"/>
        <w:jc w:val="both"/>
        <w:rPr>
          <w:rFonts w:ascii="Times New Roman" w:eastAsia="Calibri" w:hAnsi="Times New Roman" w:cs="Times New Roman"/>
          <w:sz w:val="24"/>
          <w:szCs w:val="24"/>
          <w:u w:color="000000"/>
          <w:bdr w:val="nil"/>
          <w:lang w:eastAsia="ro-RO"/>
        </w:rPr>
      </w:pPr>
      <w:r w:rsidRPr="000A48C3">
        <w:rPr>
          <w:rFonts w:ascii="Times New Roman" w:eastAsia="Calibri" w:hAnsi="Times New Roman" w:cs="Times New Roman"/>
          <w:sz w:val="24"/>
          <w:szCs w:val="24"/>
          <w:u w:color="000000"/>
          <w:bdr w:val="nil"/>
          <w:lang w:eastAsia="ro-RO"/>
        </w:rPr>
        <w:t>Hemograma</w:t>
      </w:r>
    </w:p>
    <w:p w14:paraId="75D89788" w14:textId="77777777" w:rsidR="00A171FB" w:rsidRPr="000A48C3" w:rsidRDefault="00A171FB" w:rsidP="00A171FB">
      <w:pPr>
        <w:numPr>
          <w:ilvl w:val="0"/>
          <w:numId w:val="186"/>
        </w:numPr>
        <w:pBdr>
          <w:top w:val="nil"/>
          <w:left w:val="nil"/>
          <w:bottom w:val="nil"/>
          <w:right w:val="nil"/>
          <w:between w:val="nil"/>
          <w:bar w:val="nil"/>
        </w:pBdr>
        <w:spacing w:after="0"/>
        <w:ind w:left="284" w:hanging="284"/>
        <w:jc w:val="both"/>
        <w:rPr>
          <w:rFonts w:ascii="Times New Roman" w:eastAsia="Calibri" w:hAnsi="Times New Roman" w:cs="Times New Roman"/>
          <w:sz w:val="24"/>
          <w:szCs w:val="24"/>
          <w:u w:color="000000"/>
          <w:bdr w:val="nil"/>
          <w:lang w:eastAsia="ro-RO"/>
        </w:rPr>
      </w:pPr>
      <w:r w:rsidRPr="000A48C3">
        <w:rPr>
          <w:rFonts w:ascii="Times New Roman" w:eastAsia="Calibri" w:hAnsi="Times New Roman" w:cs="Times New Roman"/>
          <w:sz w:val="24"/>
          <w:szCs w:val="24"/>
          <w:u w:color="000000"/>
          <w:bdr w:val="nil"/>
          <w:lang w:eastAsia="ro-RO"/>
        </w:rPr>
        <w:t>Albumina serică</w:t>
      </w:r>
    </w:p>
    <w:p w14:paraId="113A3545" w14:textId="77777777" w:rsidR="00A171FB" w:rsidRPr="000A48C3" w:rsidRDefault="00A171FB" w:rsidP="00A171FB">
      <w:pPr>
        <w:numPr>
          <w:ilvl w:val="0"/>
          <w:numId w:val="186"/>
        </w:numPr>
        <w:pBdr>
          <w:top w:val="nil"/>
          <w:left w:val="nil"/>
          <w:bottom w:val="nil"/>
          <w:right w:val="nil"/>
          <w:between w:val="nil"/>
          <w:bar w:val="nil"/>
        </w:pBdr>
        <w:spacing w:after="0"/>
        <w:ind w:left="284" w:hanging="284"/>
        <w:jc w:val="both"/>
        <w:rPr>
          <w:rFonts w:ascii="Times New Roman" w:eastAsia="Calibri" w:hAnsi="Times New Roman" w:cs="Times New Roman"/>
          <w:sz w:val="24"/>
          <w:szCs w:val="24"/>
          <w:u w:color="000000"/>
          <w:bdr w:val="nil"/>
          <w:lang w:eastAsia="ro-RO"/>
        </w:rPr>
      </w:pPr>
      <w:r w:rsidRPr="000A48C3">
        <w:rPr>
          <w:rFonts w:ascii="Times New Roman" w:eastAsia="Calibri" w:hAnsi="Times New Roman" w:cs="Times New Roman"/>
          <w:sz w:val="24"/>
          <w:szCs w:val="24"/>
          <w:u w:color="000000"/>
          <w:bdr w:val="nil"/>
          <w:lang w:eastAsia="ro-RO"/>
        </w:rPr>
        <w:t>Bilirubina totală</w:t>
      </w:r>
    </w:p>
    <w:p w14:paraId="011A4B19" w14:textId="77777777" w:rsidR="00A171FB" w:rsidRPr="000A48C3" w:rsidRDefault="00A171FB" w:rsidP="00A171FB">
      <w:pPr>
        <w:numPr>
          <w:ilvl w:val="0"/>
          <w:numId w:val="186"/>
        </w:numPr>
        <w:pBdr>
          <w:top w:val="nil"/>
          <w:left w:val="nil"/>
          <w:bottom w:val="nil"/>
          <w:right w:val="nil"/>
          <w:between w:val="nil"/>
          <w:bar w:val="nil"/>
        </w:pBdr>
        <w:spacing w:after="0"/>
        <w:ind w:left="284" w:hanging="284"/>
        <w:jc w:val="both"/>
        <w:rPr>
          <w:rFonts w:ascii="Times New Roman" w:eastAsia="Calibri" w:hAnsi="Times New Roman" w:cs="Times New Roman"/>
          <w:sz w:val="24"/>
          <w:szCs w:val="24"/>
          <w:u w:color="000000"/>
          <w:bdr w:val="nil"/>
          <w:lang w:eastAsia="ro-RO"/>
        </w:rPr>
      </w:pPr>
      <w:r w:rsidRPr="000A48C3">
        <w:rPr>
          <w:rFonts w:ascii="Times New Roman" w:eastAsia="Calibri" w:hAnsi="Times New Roman" w:cs="Times New Roman"/>
          <w:sz w:val="24"/>
          <w:szCs w:val="24"/>
          <w:u w:color="000000"/>
          <w:bdr w:val="nil"/>
          <w:lang w:eastAsia="ro-RO"/>
        </w:rPr>
        <w:lastRenderedPageBreak/>
        <w:t>TP (INR) pentru fibroza F4 se calculează scorul Child-Pugh care trebuie să fie ≤6</w:t>
      </w:r>
    </w:p>
    <w:p w14:paraId="68BFA5F1" w14:textId="77777777" w:rsidR="00A171FB" w:rsidRPr="000A48C3" w:rsidRDefault="00A171FB" w:rsidP="00A171FB">
      <w:pPr>
        <w:numPr>
          <w:ilvl w:val="0"/>
          <w:numId w:val="186"/>
        </w:numPr>
        <w:pBdr>
          <w:top w:val="nil"/>
          <w:left w:val="nil"/>
          <w:bottom w:val="nil"/>
          <w:right w:val="nil"/>
          <w:between w:val="nil"/>
          <w:bar w:val="nil"/>
        </w:pBdr>
        <w:spacing w:after="0"/>
        <w:ind w:left="284" w:hanging="284"/>
        <w:jc w:val="both"/>
        <w:rPr>
          <w:rFonts w:ascii="Times New Roman" w:eastAsia="Calibri" w:hAnsi="Times New Roman" w:cs="Times New Roman"/>
          <w:sz w:val="24"/>
          <w:szCs w:val="24"/>
          <w:u w:color="000000"/>
          <w:bdr w:val="nil"/>
          <w:lang w:eastAsia="ro-RO"/>
        </w:rPr>
      </w:pPr>
      <w:r w:rsidRPr="000A48C3">
        <w:rPr>
          <w:rFonts w:ascii="Times New Roman" w:eastAsia="Calibri" w:hAnsi="Times New Roman" w:cs="Times New Roman"/>
          <w:sz w:val="24"/>
          <w:szCs w:val="24"/>
          <w:u w:color="000000"/>
          <w:bdr w:val="nil"/>
          <w:lang w:eastAsia="ro-RO"/>
        </w:rPr>
        <w:t xml:space="preserve">Alfa-fetoproteina; în cazul în care nivelul seric al AFP depăşeşte 50 ng/ml, se recomandă examen CT sau IRM abdomen cu substanţă de contrast i.v. pentru excluderea hepatocarcinomului  </w:t>
      </w:r>
    </w:p>
    <w:p w14:paraId="1B4E00AC" w14:textId="77777777" w:rsidR="00A171FB" w:rsidRPr="000A48C3" w:rsidRDefault="00A171FB" w:rsidP="00A171FB">
      <w:pPr>
        <w:numPr>
          <w:ilvl w:val="0"/>
          <w:numId w:val="186"/>
        </w:numPr>
        <w:pBdr>
          <w:top w:val="nil"/>
          <w:left w:val="nil"/>
          <w:bottom w:val="nil"/>
          <w:right w:val="nil"/>
          <w:between w:val="nil"/>
          <w:bar w:val="nil"/>
        </w:pBdr>
        <w:spacing w:after="0"/>
        <w:ind w:left="284" w:hanging="284"/>
        <w:jc w:val="both"/>
        <w:rPr>
          <w:rFonts w:ascii="Times New Roman" w:eastAsia="Calibri" w:hAnsi="Times New Roman" w:cs="Times New Roman"/>
          <w:sz w:val="24"/>
          <w:szCs w:val="24"/>
          <w:u w:color="000000"/>
          <w:bdr w:val="nil"/>
          <w:lang w:eastAsia="ro-RO"/>
        </w:rPr>
      </w:pPr>
      <w:r w:rsidRPr="000A48C3">
        <w:rPr>
          <w:rFonts w:ascii="Times New Roman" w:eastAsia="Calibri" w:hAnsi="Times New Roman" w:cs="Times New Roman"/>
          <w:sz w:val="24"/>
          <w:szCs w:val="24"/>
          <w:u w:color="000000"/>
          <w:bdr w:val="nil"/>
          <w:lang w:eastAsia="ro-RO"/>
        </w:rPr>
        <w:t>Creatinina serică și clearance la creatinină</w:t>
      </w:r>
    </w:p>
    <w:p w14:paraId="1A7C7791" w14:textId="77777777" w:rsidR="00A171FB" w:rsidRPr="000A48C3" w:rsidRDefault="00A171FB" w:rsidP="00A171FB">
      <w:pPr>
        <w:numPr>
          <w:ilvl w:val="0"/>
          <w:numId w:val="186"/>
        </w:numPr>
        <w:pBdr>
          <w:top w:val="nil"/>
          <w:left w:val="nil"/>
          <w:bottom w:val="nil"/>
          <w:right w:val="nil"/>
          <w:between w:val="nil"/>
          <w:bar w:val="nil"/>
        </w:pBdr>
        <w:spacing w:after="0"/>
        <w:ind w:left="284" w:hanging="284"/>
        <w:jc w:val="both"/>
        <w:rPr>
          <w:rFonts w:ascii="Times New Roman" w:eastAsia="Calibri" w:hAnsi="Times New Roman" w:cs="Times New Roman"/>
          <w:sz w:val="24"/>
          <w:szCs w:val="24"/>
          <w:u w:color="000000"/>
          <w:bdr w:val="nil"/>
          <w:lang w:eastAsia="ro-RO"/>
        </w:rPr>
      </w:pPr>
      <w:r w:rsidRPr="000A48C3">
        <w:rPr>
          <w:rFonts w:ascii="Times New Roman" w:eastAsia="Calibri" w:hAnsi="Times New Roman" w:cs="Times New Roman"/>
          <w:sz w:val="24"/>
          <w:szCs w:val="24"/>
          <w:u w:color="000000"/>
          <w:bdr w:val="nil"/>
          <w:lang w:eastAsia="ro-RO"/>
        </w:rPr>
        <w:t>Ecografia abdominală (suspiciunea de HCC impune CT și/sau RMN cu substanţă de contrast)</w:t>
      </w:r>
    </w:p>
    <w:p w14:paraId="3403A82E" w14:textId="77777777" w:rsidR="00A171FB" w:rsidRPr="000A48C3" w:rsidRDefault="00A171FB" w:rsidP="00A171FB">
      <w:pPr>
        <w:numPr>
          <w:ilvl w:val="0"/>
          <w:numId w:val="186"/>
        </w:numPr>
        <w:pBdr>
          <w:top w:val="nil"/>
          <w:left w:val="nil"/>
          <w:bottom w:val="nil"/>
          <w:right w:val="nil"/>
          <w:between w:val="nil"/>
          <w:bar w:val="nil"/>
        </w:pBdr>
        <w:spacing w:after="0"/>
        <w:ind w:left="284" w:hanging="284"/>
        <w:jc w:val="both"/>
        <w:rPr>
          <w:rFonts w:ascii="Times New Roman" w:eastAsia="Calibri" w:hAnsi="Times New Roman" w:cs="Times New Roman"/>
          <w:sz w:val="24"/>
          <w:szCs w:val="24"/>
          <w:u w:color="000000"/>
          <w:bdr w:val="nil"/>
          <w:lang w:eastAsia="ro-RO"/>
        </w:rPr>
      </w:pPr>
      <w:r w:rsidRPr="000A48C3">
        <w:rPr>
          <w:rFonts w:ascii="Times New Roman" w:eastAsia="Calibri" w:hAnsi="Times New Roman" w:cs="Times New Roman"/>
          <w:sz w:val="24"/>
          <w:szCs w:val="24"/>
          <w:u w:color="000000"/>
          <w:bdr w:val="nil"/>
          <w:lang w:eastAsia="ro-RO"/>
        </w:rPr>
        <w:t>Test de sarcină (pentru femeile de vârstă fertilă)</w:t>
      </w:r>
    </w:p>
    <w:p w14:paraId="0B57B086" w14:textId="77777777" w:rsidR="00A171FB" w:rsidRPr="000A48C3" w:rsidRDefault="00A171FB" w:rsidP="00A171FB">
      <w:pPr>
        <w:numPr>
          <w:ilvl w:val="0"/>
          <w:numId w:val="186"/>
        </w:numPr>
        <w:pBdr>
          <w:top w:val="nil"/>
          <w:left w:val="nil"/>
          <w:bottom w:val="nil"/>
          <w:right w:val="nil"/>
          <w:between w:val="nil"/>
          <w:bar w:val="nil"/>
        </w:pBdr>
        <w:spacing w:after="0"/>
        <w:ind w:left="284" w:hanging="284"/>
        <w:jc w:val="both"/>
        <w:rPr>
          <w:rFonts w:ascii="Times New Roman" w:eastAsia="Calibri" w:hAnsi="Times New Roman" w:cs="Times New Roman"/>
          <w:sz w:val="24"/>
          <w:szCs w:val="24"/>
          <w:u w:color="000000"/>
          <w:bdr w:val="nil"/>
          <w:lang w:eastAsia="ro-RO"/>
        </w:rPr>
      </w:pPr>
      <w:r w:rsidRPr="000A48C3">
        <w:rPr>
          <w:rFonts w:ascii="Times New Roman" w:eastAsia="Calibri" w:hAnsi="Times New Roman" w:cs="Times New Roman"/>
          <w:sz w:val="24"/>
          <w:szCs w:val="24"/>
          <w:u w:color="000000"/>
          <w:bdr w:val="nil"/>
          <w:lang w:eastAsia="ro-RO"/>
        </w:rPr>
        <w:t>Ag HBs, Ac anti-HBc, iar în cazul în care cel puţin unul din aceşti parametri este pozitiv se efectuează viremia VHB</w:t>
      </w:r>
    </w:p>
    <w:p w14:paraId="3E1BC6EB" w14:textId="77777777" w:rsidR="00A171FB" w:rsidRPr="000A48C3" w:rsidRDefault="00A171FB" w:rsidP="00A171FB">
      <w:pPr>
        <w:numPr>
          <w:ilvl w:val="0"/>
          <w:numId w:val="186"/>
        </w:numPr>
        <w:pBdr>
          <w:top w:val="nil"/>
          <w:left w:val="nil"/>
          <w:bottom w:val="nil"/>
          <w:right w:val="nil"/>
          <w:between w:val="nil"/>
          <w:bar w:val="nil"/>
        </w:pBdr>
        <w:spacing w:after="0"/>
        <w:ind w:left="284" w:hanging="284"/>
        <w:jc w:val="both"/>
        <w:rPr>
          <w:rFonts w:ascii="Times New Roman" w:eastAsia="Calibri" w:hAnsi="Times New Roman" w:cs="Times New Roman"/>
          <w:sz w:val="24"/>
          <w:szCs w:val="24"/>
          <w:u w:color="000000"/>
          <w:bdr w:val="nil"/>
          <w:lang w:eastAsia="ro-RO"/>
        </w:rPr>
      </w:pPr>
      <w:r w:rsidRPr="000A48C3">
        <w:rPr>
          <w:rFonts w:ascii="Times New Roman" w:eastAsia="Calibri" w:hAnsi="Times New Roman" w:cs="Times New Roman"/>
          <w:sz w:val="24"/>
          <w:szCs w:val="24"/>
          <w:u w:color="000000"/>
          <w:bdr w:val="nil"/>
          <w:lang w:eastAsia="ro-RO"/>
        </w:rPr>
        <w:t xml:space="preserve">Ac anti citomegalovirus IGM  - la pacienţii cu transplant </w:t>
      </w:r>
    </w:p>
    <w:p w14:paraId="4AAAEEBA" w14:textId="77777777" w:rsidR="00A171FB" w:rsidRPr="000A48C3" w:rsidRDefault="00A171FB" w:rsidP="00A171FB">
      <w:pPr>
        <w:numPr>
          <w:ilvl w:val="0"/>
          <w:numId w:val="186"/>
        </w:numPr>
        <w:pBdr>
          <w:top w:val="nil"/>
          <w:left w:val="nil"/>
          <w:bottom w:val="nil"/>
          <w:right w:val="nil"/>
          <w:between w:val="nil"/>
          <w:bar w:val="nil"/>
        </w:pBdr>
        <w:spacing w:after="0"/>
        <w:ind w:left="284" w:hanging="284"/>
        <w:jc w:val="both"/>
        <w:rPr>
          <w:rFonts w:ascii="Times New Roman" w:eastAsia="Calibri" w:hAnsi="Times New Roman" w:cs="Times New Roman"/>
          <w:sz w:val="24"/>
          <w:szCs w:val="24"/>
          <w:u w:color="000000"/>
          <w:bdr w:val="nil"/>
          <w:lang w:eastAsia="ro-RO"/>
        </w:rPr>
      </w:pPr>
      <w:r w:rsidRPr="000A48C3">
        <w:rPr>
          <w:rFonts w:ascii="Times New Roman" w:eastAsia="Calibri" w:hAnsi="Times New Roman" w:cs="Times New Roman"/>
          <w:sz w:val="24"/>
          <w:szCs w:val="24"/>
          <w:u w:color="000000"/>
          <w:bdr w:val="nil"/>
          <w:lang w:eastAsia="ro-RO"/>
        </w:rPr>
        <w:t>Bolile asociate (pulmonare, cardiace, renale etc) impun consultarea și evaluarea contraindicațiilor din punct de vedere al specialității respective pentru introducerea tratamentului antiviral.</w:t>
      </w:r>
    </w:p>
    <w:p w14:paraId="1A9528BE" w14:textId="77777777" w:rsidR="00A171FB" w:rsidRPr="000A48C3" w:rsidRDefault="00A171FB" w:rsidP="00A171FB">
      <w:pPr>
        <w:numPr>
          <w:ilvl w:val="0"/>
          <w:numId w:val="186"/>
        </w:numPr>
        <w:pBdr>
          <w:top w:val="nil"/>
          <w:left w:val="nil"/>
          <w:bottom w:val="nil"/>
          <w:right w:val="nil"/>
          <w:between w:val="nil"/>
          <w:bar w:val="nil"/>
        </w:pBdr>
        <w:spacing w:after="0"/>
        <w:ind w:left="284" w:hanging="284"/>
        <w:jc w:val="both"/>
        <w:rPr>
          <w:rFonts w:ascii="Times New Roman" w:eastAsia="Calibri" w:hAnsi="Times New Roman" w:cs="Times New Roman"/>
          <w:sz w:val="24"/>
          <w:szCs w:val="24"/>
          <w:u w:color="000000"/>
          <w:bdr w:val="nil"/>
          <w:lang w:eastAsia="ro-RO"/>
        </w:rPr>
      </w:pPr>
      <w:r w:rsidRPr="000A48C3">
        <w:rPr>
          <w:rFonts w:ascii="Times New Roman" w:eastAsia="Calibri" w:hAnsi="Times New Roman" w:cs="Times New Roman"/>
          <w:sz w:val="24"/>
          <w:szCs w:val="24"/>
          <w:u w:color="000000"/>
          <w:bdr w:val="nil"/>
          <w:lang w:eastAsia="ro-RO"/>
        </w:rPr>
        <w:t>Evaluarea și înregistrarea corectă şi completă a medicamentelor utilizate de pacient în vederea evitării contraindicațiilor sau interacțiunilor medicamentoase (vezi Rezumatul Caracteristicilor Produselor sau http//www.hepdruginteractions.org).</w:t>
      </w:r>
    </w:p>
    <w:p w14:paraId="6748CC53" w14:textId="77777777" w:rsidR="00A171FB" w:rsidRPr="000A48C3" w:rsidRDefault="00A171FB" w:rsidP="00A171FB">
      <w:pPr>
        <w:pBdr>
          <w:top w:val="nil"/>
          <w:left w:val="nil"/>
          <w:bottom w:val="nil"/>
          <w:right w:val="nil"/>
          <w:between w:val="nil"/>
          <w:bar w:val="nil"/>
        </w:pBdr>
        <w:spacing w:after="0"/>
        <w:ind w:left="720"/>
        <w:jc w:val="both"/>
        <w:rPr>
          <w:rFonts w:ascii="Times New Roman" w:eastAsia="Calibri" w:hAnsi="Times New Roman" w:cs="Times New Roman"/>
          <w:sz w:val="24"/>
          <w:szCs w:val="24"/>
          <w:u w:color="000000"/>
          <w:bdr w:val="nil"/>
          <w:lang w:eastAsia="ro-RO"/>
        </w:rPr>
      </w:pPr>
    </w:p>
    <w:p w14:paraId="6ED37B0B" w14:textId="77777777" w:rsidR="00A171FB" w:rsidRPr="000A48C3" w:rsidRDefault="00A171FB" w:rsidP="00A171FB">
      <w:pPr>
        <w:tabs>
          <w:tab w:val="left" w:pos="284"/>
        </w:tabs>
        <w:jc w:val="both"/>
        <w:rPr>
          <w:rFonts w:ascii="Times New Roman" w:eastAsia="Calibri" w:hAnsi="Times New Roman" w:cs="Times New Roman"/>
          <w:b/>
          <w:sz w:val="24"/>
          <w:szCs w:val="24"/>
        </w:rPr>
      </w:pPr>
      <w:r w:rsidRPr="000A48C3">
        <w:rPr>
          <w:rFonts w:ascii="Times New Roman" w:eastAsia="Calibri" w:hAnsi="Times New Roman" w:cs="Times New Roman"/>
          <w:b/>
          <w:sz w:val="24"/>
          <w:szCs w:val="24"/>
        </w:rPr>
        <w:t>4.</w:t>
      </w:r>
      <w:r w:rsidRPr="000A48C3">
        <w:rPr>
          <w:rFonts w:ascii="Times New Roman" w:eastAsia="Calibri" w:hAnsi="Times New Roman" w:cs="Times New Roman"/>
          <w:b/>
          <w:sz w:val="24"/>
          <w:szCs w:val="24"/>
        </w:rPr>
        <w:tab/>
        <w:t>Criterii de excludere/contraindicaţii</w:t>
      </w:r>
    </w:p>
    <w:p w14:paraId="42244E9B" w14:textId="77777777" w:rsidR="00A171FB" w:rsidRPr="000A48C3" w:rsidRDefault="00A171FB" w:rsidP="00A171FB">
      <w:pPr>
        <w:numPr>
          <w:ilvl w:val="0"/>
          <w:numId w:val="187"/>
        </w:numPr>
        <w:pBdr>
          <w:top w:val="nil"/>
          <w:left w:val="nil"/>
          <w:bottom w:val="nil"/>
          <w:right w:val="nil"/>
          <w:between w:val="nil"/>
          <w:bar w:val="nil"/>
        </w:pBdr>
        <w:spacing w:after="0"/>
        <w:ind w:left="284" w:hanging="284"/>
        <w:jc w:val="both"/>
        <w:rPr>
          <w:rFonts w:ascii="Times New Roman" w:eastAsia="Calibri" w:hAnsi="Times New Roman" w:cs="Times New Roman"/>
          <w:sz w:val="24"/>
          <w:szCs w:val="24"/>
          <w:u w:color="000000"/>
          <w:bdr w:val="nil"/>
          <w:lang w:eastAsia="ro-RO"/>
        </w:rPr>
      </w:pPr>
      <w:r w:rsidRPr="000A48C3">
        <w:rPr>
          <w:rFonts w:ascii="Times New Roman" w:eastAsia="Calibri" w:hAnsi="Times New Roman" w:cs="Times New Roman"/>
          <w:sz w:val="24"/>
          <w:szCs w:val="24"/>
          <w:u w:color="000000"/>
          <w:bdr w:val="nil"/>
          <w:lang w:eastAsia="ro-RO"/>
        </w:rPr>
        <w:t>Pacienţii adulţi cu infecţie cronică cu virusul hepatitic C (VHC), care au avut răspuns viral sustinut (RVS) la oricare din tratamentele antivirale DAA efectuate anterior şi cu o viremie VHC recentă (în ultimele 6 luni),  pozitivă (peste limita de detecţie)</w:t>
      </w:r>
    </w:p>
    <w:p w14:paraId="05E862A9" w14:textId="77777777" w:rsidR="00A171FB" w:rsidRPr="000A48C3" w:rsidRDefault="00A171FB" w:rsidP="00A171FB">
      <w:pPr>
        <w:numPr>
          <w:ilvl w:val="0"/>
          <w:numId w:val="187"/>
        </w:numPr>
        <w:pBdr>
          <w:top w:val="nil"/>
          <w:left w:val="nil"/>
          <w:bottom w:val="nil"/>
          <w:right w:val="nil"/>
          <w:between w:val="nil"/>
          <w:bar w:val="nil"/>
        </w:pBdr>
        <w:spacing w:after="0"/>
        <w:ind w:left="284" w:hanging="284"/>
        <w:jc w:val="both"/>
        <w:rPr>
          <w:rFonts w:ascii="Times New Roman" w:eastAsia="Calibri" w:hAnsi="Times New Roman" w:cs="Times New Roman"/>
          <w:sz w:val="24"/>
          <w:szCs w:val="24"/>
          <w:u w:color="000000"/>
          <w:bdr w:val="nil"/>
          <w:lang w:eastAsia="ro-RO"/>
        </w:rPr>
      </w:pPr>
      <w:r w:rsidRPr="000A48C3">
        <w:rPr>
          <w:rFonts w:ascii="Times New Roman" w:eastAsia="Calibri" w:hAnsi="Times New Roman" w:cs="Times New Roman"/>
          <w:sz w:val="24"/>
          <w:szCs w:val="24"/>
          <w:u w:color="000000"/>
          <w:bdr w:val="nil"/>
          <w:lang w:eastAsia="ro-RO"/>
        </w:rPr>
        <w:t xml:space="preserve">Cirozele   decompensate (ascită, icter, hemoragie digestivă, encefalopatie hepatică, peritonită bacteriană spontană, sindrom hepato-renal) actual sau în antecedente, având scorul Child-Pugh&gt; 6 puncte </w:t>
      </w:r>
    </w:p>
    <w:p w14:paraId="3F1D9269" w14:textId="77777777" w:rsidR="00A171FB" w:rsidRPr="000A48C3" w:rsidRDefault="00A171FB" w:rsidP="00A171FB">
      <w:pPr>
        <w:numPr>
          <w:ilvl w:val="0"/>
          <w:numId w:val="187"/>
        </w:numPr>
        <w:pBdr>
          <w:top w:val="nil"/>
          <w:left w:val="nil"/>
          <w:bottom w:val="nil"/>
          <w:right w:val="nil"/>
          <w:between w:val="nil"/>
          <w:bar w:val="nil"/>
        </w:pBdr>
        <w:spacing w:after="0"/>
        <w:ind w:left="284" w:hanging="284"/>
        <w:jc w:val="both"/>
        <w:rPr>
          <w:rFonts w:ascii="Times New Roman" w:eastAsia="Calibri" w:hAnsi="Times New Roman" w:cs="Times New Roman"/>
          <w:sz w:val="24"/>
          <w:szCs w:val="24"/>
          <w:u w:color="000000"/>
          <w:bdr w:val="nil"/>
          <w:lang w:eastAsia="ro-RO"/>
        </w:rPr>
      </w:pPr>
      <w:r w:rsidRPr="000A48C3">
        <w:rPr>
          <w:rFonts w:ascii="Times New Roman" w:eastAsia="Calibri" w:hAnsi="Times New Roman" w:cs="Times New Roman"/>
          <w:sz w:val="24"/>
          <w:szCs w:val="24"/>
          <w:u w:color="000000"/>
          <w:bdr w:val="nil"/>
          <w:lang w:eastAsia="ro-RO"/>
        </w:rPr>
        <w:t>Cancerele hepatice tratate prin rezecție, ablație, TACE la mai puţin de 6 luni de la procedură sau dacă sunt semne (CT/IRM) de activitate/recidivă post procedură.</w:t>
      </w:r>
    </w:p>
    <w:p w14:paraId="6C8695A4" w14:textId="77777777" w:rsidR="00A171FB" w:rsidRPr="000A48C3" w:rsidRDefault="00A171FB" w:rsidP="00A171FB">
      <w:pPr>
        <w:numPr>
          <w:ilvl w:val="0"/>
          <w:numId w:val="187"/>
        </w:numPr>
        <w:pBdr>
          <w:top w:val="nil"/>
          <w:left w:val="nil"/>
          <w:bottom w:val="nil"/>
          <w:right w:val="nil"/>
          <w:between w:val="nil"/>
          <w:bar w:val="nil"/>
        </w:pBdr>
        <w:spacing w:after="0"/>
        <w:ind w:left="284" w:hanging="284"/>
        <w:jc w:val="both"/>
        <w:rPr>
          <w:rFonts w:ascii="Times New Roman" w:eastAsia="Calibri" w:hAnsi="Times New Roman" w:cs="Times New Roman"/>
          <w:sz w:val="24"/>
          <w:szCs w:val="24"/>
          <w:u w:color="000000"/>
          <w:bdr w:val="nil"/>
          <w:lang w:eastAsia="ro-RO"/>
        </w:rPr>
      </w:pPr>
      <w:r w:rsidRPr="000A48C3">
        <w:rPr>
          <w:rFonts w:ascii="Times New Roman" w:eastAsia="Calibri" w:hAnsi="Times New Roman" w:cs="Times New Roman"/>
          <w:sz w:val="24"/>
          <w:szCs w:val="24"/>
          <w:u w:color="000000"/>
          <w:bdr w:val="nil"/>
          <w:lang w:eastAsia="ro-RO"/>
        </w:rPr>
        <w:t xml:space="preserve">Afecţiuni maligne extrahepatice care nu beneficiază de tratament cu potenţial curativ </w:t>
      </w:r>
    </w:p>
    <w:p w14:paraId="0227AA12" w14:textId="77777777" w:rsidR="00A171FB" w:rsidRPr="000A48C3" w:rsidRDefault="00A171FB" w:rsidP="00A171FB">
      <w:pPr>
        <w:numPr>
          <w:ilvl w:val="0"/>
          <w:numId w:val="187"/>
        </w:numPr>
        <w:pBdr>
          <w:top w:val="nil"/>
          <w:left w:val="nil"/>
          <w:bottom w:val="nil"/>
          <w:right w:val="nil"/>
          <w:between w:val="nil"/>
          <w:bar w:val="nil"/>
        </w:pBdr>
        <w:spacing w:after="0"/>
        <w:ind w:left="284" w:hanging="284"/>
        <w:jc w:val="both"/>
        <w:rPr>
          <w:rFonts w:ascii="Times New Roman" w:eastAsia="Calibri" w:hAnsi="Times New Roman" w:cs="Times New Roman"/>
          <w:sz w:val="24"/>
          <w:szCs w:val="24"/>
          <w:u w:color="000000"/>
          <w:bdr w:val="nil"/>
          <w:lang w:eastAsia="ro-RO"/>
        </w:rPr>
      </w:pPr>
      <w:r w:rsidRPr="000A48C3">
        <w:rPr>
          <w:rFonts w:ascii="Times New Roman" w:eastAsia="Calibri" w:hAnsi="Times New Roman" w:cs="Times New Roman"/>
          <w:sz w:val="24"/>
          <w:szCs w:val="24"/>
          <w:u w:color="000000"/>
          <w:bdr w:val="nil"/>
          <w:lang w:eastAsia="ro-RO"/>
        </w:rPr>
        <w:t xml:space="preserve">Pacienţi cu insuficienţă renală cronică severă (e GFR &lt; 30ml/min/1,73 m2 ) sau pacienţi cu insuficienţă renală cronică în stadiul terminal care necesită hemodializă. </w:t>
      </w:r>
    </w:p>
    <w:p w14:paraId="46B420D2" w14:textId="77777777" w:rsidR="00A171FB" w:rsidRPr="000A48C3" w:rsidRDefault="00A171FB" w:rsidP="00A171FB">
      <w:pPr>
        <w:pBdr>
          <w:top w:val="nil"/>
          <w:left w:val="nil"/>
          <w:bottom w:val="nil"/>
          <w:right w:val="nil"/>
          <w:between w:val="nil"/>
          <w:bar w:val="nil"/>
        </w:pBdr>
        <w:spacing w:after="0"/>
        <w:ind w:left="284"/>
        <w:jc w:val="both"/>
        <w:rPr>
          <w:rFonts w:ascii="Times New Roman" w:eastAsia="Calibri" w:hAnsi="Times New Roman" w:cs="Times New Roman"/>
          <w:sz w:val="24"/>
          <w:szCs w:val="24"/>
          <w:u w:color="000000"/>
          <w:bdr w:val="nil"/>
          <w:lang w:eastAsia="ro-RO"/>
        </w:rPr>
      </w:pPr>
      <w:r w:rsidRPr="000A48C3">
        <w:rPr>
          <w:rFonts w:ascii="Times New Roman" w:eastAsia="Calibri" w:hAnsi="Times New Roman" w:cs="Times New Roman"/>
          <w:sz w:val="24"/>
          <w:szCs w:val="24"/>
        </w:rPr>
        <w:t>În RCP-ul produsului este specificat faptul că „nu există suficiente date legate de tratamentul pacienţilor cu insuficienţă renală în stadiul terminal şi nu a fost studiat la pacienţii cu dializă cronică. Medicamentul poate fi utilizat la aceşti pacienţi  în absenţa altor opţiuni terapeutice”. Deci această contraindicaţie poate fi considerată o contraindicaţie relativă. Medicul prescriptor şi pacientul îşi asumă personal responsabilitatea administrării terapiei.</w:t>
      </w:r>
    </w:p>
    <w:p w14:paraId="075BFF8C" w14:textId="77777777" w:rsidR="00A171FB" w:rsidRPr="000A48C3" w:rsidRDefault="00A171FB" w:rsidP="00A171FB">
      <w:pPr>
        <w:numPr>
          <w:ilvl w:val="0"/>
          <w:numId w:val="187"/>
        </w:numPr>
        <w:pBdr>
          <w:top w:val="nil"/>
          <w:left w:val="nil"/>
          <w:bottom w:val="nil"/>
          <w:right w:val="nil"/>
          <w:between w:val="nil"/>
          <w:bar w:val="nil"/>
        </w:pBdr>
        <w:spacing w:after="0"/>
        <w:ind w:left="284" w:hanging="284"/>
        <w:jc w:val="both"/>
        <w:rPr>
          <w:rFonts w:ascii="Times New Roman" w:eastAsia="Calibri" w:hAnsi="Times New Roman" w:cs="Times New Roman"/>
          <w:sz w:val="24"/>
          <w:szCs w:val="24"/>
          <w:u w:color="000000"/>
          <w:bdr w:val="nil"/>
          <w:lang w:eastAsia="ro-RO"/>
        </w:rPr>
      </w:pPr>
      <w:r w:rsidRPr="000A48C3">
        <w:rPr>
          <w:rFonts w:ascii="Times New Roman" w:eastAsia="Calibri" w:hAnsi="Times New Roman" w:cs="Times New Roman"/>
          <w:sz w:val="24"/>
          <w:szCs w:val="24"/>
          <w:u w:color="000000"/>
          <w:bdr w:val="nil"/>
          <w:lang w:eastAsia="ro-RO"/>
        </w:rPr>
        <w:t>Contraindicaţiile medicamentoase specifice pentru opțiunea terapeutică aleasă: Toate interacţiunile medicamentoase trebuie corect documentate prin accesarea site-ului hep-drug-interactions.com, RCP-ul produsului şi listarea graficului de interacţiuni posibile.</w:t>
      </w:r>
    </w:p>
    <w:p w14:paraId="6F674D83" w14:textId="77777777" w:rsidR="00A171FB" w:rsidRPr="000A48C3" w:rsidRDefault="00A171FB" w:rsidP="00A171FB">
      <w:pPr>
        <w:pBdr>
          <w:top w:val="nil"/>
          <w:left w:val="nil"/>
          <w:bottom w:val="nil"/>
          <w:right w:val="nil"/>
          <w:between w:val="nil"/>
          <w:bar w:val="nil"/>
        </w:pBdr>
        <w:ind w:left="720"/>
        <w:jc w:val="both"/>
        <w:rPr>
          <w:rFonts w:ascii="Times New Roman" w:eastAsia="Calibri" w:hAnsi="Times New Roman" w:cs="Times New Roman"/>
          <w:sz w:val="24"/>
          <w:szCs w:val="24"/>
          <w:u w:color="000000"/>
          <w:bdr w:val="nil"/>
          <w:lang w:eastAsia="ro-RO"/>
        </w:rPr>
      </w:pPr>
    </w:p>
    <w:p w14:paraId="69158882" w14:textId="77777777" w:rsidR="00A171FB" w:rsidRPr="000A48C3" w:rsidRDefault="00A171FB" w:rsidP="00A171FB">
      <w:pPr>
        <w:tabs>
          <w:tab w:val="left" w:pos="284"/>
        </w:tabs>
        <w:spacing w:after="0"/>
        <w:jc w:val="both"/>
        <w:rPr>
          <w:rFonts w:ascii="Times New Roman" w:eastAsia="Calibri" w:hAnsi="Times New Roman" w:cs="Times New Roman"/>
          <w:b/>
          <w:sz w:val="24"/>
          <w:szCs w:val="24"/>
        </w:rPr>
      </w:pPr>
      <w:r w:rsidRPr="000A48C3">
        <w:rPr>
          <w:rFonts w:ascii="Times New Roman" w:eastAsia="Calibri" w:hAnsi="Times New Roman" w:cs="Times New Roman"/>
          <w:b/>
          <w:sz w:val="24"/>
          <w:szCs w:val="24"/>
        </w:rPr>
        <w:t>5.</w:t>
      </w:r>
      <w:r w:rsidRPr="000A48C3">
        <w:rPr>
          <w:rFonts w:ascii="Times New Roman" w:eastAsia="Calibri" w:hAnsi="Times New Roman" w:cs="Times New Roman"/>
          <w:b/>
          <w:sz w:val="24"/>
          <w:szCs w:val="24"/>
        </w:rPr>
        <w:tab/>
        <w:t>Tratament - posologie:</w:t>
      </w:r>
    </w:p>
    <w:p w14:paraId="7A22CF0C" w14:textId="77777777" w:rsidR="00A171FB" w:rsidRPr="000A48C3" w:rsidRDefault="00A171FB" w:rsidP="00A171FB">
      <w:pPr>
        <w:spacing w:after="0"/>
        <w:jc w:val="both"/>
        <w:rPr>
          <w:rFonts w:ascii="Times New Roman" w:eastAsia="Calibri" w:hAnsi="Times New Roman" w:cs="Times New Roman"/>
          <w:sz w:val="24"/>
          <w:szCs w:val="24"/>
        </w:rPr>
      </w:pPr>
      <w:r w:rsidRPr="000A48C3">
        <w:rPr>
          <w:rFonts w:ascii="Times New Roman" w:eastAsia="Calibri" w:hAnsi="Times New Roman" w:cs="Times New Roman"/>
          <w:sz w:val="24"/>
          <w:szCs w:val="24"/>
        </w:rPr>
        <w:t xml:space="preserve">Combinatii (SOFOSBUVIR 400 mg +VELPATASVIR 100 mg +VOXILAPREVIR 100 mg) - 1cp/zi </w:t>
      </w:r>
    </w:p>
    <w:p w14:paraId="246DE7D0" w14:textId="77777777" w:rsidR="00A171FB" w:rsidRPr="000A48C3" w:rsidRDefault="00A171FB" w:rsidP="00A171FB">
      <w:pPr>
        <w:tabs>
          <w:tab w:val="left" w:pos="284"/>
        </w:tabs>
        <w:spacing w:after="0"/>
        <w:jc w:val="both"/>
        <w:rPr>
          <w:rFonts w:ascii="Times New Roman" w:eastAsia="Calibri" w:hAnsi="Times New Roman" w:cs="Times New Roman"/>
          <w:b/>
          <w:sz w:val="24"/>
          <w:szCs w:val="24"/>
        </w:rPr>
      </w:pPr>
    </w:p>
    <w:p w14:paraId="2762D222" w14:textId="77777777" w:rsidR="00A171FB" w:rsidRPr="000A48C3" w:rsidRDefault="00A171FB" w:rsidP="00A171FB">
      <w:pPr>
        <w:tabs>
          <w:tab w:val="left" w:pos="284"/>
        </w:tabs>
        <w:spacing w:after="0"/>
        <w:jc w:val="both"/>
        <w:rPr>
          <w:rFonts w:ascii="Times New Roman" w:eastAsia="Calibri" w:hAnsi="Times New Roman" w:cs="Times New Roman"/>
          <w:b/>
          <w:sz w:val="24"/>
          <w:szCs w:val="24"/>
        </w:rPr>
      </w:pPr>
      <w:r w:rsidRPr="000A48C3">
        <w:rPr>
          <w:rFonts w:ascii="Times New Roman" w:eastAsia="Calibri" w:hAnsi="Times New Roman" w:cs="Times New Roman"/>
          <w:b/>
          <w:sz w:val="24"/>
          <w:szCs w:val="24"/>
        </w:rPr>
        <w:t xml:space="preserve">Durata tratamentului:  </w:t>
      </w:r>
    </w:p>
    <w:p w14:paraId="15242557" w14:textId="77777777" w:rsidR="00A171FB" w:rsidRPr="000A48C3" w:rsidRDefault="00A171FB" w:rsidP="00A171FB">
      <w:pPr>
        <w:numPr>
          <w:ilvl w:val="0"/>
          <w:numId w:val="188"/>
        </w:numPr>
        <w:pBdr>
          <w:top w:val="nil"/>
          <w:left w:val="nil"/>
          <w:bottom w:val="nil"/>
          <w:right w:val="nil"/>
          <w:between w:val="nil"/>
          <w:bar w:val="nil"/>
        </w:pBdr>
        <w:spacing w:after="0"/>
        <w:ind w:left="284" w:hanging="284"/>
        <w:jc w:val="both"/>
        <w:rPr>
          <w:rFonts w:ascii="Times New Roman" w:eastAsia="Calibri" w:hAnsi="Times New Roman" w:cs="Times New Roman"/>
          <w:sz w:val="24"/>
          <w:szCs w:val="24"/>
          <w:u w:color="000000"/>
          <w:bdr w:val="nil"/>
          <w:lang w:eastAsia="ro-RO"/>
        </w:rPr>
      </w:pPr>
      <w:r w:rsidRPr="000A48C3">
        <w:rPr>
          <w:rFonts w:ascii="Times New Roman" w:eastAsia="Calibri" w:hAnsi="Times New Roman" w:cs="Times New Roman"/>
          <w:sz w:val="24"/>
          <w:szCs w:val="24"/>
          <w:u w:color="000000"/>
          <w:bdr w:val="nil"/>
          <w:lang w:eastAsia="ro-RO"/>
        </w:rPr>
        <w:t>12 săptămâni</w:t>
      </w:r>
    </w:p>
    <w:p w14:paraId="26B93CEB" w14:textId="77777777" w:rsidR="00A171FB" w:rsidRPr="000A48C3" w:rsidRDefault="00A171FB" w:rsidP="00A171FB">
      <w:pPr>
        <w:pBdr>
          <w:top w:val="nil"/>
          <w:left w:val="nil"/>
          <w:bottom w:val="nil"/>
          <w:right w:val="nil"/>
          <w:between w:val="nil"/>
          <w:bar w:val="nil"/>
        </w:pBdr>
        <w:spacing w:after="0"/>
        <w:ind w:left="720"/>
        <w:jc w:val="both"/>
        <w:rPr>
          <w:rFonts w:ascii="Times New Roman" w:eastAsia="Calibri" w:hAnsi="Times New Roman" w:cs="Times New Roman"/>
          <w:sz w:val="24"/>
          <w:szCs w:val="24"/>
          <w:u w:color="000000"/>
          <w:bdr w:val="nil"/>
          <w:lang w:eastAsia="ro-RO"/>
        </w:rPr>
      </w:pPr>
    </w:p>
    <w:p w14:paraId="2B62D3B2" w14:textId="77777777" w:rsidR="00A171FB" w:rsidRPr="000A48C3" w:rsidRDefault="00A171FB" w:rsidP="00A171FB">
      <w:pPr>
        <w:tabs>
          <w:tab w:val="left" w:pos="284"/>
        </w:tabs>
        <w:spacing w:after="0"/>
        <w:jc w:val="both"/>
        <w:rPr>
          <w:rFonts w:ascii="Times New Roman" w:eastAsia="Calibri" w:hAnsi="Times New Roman" w:cs="Times New Roman"/>
          <w:b/>
          <w:sz w:val="24"/>
          <w:szCs w:val="24"/>
        </w:rPr>
      </w:pPr>
      <w:r w:rsidRPr="000A48C3">
        <w:rPr>
          <w:rFonts w:ascii="Times New Roman" w:eastAsia="Calibri" w:hAnsi="Times New Roman" w:cs="Times New Roman"/>
          <w:b/>
          <w:sz w:val="24"/>
          <w:szCs w:val="24"/>
        </w:rPr>
        <w:t>Monitorizarea tratamentului</w:t>
      </w:r>
    </w:p>
    <w:p w14:paraId="096022B8" w14:textId="77777777" w:rsidR="00A171FB" w:rsidRPr="000A48C3" w:rsidRDefault="00A171FB" w:rsidP="00A171FB">
      <w:pPr>
        <w:numPr>
          <w:ilvl w:val="0"/>
          <w:numId w:val="136"/>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0A48C3">
        <w:rPr>
          <w:rFonts w:ascii="Times New Roman" w:eastAsia="Calibri" w:hAnsi="Times New Roman" w:cs="Times New Roman"/>
          <w:sz w:val="24"/>
          <w:szCs w:val="24"/>
          <w:u w:color="000000"/>
          <w:bdr w:val="nil"/>
          <w:lang w:eastAsia="ro-RO"/>
        </w:rPr>
        <w:t xml:space="preserve">La terminarea tratamentului: </w:t>
      </w:r>
    </w:p>
    <w:p w14:paraId="48209228" w14:textId="77777777" w:rsidR="00A171FB" w:rsidRPr="000A48C3" w:rsidRDefault="00A171FB" w:rsidP="00A171FB">
      <w:pPr>
        <w:numPr>
          <w:ilvl w:val="0"/>
          <w:numId w:val="185"/>
        </w:numPr>
        <w:tabs>
          <w:tab w:val="left" w:pos="567"/>
        </w:tabs>
        <w:spacing w:after="0" w:line="276" w:lineRule="auto"/>
        <w:ind w:left="284"/>
        <w:contextualSpacing/>
        <w:jc w:val="both"/>
        <w:rPr>
          <w:rFonts w:ascii="Times New Roman" w:eastAsia="Calibri" w:hAnsi="Times New Roman" w:cs="Times New Roman"/>
          <w:sz w:val="24"/>
          <w:szCs w:val="24"/>
          <w:u w:color="000000"/>
          <w:bdr w:val="nil"/>
          <w:lang w:eastAsia="ro-RO"/>
        </w:rPr>
      </w:pPr>
      <w:r w:rsidRPr="000A48C3">
        <w:rPr>
          <w:rFonts w:ascii="Times New Roman" w:eastAsia="Calibri" w:hAnsi="Times New Roman" w:cs="Times New Roman"/>
          <w:sz w:val="24"/>
          <w:szCs w:val="24"/>
          <w:u w:color="000000"/>
          <w:bdr w:val="nil"/>
          <w:lang w:eastAsia="ro-RO"/>
        </w:rPr>
        <w:t>Transaminazele serice, Hemograma, albumina, INR.</w:t>
      </w:r>
    </w:p>
    <w:p w14:paraId="2493F3E8" w14:textId="77777777" w:rsidR="00A171FB" w:rsidRPr="000A48C3" w:rsidRDefault="00A171FB" w:rsidP="00A171FB">
      <w:pPr>
        <w:numPr>
          <w:ilvl w:val="0"/>
          <w:numId w:val="136"/>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0A48C3">
        <w:rPr>
          <w:rFonts w:ascii="Times New Roman" w:eastAsia="Calibri" w:hAnsi="Times New Roman" w:cs="Times New Roman"/>
          <w:sz w:val="24"/>
          <w:szCs w:val="24"/>
          <w:u w:color="000000"/>
          <w:bdr w:val="nil"/>
          <w:lang w:eastAsia="ro-RO"/>
        </w:rPr>
        <w:t xml:space="preserve">La 12 săptămâni de la terminarea tratamentului: </w:t>
      </w:r>
    </w:p>
    <w:p w14:paraId="5B00C9EC" w14:textId="77777777" w:rsidR="00A171FB" w:rsidRPr="000A48C3" w:rsidRDefault="00A171FB" w:rsidP="00A171FB">
      <w:pPr>
        <w:numPr>
          <w:ilvl w:val="0"/>
          <w:numId w:val="185"/>
        </w:numPr>
        <w:spacing w:after="0" w:line="276" w:lineRule="auto"/>
        <w:ind w:left="567" w:hanging="207"/>
        <w:contextualSpacing/>
        <w:jc w:val="both"/>
        <w:rPr>
          <w:rFonts w:ascii="Times New Roman" w:eastAsia="Calibri" w:hAnsi="Times New Roman" w:cs="Times New Roman"/>
          <w:sz w:val="24"/>
          <w:szCs w:val="24"/>
          <w:u w:color="000000"/>
          <w:bdr w:val="nil"/>
          <w:lang w:eastAsia="ro-RO"/>
        </w:rPr>
      </w:pPr>
      <w:r w:rsidRPr="000A48C3">
        <w:rPr>
          <w:rFonts w:ascii="Times New Roman" w:eastAsia="Calibri" w:hAnsi="Times New Roman" w:cs="Times New Roman"/>
          <w:sz w:val="24"/>
          <w:szCs w:val="24"/>
          <w:u w:color="000000"/>
          <w:bdr w:val="nil"/>
          <w:lang w:eastAsia="ro-RO"/>
        </w:rPr>
        <w:t xml:space="preserve">Viremia cantitativă (RVS-12) : ARN VHC  </w:t>
      </w:r>
    </w:p>
    <w:p w14:paraId="484F36E1" w14:textId="77777777" w:rsidR="00A171FB" w:rsidRPr="000A48C3" w:rsidRDefault="00A171FB" w:rsidP="00A171FB">
      <w:pPr>
        <w:jc w:val="both"/>
        <w:rPr>
          <w:rFonts w:ascii="Times New Roman" w:eastAsia="Calibri" w:hAnsi="Times New Roman" w:cs="Times New Roman"/>
          <w:sz w:val="24"/>
          <w:szCs w:val="24"/>
        </w:rPr>
      </w:pPr>
      <w:r w:rsidRPr="000A48C3">
        <w:rPr>
          <w:rFonts w:ascii="Times New Roman" w:eastAsia="Calibri" w:hAnsi="Times New Roman" w:cs="Times New Roman"/>
          <w:sz w:val="24"/>
          <w:szCs w:val="24"/>
        </w:rPr>
        <w:t xml:space="preserve">Pacienţii cu infecţie ocultă VHB (Ac anti HBc pozitiv, AgHBs negativ) vor fi monitorizaţi lunar pe parcursul tratamentului cu medicamente cu acţiune antivirală directă: ALT, AST lunar. Dacă pe </w:t>
      </w:r>
      <w:r w:rsidRPr="000A48C3">
        <w:rPr>
          <w:rFonts w:ascii="Times New Roman" w:eastAsia="Calibri" w:hAnsi="Times New Roman" w:cs="Times New Roman"/>
          <w:sz w:val="24"/>
          <w:szCs w:val="24"/>
        </w:rPr>
        <w:lastRenderedPageBreak/>
        <w:t>parcursul monitorizării se constată creșterea transaminazelor , se va repeta Ag HBs şi ADN VHB. Dacă una dintre ele este pozitivă (indiferent de nivel) se începe tratamentul pentru VHB conform recomandărilor anterioare.</w:t>
      </w:r>
    </w:p>
    <w:p w14:paraId="21F92EE8" w14:textId="77777777" w:rsidR="00A171FB" w:rsidRPr="000A48C3" w:rsidRDefault="00A171FB" w:rsidP="00A171FB">
      <w:pPr>
        <w:spacing w:after="0"/>
        <w:jc w:val="both"/>
        <w:rPr>
          <w:rFonts w:ascii="Times New Roman" w:eastAsia="Calibri" w:hAnsi="Times New Roman" w:cs="Times New Roman"/>
          <w:sz w:val="24"/>
          <w:szCs w:val="24"/>
        </w:rPr>
      </w:pPr>
    </w:p>
    <w:p w14:paraId="6F893399" w14:textId="77777777" w:rsidR="00A171FB" w:rsidRPr="000A48C3" w:rsidRDefault="00A171FB" w:rsidP="00A171FB">
      <w:pPr>
        <w:tabs>
          <w:tab w:val="left" w:pos="284"/>
        </w:tabs>
        <w:jc w:val="both"/>
        <w:rPr>
          <w:rFonts w:ascii="Times New Roman" w:eastAsia="Calibri" w:hAnsi="Times New Roman" w:cs="Times New Roman"/>
          <w:b/>
          <w:sz w:val="24"/>
          <w:szCs w:val="24"/>
        </w:rPr>
      </w:pPr>
      <w:r w:rsidRPr="000A48C3">
        <w:rPr>
          <w:rFonts w:ascii="Times New Roman" w:eastAsia="Calibri" w:hAnsi="Times New Roman" w:cs="Times New Roman"/>
          <w:b/>
          <w:sz w:val="24"/>
          <w:szCs w:val="24"/>
        </w:rPr>
        <w:t>6.</w:t>
      </w:r>
      <w:r w:rsidRPr="000A48C3">
        <w:rPr>
          <w:rFonts w:ascii="Times New Roman" w:eastAsia="Calibri" w:hAnsi="Times New Roman" w:cs="Times New Roman"/>
          <w:b/>
          <w:sz w:val="24"/>
          <w:szCs w:val="24"/>
        </w:rPr>
        <w:tab/>
        <w:t>Criterii de evaluare a rezultatului terapiei</w:t>
      </w:r>
    </w:p>
    <w:p w14:paraId="7D8D730F" w14:textId="77777777" w:rsidR="00A171FB" w:rsidRPr="000A48C3" w:rsidRDefault="00A171FB" w:rsidP="00A171FB">
      <w:pPr>
        <w:numPr>
          <w:ilvl w:val="3"/>
          <w:numId w:val="184"/>
        </w:numPr>
        <w:pBdr>
          <w:top w:val="nil"/>
          <w:left w:val="nil"/>
          <w:bottom w:val="nil"/>
          <w:right w:val="nil"/>
          <w:between w:val="nil"/>
          <w:bar w:val="nil"/>
        </w:pBdr>
        <w:spacing w:after="0"/>
        <w:ind w:left="284" w:hanging="284"/>
        <w:jc w:val="both"/>
        <w:rPr>
          <w:rFonts w:ascii="Times New Roman" w:eastAsia="Calibri" w:hAnsi="Times New Roman" w:cs="Times New Roman"/>
          <w:sz w:val="24"/>
          <w:szCs w:val="24"/>
          <w:u w:color="000000"/>
          <w:bdr w:val="nil"/>
          <w:lang w:eastAsia="ro-RO"/>
        </w:rPr>
      </w:pPr>
      <w:r w:rsidRPr="000A48C3">
        <w:rPr>
          <w:rFonts w:ascii="Times New Roman" w:eastAsia="Calibri" w:hAnsi="Times New Roman" w:cs="Times New Roman"/>
          <w:sz w:val="24"/>
          <w:szCs w:val="24"/>
          <w:u w:color="000000"/>
          <w:bdr w:val="nil"/>
          <w:lang w:eastAsia="ro-RO"/>
        </w:rPr>
        <w:t>Răspuns virusologic susţinut (RVS-12):</w:t>
      </w:r>
    </w:p>
    <w:p w14:paraId="3683F7AB" w14:textId="77777777" w:rsidR="00A171FB" w:rsidRPr="000A48C3" w:rsidRDefault="00A171FB" w:rsidP="00A171FB">
      <w:pPr>
        <w:numPr>
          <w:ilvl w:val="0"/>
          <w:numId w:val="188"/>
        </w:numPr>
        <w:pBdr>
          <w:top w:val="nil"/>
          <w:left w:val="nil"/>
          <w:bottom w:val="nil"/>
          <w:right w:val="nil"/>
          <w:between w:val="nil"/>
          <w:bar w:val="nil"/>
        </w:pBdr>
        <w:spacing w:after="0"/>
        <w:jc w:val="both"/>
        <w:rPr>
          <w:rFonts w:ascii="Times New Roman" w:eastAsia="Calibri" w:hAnsi="Times New Roman" w:cs="Times New Roman"/>
          <w:sz w:val="24"/>
          <w:szCs w:val="24"/>
          <w:u w:color="000000"/>
          <w:bdr w:val="nil"/>
          <w:lang w:eastAsia="ro-RO"/>
        </w:rPr>
      </w:pPr>
      <w:r w:rsidRPr="000A48C3">
        <w:rPr>
          <w:rFonts w:ascii="Times New Roman" w:eastAsia="Calibri" w:hAnsi="Times New Roman" w:cs="Times New Roman"/>
          <w:sz w:val="24"/>
          <w:szCs w:val="24"/>
          <w:u w:color="000000"/>
          <w:bdr w:val="nil"/>
          <w:lang w:eastAsia="ro-RO"/>
        </w:rPr>
        <w:t>ARN-VHC nedetectabil la 12 săptămâni de la terminarea tratamentului.</w:t>
      </w:r>
    </w:p>
    <w:p w14:paraId="7FC12047" w14:textId="77777777" w:rsidR="00A171FB" w:rsidRPr="000A48C3" w:rsidRDefault="00A171FB" w:rsidP="00A171FB">
      <w:pPr>
        <w:numPr>
          <w:ilvl w:val="3"/>
          <w:numId w:val="184"/>
        </w:numPr>
        <w:pBdr>
          <w:top w:val="nil"/>
          <w:left w:val="nil"/>
          <w:bottom w:val="nil"/>
          <w:right w:val="nil"/>
          <w:between w:val="nil"/>
          <w:bar w:val="nil"/>
        </w:pBdr>
        <w:spacing w:after="0"/>
        <w:ind w:left="284" w:hanging="284"/>
        <w:jc w:val="both"/>
        <w:rPr>
          <w:rFonts w:ascii="Times New Roman" w:eastAsia="Calibri" w:hAnsi="Times New Roman" w:cs="Times New Roman"/>
          <w:sz w:val="24"/>
          <w:szCs w:val="24"/>
          <w:u w:color="000000"/>
          <w:bdr w:val="nil"/>
          <w:lang w:eastAsia="ro-RO"/>
        </w:rPr>
      </w:pPr>
      <w:r w:rsidRPr="000A48C3">
        <w:rPr>
          <w:rFonts w:ascii="Times New Roman" w:eastAsia="Calibri" w:hAnsi="Times New Roman" w:cs="Times New Roman"/>
          <w:sz w:val="24"/>
          <w:szCs w:val="24"/>
          <w:u w:color="000000"/>
          <w:bdr w:val="nil"/>
          <w:lang w:eastAsia="ro-RO"/>
        </w:rPr>
        <w:t>Eșec terapeutic:</w:t>
      </w:r>
    </w:p>
    <w:p w14:paraId="2F0036BC" w14:textId="77777777" w:rsidR="00A171FB" w:rsidRPr="000A48C3" w:rsidRDefault="00A171FB" w:rsidP="00A171FB">
      <w:pPr>
        <w:numPr>
          <w:ilvl w:val="0"/>
          <w:numId w:val="188"/>
        </w:numPr>
        <w:pBdr>
          <w:top w:val="nil"/>
          <w:left w:val="nil"/>
          <w:bottom w:val="nil"/>
          <w:right w:val="nil"/>
          <w:between w:val="nil"/>
          <w:bar w:val="nil"/>
        </w:pBdr>
        <w:spacing w:after="0"/>
        <w:jc w:val="both"/>
        <w:rPr>
          <w:rFonts w:ascii="Times New Roman" w:eastAsia="Calibri" w:hAnsi="Times New Roman" w:cs="Times New Roman"/>
          <w:sz w:val="24"/>
          <w:szCs w:val="24"/>
          <w:u w:color="000000"/>
          <w:bdr w:val="nil"/>
          <w:lang w:eastAsia="ro-RO"/>
        </w:rPr>
      </w:pPr>
      <w:r w:rsidRPr="000A48C3">
        <w:rPr>
          <w:rFonts w:ascii="Times New Roman" w:eastAsia="Calibri" w:hAnsi="Times New Roman" w:cs="Times New Roman"/>
          <w:sz w:val="24"/>
          <w:szCs w:val="24"/>
          <w:u w:color="000000"/>
          <w:bdr w:val="nil"/>
          <w:lang w:eastAsia="ro-RO"/>
        </w:rPr>
        <w:t>ARN-VHC detectabil indiferent de nivelul de detecţie la 12 săptămâni de la terminarea tratamentului.</w:t>
      </w:r>
    </w:p>
    <w:p w14:paraId="3640965A" w14:textId="77777777" w:rsidR="00A171FB" w:rsidRPr="000A48C3" w:rsidRDefault="00A171FB" w:rsidP="00A171FB">
      <w:pPr>
        <w:tabs>
          <w:tab w:val="left" w:pos="284"/>
        </w:tabs>
        <w:jc w:val="both"/>
        <w:rPr>
          <w:rFonts w:ascii="Times New Roman" w:eastAsia="Calibri" w:hAnsi="Times New Roman" w:cs="Times New Roman"/>
          <w:b/>
          <w:sz w:val="24"/>
          <w:szCs w:val="24"/>
        </w:rPr>
      </w:pPr>
    </w:p>
    <w:p w14:paraId="66D4BC2E" w14:textId="77777777" w:rsidR="00A171FB" w:rsidRPr="000A48C3" w:rsidRDefault="00A171FB" w:rsidP="00A171FB">
      <w:pPr>
        <w:tabs>
          <w:tab w:val="left" w:pos="284"/>
        </w:tabs>
        <w:spacing w:after="0"/>
        <w:jc w:val="both"/>
        <w:rPr>
          <w:rFonts w:ascii="Times New Roman" w:eastAsia="Calibri" w:hAnsi="Times New Roman" w:cs="Times New Roman"/>
          <w:b/>
          <w:sz w:val="24"/>
          <w:szCs w:val="24"/>
        </w:rPr>
      </w:pPr>
      <w:r w:rsidRPr="000A48C3">
        <w:rPr>
          <w:rFonts w:ascii="Times New Roman" w:eastAsia="Calibri" w:hAnsi="Times New Roman" w:cs="Times New Roman"/>
          <w:b/>
          <w:sz w:val="24"/>
          <w:szCs w:val="24"/>
        </w:rPr>
        <w:t>7.</w:t>
      </w:r>
      <w:r w:rsidRPr="000A48C3">
        <w:rPr>
          <w:rFonts w:ascii="Times New Roman" w:eastAsia="Calibri" w:hAnsi="Times New Roman" w:cs="Times New Roman"/>
          <w:b/>
          <w:sz w:val="24"/>
          <w:szCs w:val="24"/>
        </w:rPr>
        <w:tab/>
        <w:t>Prescriptori</w:t>
      </w:r>
    </w:p>
    <w:p w14:paraId="0A44277A" w14:textId="77777777" w:rsidR="00A171FB" w:rsidRPr="000A48C3" w:rsidRDefault="00A171FB" w:rsidP="00A171FB">
      <w:pPr>
        <w:jc w:val="both"/>
        <w:rPr>
          <w:rFonts w:ascii="Times New Roman" w:eastAsia="Calibri" w:hAnsi="Times New Roman" w:cs="Times New Roman"/>
          <w:sz w:val="24"/>
          <w:szCs w:val="24"/>
        </w:rPr>
      </w:pPr>
      <w:r w:rsidRPr="000A48C3">
        <w:rPr>
          <w:rFonts w:ascii="Times New Roman" w:eastAsia="Calibri" w:hAnsi="Times New Roman" w:cs="Times New Roman"/>
          <w:sz w:val="24"/>
          <w:szCs w:val="24"/>
        </w:rPr>
        <w:t>Medicii din  specialitatea gastroenterologie şi medici din specialitatea boli infecţioase aflaţi în relaţii contractuale cu casele de asigurări de sănătate: Bacău, Bucureşti, Bihor,  Braşov, Cluj, Constanţa, Dolj, Galaţi, Iaşi,  Mureş, Sibiu, Timiş şi CASAOPSNAJ.”</w:t>
      </w:r>
    </w:p>
    <w:p w14:paraId="73AB22F9" w14:textId="77777777" w:rsidR="00A171FB" w:rsidRPr="000A48C3" w:rsidRDefault="00A171FB" w:rsidP="00A171FB">
      <w:pPr>
        <w:autoSpaceDE w:val="0"/>
        <w:autoSpaceDN w:val="0"/>
        <w:adjustRightInd w:val="0"/>
        <w:jc w:val="both"/>
        <w:rPr>
          <w:rFonts w:ascii="Times New Roman" w:eastAsia="Calibri" w:hAnsi="Times New Roman" w:cs="Times New Roman"/>
          <w:sz w:val="24"/>
          <w:szCs w:val="24"/>
          <w:lang w:val="x-none"/>
        </w:rPr>
      </w:pPr>
    </w:p>
    <w:p w14:paraId="07699861" w14:textId="77777777" w:rsidR="00A171FB" w:rsidRPr="003152E0" w:rsidRDefault="00A171FB" w:rsidP="00A171FB">
      <w:pPr>
        <w:autoSpaceDE w:val="0"/>
        <w:autoSpaceDN w:val="0"/>
        <w:adjustRightInd w:val="0"/>
        <w:jc w:val="center"/>
        <w:rPr>
          <w:b/>
        </w:rPr>
      </w:pPr>
    </w:p>
    <w:p w14:paraId="4050A42A" w14:textId="77777777" w:rsidR="00A171FB" w:rsidRDefault="00A171FB" w:rsidP="007B60B7">
      <w:pPr>
        <w:tabs>
          <w:tab w:val="left" w:pos="426"/>
        </w:tabs>
        <w:jc w:val="both"/>
        <w:rPr>
          <w:rFonts w:ascii="Times New Roman" w:eastAsia="Arial" w:hAnsi="Times New Roman" w:cs="Times New Roman"/>
          <w:b/>
          <w:bCs/>
          <w:sz w:val="24"/>
          <w:szCs w:val="24"/>
          <w:lang w:val="en-US"/>
        </w:rPr>
      </w:pPr>
    </w:p>
    <w:p w14:paraId="70B6C7C8" w14:textId="77777777" w:rsidR="00A171FB" w:rsidRDefault="00A171FB" w:rsidP="007B60B7">
      <w:pPr>
        <w:tabs>
          <w:tab w:val="left" w:pos="426"/>
        </w:tabs>
        <w:jc w:val="both"/>
        <w:rPr>
          <w:rFonts w:ascii="Times New Roman" w:eastAsia="Arial" w:hAnsi="Times New Roman" w:cs="Times New Roman"/>
          <w:b/>
          <w:bCs/>
          <w:sz w:val="24"/>
          <w:szCs w:val="24"/>
          <w:lang w:val="en-US"/>
        </w:rPr>
      </w:pPr>
    </w:p>
    <w:p w14:paraId="2F1B2C68" w14:textId="77777777" w:rsidR="00A171FB" w:rsidRDefault="00A171FB" w:rsidP="007B60B7">
      <w:pPr>
        <w:tabs>
          <w:tab w:val="left" w:pos="426"/>
        </w:tabs>
        <w:jc w:val="both"/>
        <w:rPr>
          <w:rFonts w:ascii="Times New Roman" w:eastAsia="Arial" w:hAnsi="Times New Roman" w:cs="Times New Roman"/>
          <w:b/>
          <w:bCs/>
          <w:sz w:val="24"/>
          <w:szCs w:val="24"/>
          <w:lang w:val="en-US"/>
        </w:rPr>
      </w:pPr>
    </w:p>
    <w:p w14:paraId="40836939" w14:textId="77777777" w:rsidR="00A171FB" w:rsidRDefault="00A171FB" w:rsidP="007B60B7">
      <w:pPr>
        <w:tabs>
          <w:tab w:val="left" w:pos="426"/>
        </w:tabs>
        <w:jc w:val="both"/>
        <w:rPr>
          <w:rFonts w:ascii="Times New Roman" w:eastAsia="Arial" w:hAnsi="Times New Roman" w:cs="Times New Roman"/>
          <w:b/>
          <w:bCs/>
          <w:sz w:val="24"/>
          <w:szCs w:val="24"/>
          <w:lang w:val="en-US"/>
        </w:rPr>
      </w:pPr>
    </w:p>
    <w:p w14:paraId="0C688893" w14:textId="77777777" w:rsidR="00A171FB" w:rsidRDefault="00A171FB" w:rsidP="007B60B7">
      <w:pPr>
        <w:tabs>
          <w:tab w:val="left" w:pos="426"/>
        </w:tabs>
        <w:jc w:val="both"/>
        <w:rPr>
          <w:rFonts w:ascii="Times New Roman" w:eastAsia="Arial" w:hAnsi="Times New Roman" w:cs="Times New Roman"/>
          <w:b/>
          <w:bCs/>
          <w:sz w:val="24"/>
          <w:szCs w:val="24"/>
          <w:lang w:val="en-US"/>
        </w:rPr>
      </w:pPr>
    </w:p>
    <w:p w14:paraId="214C3337" w14:textId="77777777" w:rsidR="00A171FB" w:rsidRDefault="00A171FB" w:rsidP="007B60B7">
      <w:pPr>
        <w:tabs>
          <w:tab w:val="left" w:pos="426"/>
        </w:tabs>
        <w:jc w:val="both"/>
        <w:rPr>
          <w:rFonts w:ascii="Times New Roman" w:eastAsia="Arial" w:hAnsi="Times New Roman" w:cs="Times New Roman"/>
          <w:b/>
          <w:bCs/>
          <w:sz w:val="24"/>
          <w:szCs w:val="24"/>
          <w:lang w:val="en-US"/>
        </w:rPr>
      </w:pPr>
    </w:p>
    <w:p w14:paraId="03558739" w14:textId="77777777" w:rsidR="00A171FB" w:rsidRDefault="00A171FB" w:rsidP="007B60B7">
      <w:pPr>
        <w:tabs>
          <w:tab w:val="left" w:pos="426"/>
        </w:tabs>
        <w:jc w:val="both"/>
        <w:rPr>
          <w:rFonts w:ascii="Times New Roman" w:eastAsia="Arial" w:hAnsi="Times New Roman" w:cs="Times New Roman"/>
          <w:b/>
          <w:bCs/>
          <w:sz w:val="24"/>
          <w:szCs w:val="24"/>
          <w:lang w:val="en-US"/>
        </w:rPr>
      </w:pPr>
    </w:p>
    <w:p w14:paraId="033138B4" w14:textId="77777777" w:rsidR="00A171FB" w:rsidRDefault="00A171FB" w:rsidP="007B60B7">
      <w:pPr>
        <w:tabs>
          <w:tab w:val="left" w:pos="426"/>
        </w:tabs>
        <w:jc w:val="both"/>
        <w:rPr>
          <w:rFonts w:ascii="Times New Roman" w:eastAsia="Arial" w:hAnsi="Times New Roman" w:cs="Times New Roman"/>
          <w:b/>
          <w:bCs/>
          <w:sz w:val="24"/>
          <w:szCs w:val="24"/>
          <w:lang w:val="en-US"/>
        </w:rPr>
      </w:pPr>
    </w:p>
    <w:p w14:paraId="1258FE33" w14:textId="77777777" w:rsidR="00A171FB" w:rsidRDefault="00A171FB" w:rsidP="007B60B7">
      <w:pPr>
        <w:tabs>
          <w:tab w:val="left" w:pos="426"/>
        </w:tabs>
        <w:jc w:val="both"/>
        <w:rPr>
          <w:rFonts w:ascii="Times New Roman" w:eastAsia="Arial" w:hAnsi="Times New Roman" w:cs="Times New Roman"/>
          <w:b/>
          <w:bCs/>
          <w:sz w:val="24"/>
          <w:szCs w:val="24"/>
          <w:lang w:val="en-US"/>
        </w:rPr>
      </w:pPr>
    </w:p>
    <w:p w14:paraId="7B1CB5D4" w14:textId="77777777" w:rsidR="00A171FB" w:rsidRDefault="00A171FB" w:rsidP="007B60B7">
      <w:pPr>
        <w:tabs>
          <w:tab w:val="left" w:pos="426"/>
        </w:tabs>
        <w:jc w:val="both"/>
        <w:rPr>
          <w:rFonts w:ascii="Times New Roman" w:eastAsia="Arial" w:hAnsi="Times New Roman" w:cs="Times New Roman"/>
          <w:b/>
          <w:bCs/>
          <w:sz w:val="24"/>
          <w:szCs w:val="24"/>
          <w:lang w:val="en-US"/>
        </w:rPr>
      </w:pPr>
    </w:p>
    <w:p w14:paraId="17788BEA" w14:textId="77777777" w:rsidR="00A171FB" w:rsidRDefault="00A171FB" w:rsidP="007B60B7">
      <w:pPr>
        <w:tabs>
          <w:tab w:val="left" w:pos="426"/>
        </w:tabs>
        <w:jc w:val="both"/>
        <w:rPr>
          <w:rFonts w:ascii="Times New Roman" w:eastAsia="Arial" w:hAnsi="Times New Roman" w:cs="Times New Roman"/>
          <w:b/>
          <w:bCs/>
          <w:sz w:val="24"/>
          <w:szCs w:val="24"/>
          <w:lang w:val="en-US"/>
        </w:rPr>
      </w:pPr>
    </w:p>
    <w:p w14:paraId="069C5A44" w14:textId="77777777" w:rsidR="00A171FB" w:rsidRDefault="00A171FB" w:rsidP="007B60B7">
      <w:pPr>
        <w:tabs>
          <w:tab w:val="left" w:pos="426"/>
        </w:tabs>
        <w:jc w:val="both"/>
        <w:rPr>
          <w:rFonts w:ascii="Times New Roman" w:eastAsia="Arial" w:hAnsi="Times New Roman" w:cs="Times New Roman"/>
          <w:b/>
          <w:bCs/>
          <w:sz w:val="24"/>
          <w:szCs w:val="24"/>
          <w:lang w:val="en-US"/>
        </w:rPr>
      </w:pPr>
    </w:p>
    <w:p w14:paraId="373F9668" w14:textId="77777777" w:rsidR="00A171FB" w:rsidRDefault="00A171FB" w:rsidP="007B60B7">
      <w:pPr>
        <w:tabs>
          <w:tab w:val="left" w:pos="426"/>
        </w:tabs>
        <w:jc w:val="both"/>
        <w:rPr>
          <w:rFonts w:ascii="Times New Roman" w:eastAsia="Arial" w:hAnsi="Times New Roman" w:cs="Times New Roman"/>
          <w:b/>
          <w:bCs/>
          <w:sz w:val="24"/>
          <w:szCs w:val="24"/>
          <w:lang w:val="en-US"/>
        </w:rPr>
      </w:pPr>
    </w:p>
    <w:p w14:paraId="1D79D3FF" w14:textId="77777777" w:rsidR="00A171FB" w:rsidRDefault="00A171FB" w:rsidP="007B60B7">
      <w:pPr>
        <w:tabs>
          <w:tab w:val="left" w:pos="426"/>
        </w:tabs>
        <w:jc w:val="both"/>
        <w:rPr>
          <w:rFonts w:ascii="Times New Roman" w:eastAsia="Arial" w:hAnsi="Times New Roman" w:cs="Times New Roman"/>
          <w:b/>
          <w:bCs/>
          <w:sz w:val="24"/>
          <w:szCs w:val="24"/>
          <w:lang w:val="en-US"/>
        </w:rPr>
      </w:pPr>
    </w:p>
    <w:p w14:paraId="65C6AAA9" w14:textId="77777777" w:rsidR="00A171FB" w:rsidRDefault="00A171FB" w:rsidP="007B60B7">
      <w:pPr>
        <w:tabs>
          <w:tab w:val="left" w:pos="426"/>
        </w:tabs>
        <w:jc w:val="both"/>
        <w:rPr>
          <w:rFonts w:ascii="Times New Roman" w:eastAsia="Arial" w:hAnsi="Times New Roman" w:cs="Times New Roman"/>
          <w:b/>
          <w:bCs/>
          <w:sz w:val="24"/>
          <w:szCs w:val="24"/>
          <w:lang w:val="en-US"/>
        </w:rPr>
      </w:pPr>
    </w:p>
    <w:p w14:paraId="118E0B1C" w14:textId="77777777" w:rsidR="00A171FB" w:rsidRDefault="00A171FB" w:rsidP="007B60B7">
      <w:pPr>
        <w:tabs>
          <w:tab w:val="left" w:pos="426"/>
        </w:tabs>
        <w:jc w:val="both"/>
        <w:rPr>
          <w:rFonts w:ascii="Times New Roman" w:eastAsia="Arial" w:hAnsi="Times New Roman" w:cs="Times New Roman"/>
          <w:b/>
          <w:bCs/>
          <w:sz w:val="24"/>
          <w:szCs w:val="24"/>
          <w:lang w:val="en-US"/>
        </w:rPr>
      </w:pPr>
    </w:p>
    <w:p w14:paraId="114CF25D" w14:textId="77777777" w:rsidR="00A171FB" w:rsidRDefault="00A171FB" w:rsidP="007B60B7">
      <w:pPr>
        <w:tabs>
          <w:tab w:val="left" w:pos="426"/>
        </w:tabs>
        <w:jc w:val="both"/>
        <w:rPr>
          <w:rFonts w:ascii="Times New Roman" w:eastAsia="Arial" w:hAnsi="Times New Roman" w:cs="Times New Roman"/>
          <w:b/>
          <w:bCs/>
          <w:sz w:val="24"/>
          <w:szCs w:val="24"/>
          <w:lang w:val="en-US"/>
        </w:rPr>
      </w:pPr>
    </w:p>
    <w:p w14:paraId="4FFA8E4F" w14:textId="77777777" w:rsidR="00A171FB" w:rsidRDefault="00A171FB" w:rsidP="007B60B7">
      <w:pPr>
        <w:tabs>
          <w:tab w:val="left" w:pos="426"/>
        </w:tabs>
        <w:jc w:val="both"/>
        <w:rPr>
          <w:rFonts w:ascii="Times New Roman" w:eastAsia="Arial" w:hAnsi="Times New Roman" w:cs="Times New Roman"/>
          <w:b/>
          <w:bCs/>
          <w:sz w:val="24"/>
          <w:szCs w:val="24"/>
          <w:lang w:val="en-US"/>
        </w:rPr>
      </w:pPr>
    </w:p>
    <w:p w14:paraId="5A325333" w14:textId="77777777" w:rsidR="00A171FB" w:rsidRDefault="00A171FB" w:rsidP="007B60B7">
      <w:pPr>
        <w:tabs>
          <w:tab w:val="left" w:pos="426"/>
        </w:tabs>
        <w:jc w:val="both"/>
        <w:rPr>
          <w:rFonts w:ascii="Times New Roman" w:eastAsia="Arial" w:hAnsi="Times New Roman" w:cs="Times New Roman"/>
          <w:b/>
          <w:bCs/>
          <w:sz w:val="24"/>
          <w:szCs w:val="24"/>
          <w:lang w:val="en-US"/>
        </w:rPr>
      </w:pPr>
    </w:p>
    <w:p w14:paraId="4243187D" w14:textId="77777777" w:rsidR="00984957" w:rsidRPr="00A171FB" w:rsidRDefault="00984957" w:rsidP="00A171FB">
      <w:pPr>
        <w:rPr>
          <w:rFonts w:eastAsia="Arial"/>
          <w:b/>
          <w:bCs/>
          <w:lang w:val="en-US"/>
        </w:rPr>
      </w:pPr>
    </w:p>
    <w:p w14:paraId="234659AF" w14:textId="78AC69A3" w:rsidR="007B60B7" w:rsidRPr="00F941DA" w:rsidRDefault="007B60B7" w:rsidP="00A171FB">
      <w:pPr>
        <w:pStyle w:val="ListParagraph"/>
        <w:numPr>
          <w:ilvl w:val="0"/>
          <w:numId w:val="9"/>
        </w:numPr>
        <w:tabs>
          <w:tab w:val="left" w:pos="426"/>
        </w:tabs>
        <w:jc w:val="both"/>
        <w:rPr>
          <w:rFonts w:eastAsia="Arial"/>
          <w:b/>
          <w:bCs/>
          <w:color w:val="auto"/>
          <w:lang w:val="en-US"/>
        </w:rPr>
      </w:pPr>
      <w:r w:rsidRPr="00F941DA">
        <w:rPr>
          <w:rFonts w:eastAsia="Arial"/>
          <w:b/>
          <w:bCs/>
          <w:color w:val="auto"/>
          <w:lang w:val="en-US"/>
        </w:rPr>
        <w:lastRenderedPageBreak/>
        <w:t xml:space="preserve">La anexa nr. 1, protocolul terapeutic corespunzător poziţiei nr. </w:t>
      </w:r>
      <w:r w:rsidR="00A171FB" w:rsidRPr="00A171FB">
        <w:rPr>
          <w:rFonts w:eastAsia="Arial"/>
          <w:b/>
          <w:bCs/>
          <w:color w:val="auto"/>
          <w:lang w:val="en-US"/>
        </w:rPr>
        <w:t>189 cod (L01XX46): DCI OLAPARIBUM</w:t>
      </w:r>
      <w:r w:rsidRPr="00F941DA">
        <w:rPr>
          <w:rFonts w:eastAsia="Arial"/>
          <w:b/>
          <w:bCs/>
          <w:color w:val="auto"/>
          <w:lang w:val="en-US"/>
        </w:rPr>
        <w:t xml:space="preserve"> se modifică și se înlocuiește cu următorul protocol:</w:t>
      </w:r>
    </w:p>
    <w:p w14:paraId="10175E0B" w14:textId="77777777" w:rsidR="00A171FB" w:rsidRDefault="00A171FB" w:rsidP="007B60B7">
      <w:pPr>
        <w:tabs>
          <w:tab w:val="left" w:pos="426"/>
        </w:tabs>
        <w:jc w:val="both"/>
        <w:rPr>
          <w:rFonts w:ascii="Times New Roman" w:eastAsia="Arial" w:hAnsi="Times New Roman" w:cs="Times New Roman"/>
          <w:b/>
          <w:bCs/>
          <w:sz w:val="24"/>
          <w:szCs w:val="24"/>
          <w:lang w:val="en-US"/>
        </w:rPr>
      </w:pPr>
    </w:p>
    <w:p w14:paraId="2F6BD9AA" w14:textId="77777777" w:rsidR="00A171FB" w:rsidRPr="00A171FB" w:rsidRDefault="00A171FB" w:rsidP="00A171FB">
      <w:pPr>
        <w:tabs>
          <w:tab w:val="left" w:pos="426"/>
        </w:tabs>
        <w:jc w:val="both"/>
        <w:rPr>
          <w:rFonts w:ascii="Calibri" w:eastAsia="Arial" w:hAnsi="Calibri" w:cs="Times New Roman"/>
          <w:b/>
          <w:bCs/>
          <w:lang w:val="en-US"/>
        </w:rPr>
      </w:pPr>
      <w:r w:rsidRPr="00A171FB">
        <w:rPr>
          <w:rFonts w:ascii="Times New Roman" w:eastAsia="Arial" w:hAnsi="Times New Roman" w:cs="Times New Roman"/>
          <w:b/>
          <w:bCs/>
          <w:sz w:val="24"/>
          <w:szCs w:val="24"/>
          <w:lang w:val="en-US"/>
        </w:rPr>
        <w:t>”Protocol terapeutic corespunzător poziţiei nr. 189 cod (L01XX46): DCI OLAPARIBUM</w:t>
      </w:r>
    </w:p>
    <w:p w14:paraId="578A2620" w14:textId="77777777" w:rsidR="00A171FB" w:rsidRPr="00A171FB" w:rsidRDefault="00A171FB" w:rsidP="00A171FB">
      <w:pPr>
        <w:pBdr>
          <w:top w:val="nil"/>
          <w:left w:val="nil"/>
          <w:bottom w:val="nil"/>
          <w:right w:val="nil"/>
          <w:between w:val="nil"/>
          <w:bar w:val="nil"/>
        </w:pBdr>
        <w:spacing w:after="0" w:line="240" w:lineRule="auto"/>
        <w:rPr>
          <w:rFonts w:ascii="Times New Roman" w:eastAsia="Arial" w:hAnsi="Times New Roman" w:cs="Times New Roman"/>
          <w:b/>
          <w:bCs/>
          <w:sz w:val="24"/>
          <w:szCs w:val="24"/>
          <w:u w:color="000000"/>
          <w:bdr w:val="nil"/>
          <w:lang w:val="en-US" w:eastAsia="ro-RO"/>
        </w:rPr>
      </w:pPr>
    </w:p>
    <w:p w14:paraId="69E56B85" w14:textId="77777777" w:rsidR="00A171FB" w:rsidRPr="00A171FB" w:rsidRDefault="00A171FB" w:rsidP="00A171FB">
      <w:pPr>
        <w:pBdr>
          <w:top w:val="nil"/>
          <w:left w:val="nil"/>
          <w:bottom w:val="nil"/>
          <w:right w:val="nil"/>
          <w:between w:val="nil"/>
          <w:bar w:val="nil"/>
        </w:pBdr>
        <w:spacing w:after="0" w:line="276" w:lineRule="auto"/>
        <w:jc w:val="both"/>
        <w:rPr>
          <w:rFonts w:ascii="Times New Roman" w:eastAsia="Arial Unicode MS" w:hAnsi="Times New Roman" w:cs="Arial Unicode MS"/>
          <w:b/>
          <w:bCs/>
          <w:sz w:val="24"/>
          <w:szCs w:val="24"/>
          <w:u w:color="000000"/>
          <w:bdr w:val="nil"/>
          <w:lang w:eastAsia="ro-RO"/>
        </w:rPr>
      </w:pPr>
      <w:r w:rsidRPr="00A171FB">
        <w:rPr>
          <w:rFonts w:ascii="Times New Roman" w:eastAsia="Arial Unicode MS" w:hAnsi="Times New Roman" w:cs="Arial Unicode MS"/>
          <w:b/>
          <w:bCs/>
          <w:sz w:val="24"/>
          <w:szCs w:val="24"/>
          <w:u w:color="000000"/>
          <w:bdr w:val="nil"/>
          <w:lang w:eastAsia="ro-RO"/>
        </w:rPr>
        <w:t xml:space="preserve">1. </w:t>
      </w:r>
      <w:r w:rsidRPr="00A171FB">
        <w:rPr>
          <w:rFonts w:ascii="Times New Roman" w:eastAsia="Arial Unicode MS" w:hAnsi="Times New Roman" w:cs="Arial Unicode MS"/>
          <w:b/>
          <w:bCs/>
          <w:sz w:val="24"/>
          <w:szCs w:val="24"/>
          <w:u w:val="single" w:color="000000"/>
          <w:bdr w:val="nil"/>
          <w:lang w:eastAsia="ro-RO"/>
        </w:rPr>
        <w:t>Carcinom ovarian</w:t>
      </w:r>
    </w:p>
    <w:p w14:paraId="215ABB9D" w14:textId="77777777" w:rsidR="00A171FB" w:rsidRPr="00A171FB" w:rsidRDefault="00A171FB" w:rsidP="00A171FB">
      <w:pPr>
        <w:pBdr>
          <w:top w:val="nil"/>
          <w:left w:val="nil"/>
          <w:bottom w:val="nil"/>
          <w:right w:val="nil"/>
          <w:between w:val="nil"/>
          <w:bar w:val="nil"/>
        </w:pBdr>
        <w:spacing w:after="0" w:line="276" w:lineRule="auto"/>
        <w:jc w:val="both"/>
        <w:rPr>
          <w:rFonts w:ascii="Times New Roman" w:eastAsia="Arial Unicode MS" w:hAnsi="Times New Roman" w:cs="Arial Unicode MS"/>
          <w:sz w:val="24"/>
          <w:szCs w:val="24"/>
          <w:u w:color="000000"/>
          <w:bdr w:val="nil"/>
          <w:lang w:eastAsia="ro-RO"/>
        </w:rPr>
      </w:pPr>
      <w:r w:rsidRPr="00A171FB">
        <w:rPr>
          <w:rFonts w:ascii="Times New Roman" w:eastAsia="Arial Unicode MS" w:hAnsi="Times New Roman" w:cs="Arial Unicode MS"/>
          <w:b/>
          <w:bCs/>
          <w:sz w:val="24"/>
          <w:szCs w:val="24"/>
          <w:u w:val="single" w:color="000000"/>
          <w:bdr w:val="nil"/>
          <w:lang w:eastAsia="ro-RO"/>
        </w:rPr>
        <w:t>1.</w:t>
      </w:r>
      <w:r w:rsidRPr="00A171FB">
        <w:rPr>
          <w:rFonts w:ascii="Times New Roman" w:eastAsia="Arial Unicode MS" w:hAnsi="Times New Roman" w:cs="Arial Unicode MS"/>
          <w:sz w:val="24"/>
          <w:szCs w:val="24"/>
          <w:u w:color="000000"/>
          <w:bdr w:val="nil"/>
          <w:lang w:eastAsia="ro-RO"/>
        </w:rPr>
        <w:t xml:space="preserve"> in monoterapie ca tratament de întreținere la paciente adulte cu carcinom ovarian</w:t>
      </w:r>
      <w:r w:rsidRPr="00A171FB">
        <w:rPr>
          <w:rFonts w:ascii="Times New Roman" w:eastAsia="Arial Unicode MS" w:hAnsi="Times New Roman" w:cs="Arial Unicode MS"/>
          <w:b/>
          <w:bCs/>
          <w:sz w:val="24"/>
          <w:szCs w:val="24"/>
          <w:u w:color="000000"/>
          <w:bdr w:val="nil"/>
          <w:lang w:eastAsia="ro-RO"/>
        </w:rPr>
        <w:t xml:space="preserve"> </w:t>
      </w:r>
      <w:r w:rsidRPr="00A171FB">
        <w:rPr>
          <w:rFonts w:ascii="Times New Roman" w:eastAsia="Arial Unicode MS" w:hAnsi="Times New Roman" w:cs="Arial Unicode MS"/>
          <w:sz w:val="24"/>
          <w:szCs w:val="24"/>
          <w:u w:color="000000"/>
          <w:bdr w:val="nil"/>
          <w:lang w:eastAsia="ro-RO"/>
        </w:rPr>
        <w:t>epitelial de grad înalt, recidivat cu neoplazie de trompă uterină sau neoplazie peritoneală primară recidivată, sensibile la medicamente pe bază de platină, cu răspuns (complet sau parțial) la chimioterapie pe bază de platină.</w:t>
      </w:r>
    </w:p>
    <w:p w14:paraId="30DC37E6" w14:textId="77777777" w:rsidR="00A171FB" w:rsidRPr="00A171FB" w:rsidRDefault="00A171FB" w:rsidP="00A171FB">
      <w:pPr>
        <w:pBdr>
          <w:top w:val="nil"/>
          <w:left w:val="nil"/>
          <w:bottom w:val="nil"/>
          <w:right w:val="nil"/>
          <w:between w:val="nil"/>
          <w:bar w:val="nil"/>
        </w:pBdr>
        <w:spacing w:after="0" w:line="276" w:lineRule="auto"/>
        <w:jc w:val="both"/>
        <w:rPr>
          <w:rFonts w:ascii="Times New Roman" w:eastAsia="Arial Unicode MS" w:hAnsi="Times New Roman" w:cs="Arial Unicode MS"/>
          <w:sz w:val="24"/>
          <w:szCs w:val="24"/>
          <w:u w:color="000000"/>
          <w:bdr w:val="nil"/>
          <w:lang w:eastAsia="ro-RO"/>
        </w:rPr>
      </w:pPr>
      <w:r w:rsidRPr="00A171FB">
        <w:rPr>
          <w:rFonts w:ascii="Times New Roman" w:eastAsia="Arial Unicode MS" w:hAnsi="Times New Roman" w:cs="Arial Unicode MS"/>
          <w:b/>
          <w:bCs/>
          <w:sz w:val="24"/>
          <w:szCs w:val="24"/>
          <w:u w:val="single" w:color="000000"/>
          <w:bdr w:val="nil"/>
          <w:lang w:eastAsia="ro-RO"/>
        </w:rPr>
        <w:t>2.a.</w:t>
      </w:r>
      <w:r w:rsidRPr="00A171FB">
        <w:rPr>
          <w:rFonts w:ascii="Times New Roman" w:eastAsia="Arial Unicode MS" w:hAnsi="Times New Roman" w:cs="Arial Unicode MS"/>
          <w:sz w:val="24"/>
          <w:szCs w:val="24"/>
          <w:u w:color="000000"/>
          <w:bdr w:val="nil"/>
          <w:lang w:eastAsia="ro-RO"/>
        </w:rPr>
        <w:t xml:space="preserve"> tratament de întreținere (monoterapie) la paciente adulte cu carcinom ovarian epitelial de grad</w:t>
      </w:r>
    </w:p>
    <w:p w14:paraId="0B593F6F" w14:textId="77777777" w:rsidR="00A171FB" w:rsidRPr="00A171FB" w:rsidRDefault="00A171FB" w:rsidP="00A171FB">
      <w:pPr>
        <w:pBdr>
          <w:top w:val="nil"/>
          <w:left w:val="nil"/>
          <w:bottom w:val="nil"/>
          <w:right w:val="nil"/>
          <w:between w:val="nil"/>
          <w:bar w:val="nil"/>
        </w:pBdr>
        <w:spacing w:after="0" w:line="276" w:lineRule="auto"/>
        <w:jc w:val="both"/>
        <w:rPr>
          <w:rFonts w:ascii="Times New Roman" w:eastAsia="Arial Unicode MS" w:hAnsi="Times New Roman" w:cs="Arial Unicode MS"/>
          <w:sz w:val="24"/>
          <w:szCs w:val="24"/>
          <w:u w:color="000000"/>
          <w:bdr w:val="nil"/>
          <w:lang w:eastAsia="ro-RO"/>
        </w:rPr>
      </w:pPr>
      <w:r w:rsidRPr="00A171FB">
        <w:rPr>
          <w:rFonts w:ascii="Times New Roman" w:eastAsia="Arial Unicode MS" w:hAnsi="Times New Roman" w:cs="Arial Unicode MS"/>
          <w:sz w:val="24"/>
          <w:szCs w:val="24"/>
          <w:u w:color="000000"/>
          <w:bdr w:val="nil"/>
          <w:lang w:eastAsia="ro-RO"/>
        </w:rPr>
        <w:t>înalt, neoplazie de trompă uterină sau neoplazie peritoneală primară în stadiu avansat (stadiile FIGO III și IV) cu mutație BRCA1/2 (germinală și/sau somatică), care prezintă răspuns (complet sau parțial) după finalizarea chimioterapiei pe bază de platină în prima linie.</w:t>
      </w:r>
    </w:p>
    <w:p w14:paraId="79E346BC" w14:textId="77777777" w:rsidR="00A171FB" w:rsidRPr="00A171FB" w:rsidRDefault="00A171FB" w:rsidP="00A171FB">
      <w:pPr>
        <w:pBdr>
          <w:top w:val="nil"/>
          <w:left w:val="nil"/>
          <w:bottom w:val="nil"/>
          <w:right w:val="nil"/>
          <w:between w:val="nil"/>
          <w:bar w:val="nil"/>
        </w:pBdr>
        <w:spacing w:after="0" w:line="276" w:lineRule="auto"/>
        <w:jc w:val="both"/>
        <w:rPr>
          <w:rFonts w:ascii="Times New Roman" w:eastAsia="Arial Unicode MS" w:hAnsi="Times New Roman" w:cs="Arial Unicode MS"/>
          <w:sz w:val="24"/>
          <w:szCs w:val="24"/>
          <w:u w:color="000000"/>
          <w:bdr w:val="nil"/>
          <w:lang w:eastAsia="ro-RO"/>
        </w:rPr>
      </w:pPr>
      <w:r w:rsidRPr="00A171FB">
        <w:rPr>
          <w:rFonts w:ascii="Times New Roman" w:eastAsia="Arial Unicode MS" w:hAnsi="Times New Roman" w:cs="Arial Unicode MS"/>
          <w:b/>
          <w:bCs/>
          <w:sz w:val="24"/>
          <w:szCs w:val="24"/>
          <w:u w:val="single" w:color="000000"/>
          <w:bdr w:val="nil"/>
          <w:lang w:eastAsia="ro-RO"/>
        </w:rPr>
        <w:t>2.b.</w:t>
      </w:r>
      <w:r w:rsidRPr="00A171FB">
        <w:rPr>
          <w:rFonts w:ascii="Times New Roman" w:eastAsia="Arial Unicode MS" w:hAnsi="Times New Roman" w:cs="Arial Unicode MS"/>
          <w:sz w:val="24"/>
          <w:szCs w:val="24"/>
          <w:u w:color="000000"/>
          <w:bdr w:val="nil"/>
          <w:lang w:eastAsia="ro-RO"/>
        </w:rPr>
        <w:t xml:space="preserve"> în asociere cu bevacizumab ca tratament de întreținere la pacientele adulte cu carcinom ovarian epitelial de grad înalt în stadiu avansat (stadiile III și IV FIGO), neoplazie de trompă uterină sau neoplazie peritoneală primară, care prezintă răspuns (complet sau parțial) după finalizarea primei linii de tratament cu chimioterapie pe bază de platină în combinație cu bevacizumab și tumori cu status pozitiv pentru deficitul de recombinare omologă (DRO), definit fie ca mutație BRCA1/2și/sau instabilitate genomică</w:t>
      </w:r>
    </w:p>
    <w:p w14:paraId="1F1D8A18" w14:textId="77777777" w:rsidR="00A171FB" w:rsidRPr="00A171FB" w:rsidRDefault="00A171FB" w:rsidP="00A171FB">
      <w:pPr>
        <w:pBdr>
          <w:top w:val="nil"/>
          <w:left w:val="nil"/>
          <w:bottom w:val="nil"/>
          <w:right w:val="nil"/>
          <w:between w:val="nil"/>
          <w:bar w:val="nil"/>
        </w:pBdr>
        <w:spacing w:after="0" w:line="276" w:lineRule="auto"/>
        <w:jc w:val="both"/>
        <w:rPr>
          <w:rFonts w:ascii="Times New Roman" w:eastAsia="Arial Unicode MS" w:hAnsi="Times New Roman" w:cs="Arial Unicode MS"/>
          <w:sz w:val="24"/>
          <w:szCs w:val="24"/>
          <w:u w:color="000000"/>
          <w:bdr w:val="nil"/>
          <w:lang w:eastAsia="ro-RO"/>
        </w:rPr>
      </w:pPr>
    </w:p>
    <w:p w14:paraId="4B476E7E" w14:textId="77777777" w:rsidR="00A171FB" w:rsidRPr="00A171FB" w:rsidRDefault="00A171FB" w:rsidP="00A171FB">
      <w:pPr>
        <w:pBdr>
          <w:top w:val="nil"/>
          <w:left w:val="nil"/>
          <w:bottom w:val="nil"/>
          <w:right w:val="nil"/>
          <w:between w:val="nil"/>
          <w:bar w:val="nil"/>
        </w:pBdr>
        <w:spacing w:after="0" w:line="276" w:lineRule="auto"/>
        <w:jc w:val="both"/>
        <w:rPr>
          <w:rFonts w:ascii="Times New Roman" w:eastAsia="Arial Unicode MS" w:hAnsi="Times New Roman" w:cs="Arial Unicode MS"/>
          <w:b/>
          <w:bCs/>
          <w:sz w:val="24"/>
          <w:szCs w:val="24"/>
          <w:u w:color="000000"/>
          <w:bdr w:val="nil"/>
          <w:lang w:eastAsia="ro-RO"/>
        </w:rPr>
      </w:pPr>
      <w:r w:rsidRPr="00A171FB">
        <w:rPr>
          <w:rFonts w:ascii="Times New Roman" w:eastAsia="Arial Unicode MS" w:hAnsi="Times New Roman" w:cs="Arial Unicode MS"/>
          <w:b/>
          <w:bCs/>
          <w:sz w:val="24"/>
          <w:szCs w:val="24"/>
          <w:u w:color="000000"/>
          <w:bdr w:val="nil"/>
          <w:lang w:eastAsia="ro-RO"/>
        </w:rPr>
        <w:t>I. Criterii de includere:</w:t>
      </w:r>
    </w:p>
    <w:p w14:paraId="0E66C552" w14:textId="77777777" w:rsidR="00A171FB" w:rsidRPr="00A171FB" w:rsidRDefault="00A171FB" w:rsidP="00A171FB">
      <w:pPr>
        <w:numPr>
          <w:ilvl w:val="0"/>
          <w:numId w:val="252"/>
        </w:numPr>
        <w:pBdr>
          <w:top w:val="nil"/>
          <w:left w:val="nil"/>
          <w:bottom w:val="nil"/>
          <w:right w:val="nil"/>
          <w:between w:val="nil"/>
          <w:bar w:val="nil"/>
        </w:pBdr>
        <w:spacing w:after="0" w:line="276" w:lineRule="auto"/>
        <w:ind w:left="567" w:hanging="283"/>
        <w:jc w:val="both"/>
        <w:rPr>
          <w:rFonts w:ascii="Times New Roman" w:eastAsia="Arial Unicode MS" w:hAnsi="Times New Roman" w:cs="Arial Unicode MS"/>
          <w:sz w:val="24"/>
          <w:szCs w:val="24"/>
          <w:u w:color="000000"/>
          <w:bdr w:val="nil"/>
          <w:lang w:eastAsia="ro-RO"/>
        </w:rPr>
      </w:pPr>
      <w:r w:rsidRPr="00A171FB">
        <w:rPr>
          <w:rFonts w:ascii="Times New Roman" w:eastAsia="Arial Unicode MS" w:hAnsi="Times New Roman" w:cs="Arial Unicode MS"/>
          <w:sz w:val="24"/>
          <w:szCs w:val="24"/>
          <w:u w:color="000000"/>
          <w:bdr w:val="nil"/>
          <w:lang w:eastAsia="ro-RO"/>
        </w:rPr>
        <w:t>vârstă peste 18 ani;</w:t>
      </w:r>
    </w:p>
    <w:p w14:paraId="17ACA3B2" w14:textId="77777777" w:rsidR="00A171FB" w:rsidRPr="00A171FB" w:rsidRDefault="00A171FB" w:rsidP="00A171FB">
      <w:pPr>
        <w:numPr>
          <w:ilvl w:val="1"/>
          <w:numId w:val="274"/>
        </w:numPr>
        <w:pBdr>
          <w:top w:val="nil"/>
          <w:left w:val="nil"/>
          <w:bottom w:val="nil"/>
          <w:right w:val="nil"/>
          <w:between w:val="nil"/>
          <w:bar w:val="nil"/>
        </w:pBdr>
        <w:spacing w:after="0" w:line="276" w:lineRule="auto"/>
        <w:jc w:val="both"/>
        <w:rPr>
          <w:rFonts w:ascii="Times New Roman" w:eastAsia="Arial Unicode MS" w:hAnsi="Times New Roman" w:cs="Arial Unicode MS"/>
          <w:sz w:val="24"/>
          <w:szCs w:val="24"/>
          <w:u w:color="000000"/>
          <w:bdr w:val="nil"/>
          <w:lang w:eastAsia="ro-RO"/>
        </w:rPr>
      </w:pPr>
      <w:r w:rsidRPr="00A171FB">
        <w:rPr>
          <w:rFonts w:ascii="Times New Roman" w:eastAsia="Arial Unicode MS" w:hAnsi="Times New Roman" w:cs="Arial Unicode MS"/>
          <w:sz w:val="24"/>
          <w:szCs w:val="24"/>
          <w:u w:color="000000"/>
          <w:bdr w:val="nil"/>
          <w:lang w:eastAsia="ro-RO"/>
        </w:rPr>
        <w:t>ECOG 0-2; ECOG 2-4 pentru situaţiile particulare în care beneficiul depăşeşte riscul.</w:t>
      </w:r>
    </w:p>
    <w:p w14:paraId="5510B363" w14:textId="77777777" w:rsidR="00A171FB" w:rsidRPr="00A171FB" w:rsidRDefault="00A171FB" w:rsidP="00A171FB">
      <w:pPr>
        <w:numPr>
          <w:ilvl w:val="1"/>
          <w:numId w:val="274"/>
        </w:numPr>
        <w:pBdr>
          <w:top w:val="nil"/>
          <w:left w:val="nil"/>
          <w:bottom w:val="nil"/>
          <w:right w:val="nil"/>
          <w:between w:val="nil"/>
          <w:bar w:val="nil"/>
        </w:pBdr>
        <w:spacing w:after="0" w:line="276" w:lineRule="auto"/>
        <w:jc w:val="both"/>
        <w:rPr>
          <w:rFonts w:ascii="Times New Roman" w:eastAsia="Arial Unicode MS" w:hAnsi="Times New Roman" w:cs="Arial Unicode MS"/>
          <w:sz w:val="24"/>
          <w:szCs w:val="24"/>
          <w:u w:color="000000"/>
          <w:bdr w:val="nil"/>
          <w:lang w:eastAsia="ro-RO"/>
        </w:rPr>
      </w:pPr>
      <w:r w:rsidRPr="00A171FB">
        <w:rPr>
          <w:rFonts w:ascii="Times New Roman" w:eastAsia="Arial Unicode MS" w:hAnsi="Times New Roman" w:cs="Arial Unicode MS"/>
          <w:sz w:val="24"/>
          <w:szCs w:val="24"/>
          <w:u w:color="000000"/>
          <w:bdr w:val="nil"/>
          <w:lang w:eastAsia="ro-RO"/>
        </w:rPr>
        <w:t>diagnostic de carcinom ovarian epitelial de grad înalt inclusiv neoplazie de trompă uterină şi neoplazie peritoneală primară</w:t>
      </w:r>
    </w:p>
    <w:p w14:paraId="7CBEC0FE" w14:textId="77777777" w:rsidR="00A171FB" w:rsidRPr="00A171FB" w:rsidRDefault="00A171FB" w:rsidP="00A171FB">
      <w:pPr>
        <w:numPr>
          <w:ilvl w:val="1"/>
          <w:numId w:val="274"/>
        </w:numPr>
        <w:pBdr>
          <w:top w:val="nil"/>
          <w:left w:val="nil"/>
          <w:bottom w:val="nil"/>
          <w:right w:val="nil"/>
          <w:between w:val="nil"/>
          <w:bar w:val="nil"/>
        </w:pBdr>
        <w:spacing w:after="0" w:line="276" w:lineRule="auto"/>
        <w:jc w:val="both"/>
        <w:rPr>
          <w:rFonts w:ascii="Times New Roman" w:eastAsia="Arial Unicode MS" w:hAnsi="Times New Roman" w:cs="Arial Unicode MS"/>
          <w:sz w:val="24"/>
          <w:szCs w:val="24"/>
          <w:u w:color="000000"/>
          <w:bdr w:val="nil"/>
          <w:lang w:eastAsia="ro-RO"/>
        </w:rPr>
      </w:pPr>
      <w:r w:rsidRPr="00A171FB">
        <w:rPr>
          <w:rFonts w:ascii="Times New Roman" w:eastAsia="Arial Unicode MS" w:hAnsi="Times New Roman" w:cs="Arial Unicode MS"/>
          <w:sz w:val="24"/>
          <w:szCs w:val="24"/>
          <w:u w:color="000000"/>
          <w:bdr w:val="nil"/>
          <w:lang w:eastAsia="ro-RO"/>
        </w:rPr>
        <w:t>stadiile III sau IV de boală conform clasificării FIGO</w:t>
      </w:r>
    </w:p>
    <w:p w14:paraId="3CFEBCEC" w14:textId="77777777" w:rsidR="00A171FB" w:rsidRPr="00A171FB" w:rsidRDefault="00A171FB" w:rsidP="00A171FB">
      <w:pPr>
        <w:numPr>
          <w:ilvl w:val="1"/>
          <w:numId w:val="274"/>
        </w:numPr>
        <w:pBdr>
          <w:top w:val="nil"/>
          <w:left w:val="nil"/>
          <w:bottom w:val="nil"/>
          <w:right w:val="nil"/>
          <w:between w:val="nil"/>
          <w:bar w:val="nil"/>
        </w:pBdr>
        <w:spacing w:after="0" w:line="276" w:lineRule="auto"/>
        <w:jc w:val="both"/>
        <w:rPr>
          <w:rFonts w:ascii="Times New Roman" w:eastAsia="Arial Unicode MS" w:hAnsi="Times New Roman" w:cs="Arial Unicode MS"/>
          <w:b/>
          <w:bCs/>
          <w:sz w:val="24"/>
          <w:szCs w:val="24"/>
          <w:u w:color="000000"/>
          <w:bdr w:val="nil"/>
          <w:lang w:eastAsia="ro-RO"/>
        </w:rPr>
      </w:pPr>
      <w:r w:rsidRPr="00A171FB">
        <w:rPr>
          <w:rFonts w:ascii="Times New Roman" w:eastAsia="Arial Unicode MS" w:hAnsi="Times New Roman" w:cs="Arial Unicode MS"/>
          <w:sz w:val="24"/>
          <w:szCs w:val="24"/>
          <w:u w:color="000000"/>
          <w:bdr w:val="nil"/>
          <w:lang w:eastAsia="ro-RO"/>
        </w:rPr>
        <w:t xml:space="preserve">mutaţia BRCA (germinală şi/sau somatică) prezentă </w:t>
      </w:r>
      <w:r w:rsidRPr="00A171FB">
        <w:rPr>
          <w:rFonts w:ascii="Times New Roman" w:eastAsia="Arial Unicode MS" w:hAnsi="Times New Roman" w:cs="Arial Unicode MS"/>
          <w:b/>
          <w:bCs/>
          <w:sz w:val="24"/>
          <w:szCs w:val="24"/>
          <w:u w:color="000000"/>
          <w:bdr w:val="nil"/>
          <w:lang w:eastAsia="ro-RO"/>
        </w:rPr>
        <w:t>in cazul raspunsului (complet sau parțial) după finalizarea chimioterapiei pe bază de platină în prima linie. (indicatia 2a)</w:t>
      </w:r>
    </w:p>
    <w:p w14:paraId="13A26BE6" w14:textId="77777777" w:rsidR="00A171FB" w:rsidRPr="00A171FB" w:rsidRDefault="00A171FB" w:rsidP="00A171FB">
      <w:pPr>
        <w:numPr>
          <w:ilvl w:val="1"/>
          <w:numId w:val="274"/>
        </w:numPr>
        <w:pBdr>
          <w:top w:val="nil"/>
          <w:left w:val="nil"/>
          <w:bottom w:val="nil"/>
          <w:right w:val="nil"/>
          <w:between w:val="nil"/>
          <w:bar w:val="nil"/>
        </w:pBdr>
        <w:spacing w:after="0" w:line="276" w:lineRule="auto"/>
        <w:jc w:val="both"/>
        <w:rPr>
          <w:rFonts w:ascii="Times New Roman" w:eastAsia="Arial Unicode MS" w:hAnsi="Times New Roman" w:cs="Arial Unicode MS"/>
          <w:b/>
          <w:bCs/>
          <w:sz w:val="24"/>
          <w:szCs w:val="24"/>
          <w:u w:color="000000"/>
          <w:bdr w:val="nil"/>
          <w:lang w:eastAsia="ro-RO"/>
        </w:rPr>
      </w:pPr>
      <w:r w:rsidRPr="00A171FB">
        <w:rPr>
          <w:rFonts w:ascii="Times New Roman" w:eastAsia="Arial Unicode MS" w:hAnsi="Times New Roman" w:cs="Arial Unicode MS"/>
          <w:b/>
          <w:bCs/>
          <w:sz w:val="24"/>
          <w:szCs w:val="24"/>
          <w:u w:color="000000"/>
          <w:bdr w:val="nil"/>
          <w:lang w:eastAsia="ro-RO"/>
        </w:rPr>
        <w:t>confirmarea statusului DRO pozitiv, definit fie prin mutație patogenă sau potențial patogenă BRCA1/2 și/sau instabilitate genomică pentru tratamentul de intretinere in asociere cu bevacizumab (indicatia 2b)</w:t>
      </w:r>
    </w:p>
    <w:p w14:paraId="591218F1" w14:textId="77777777" w:rsidR="00A171FB" w:rsidRPr="00A171FB" w:rsidRDefault="00A171FB" w:rsidP="00A171FB">
      <w:pPr>
        <w:numPr>
          <w:ilvl w:val="1"/>
          <w:numId w:val="274"/>
        </w:numPr>
        <w:pBdr>
          <w:top w:val="nil"/>
          <w:left w:val="nil"/>
          <w:bottom w:val="nil"/>
          <w:right w:val="nil"/>
          <w:between w:val="nil"/>
          <w:bar w:val="nil"/>
        </w:pBdr>
        <w:spacing w:after="0" w:line="276" w:lineRule="auto"/>
        <w:jc w:val="both"/>
        <w:rPr>
          <w:rFonts w:ascii="Times New Roman" w:eastAsia="Arial Unicode MS" w:hAnsi="Times New Roman" w:cs="Arial Unicode MS"/>
          <w:sz w:val="24"/>
          <w:szCs w:val="24"/>
          <w:u w:color="000000"/>
          <w:bdr w:val="nil"/>
          <w:lang w:eastAsia="ro-RO"/>
        </w:rPr>
      </w:pPr>
      <w:r w:rsidRPr="00A171FB">
        <w:rPr>
          <w:rFonts w:ascii="Times New Roman" w:eastAsia="Arial Unicode MS" w:hAnsi="Times New Roman" w:cs="Arial Unicode MS"/>
          <w:sz w:val="24"/>
          <w:szCs w:val="24"/>
          <w:u w:color="000000"/>
          <w:bdr w:val="nil"/>
          <w:lang w:eastAsia="ro-RO"/>
        </w:rPr>
        <w:t xml:space="preserve">boală sensibilă la sărurile de platină-in caz de recidiva </w:t>
      </w:r>
      <w:r w:rsidRPr="00A171FB">
        <w:rPr>
          <w:rFonts w:ascii="Times New Roman" w:eastAsia="Arial Unicode MS" w:hAnsi="Times New Roman" w:cs="Arial Unicode MS"/>
          <w:b/>
          <w:bCs/>
          <w:sz w:val="24"/>
          <w:szCs w:val="24"/>
          <w:u w:color="000000"/>
          <w:bdr w:val="nil"/>
          <w:lang w:eastAsia="ro-RO"/>
        </w:rPr>
        <w:t>(indicatia 1)</w:t>
      </w:r>
    </w:p>
    <w:p w14:paraId="2653ACD8" w14:textId="77777777" w:rsidR="00A171FB" w:rsidRPr="00A171FB" w:rsidRDefault="00A171FB" w:rsidP="00A171FB">
      <w:pPr>
        <w:numPr>
          <w:ilvl w:val="1"/>
          <w:numId w:val="274"/>
        </w:numPr>
        <w:pBdr>
          <w:top w:val="nil"/>
          <w:left w:val="nil"/>
          <w:bottom w:val="nil"/>
          <w:right w:val="nil"/>
          <w:between w:val="nil"/>
          <w:bar w:val="nil"/>
        </w:pBdr>
        <w:spacing w:after="0" w:line="276" w:lineRule="auto"/>
        <w:jc w:val="both"/>
        <w:rPr>
          <w:rFonts w:ascii="Times New Roman" w:eastAsia="Arial Unicode MS" w:hAnsi="Times New Roman" w:cs="Arial Unicode MS"/>
          <w:sz w:val="24"/>
          <w:szCs w:val="24"/>
          <w:u w:color="000000"/>
          <w:bdr w:val="nil"/>
          <w:lang w:eastAsia="ro-RO"/>
        </w:rPr>
      </w:pPr>
      <w:r w:rsidRPr="00A171FB">
        <w:rPr>
          <w:rFonts w:ascii="Times New Roman" w:eastAsia="Arial Unicode MS" w:hAnsi="Times New Roman" w:cs="Arial Unicode MS"/>
          <w:sz w:val="24"/>
          <w:szCs w:val="24"/>
          <w:u w:color="000000"/>
          <w:bdr w:val="nil"/>
          <w:lang w:eastAsia="ro-RO"/>
        </w:rPr>
        <w:t>obţinerea unui răspuns terapeutic (complet sau parţial) după administrarea regimului  chimioterapic pe bază de platina (</w:t>
      </w:r>
      <w:r w:rsidRPr="00A171FB">
        <w:rPr>
          <w:rFonts w:ascii="Times New Roman" w:eastAsia="Arial Unicode MS" w:hAnsi="Times New Roman" w:cs="Arial Unicode MS"/>
          <w:b/>
          <w:bCs/>
          <w:sz w:val="24"/>
          <w:szCs w:val="24"/>
          <w:u w:color="000000"/>
          <w:bdr w:val="nil"/>
          <w:lang w:eastAsia="ro-RO"/>
        </w:rPr>
        <w:t>indicatiile 1 si 2a)</w:t>
      </w:r>
      <w:r w:rsidRPr="00A171FB">
        <w:rPr>
          <w:rFonts w:ascii="Times New Roman" w:eastAsia="Arial Unicode MS" w:hAnsi="Times New Roman" w:cs="Arial Unicode MS"/>
          <w:sz w:val="24"/>
          <w:szCs w:val="24"/>
          <w:u w:color="000000"/>
          <w:bdr w:val="nil"/>
          <w:lang w:eastAsia="ro-RO"/>
        </w:rPr>
        <w:t xml:space="preserve"> - criterii RECIST sau GCIG (CA125) </w:t>
      </w:r>
    </w:p>
    <w:p w14:paraId="731AA565" w14:textId="77777777" w:rsidR="00A171FB" w:rsidRPr="00A171FB" w:rsidRDefault="00A171FB" w:rsidP="00A171FB">
      <w:pPr>
        <w:numPr>
          <w:ilvl w:val="1"/>
          <w:numId w:val="274"/>
        </w:numPr>
        <w:pBdr>
          <w:top w:val="nil"/>
          <w:left w:val="nil"/>
          <w:bottom w:val="nil"/>
          <w:right w:val="nil"/>
          <w:between w:val="nil"/>
          <w:bar w:val="nil"/>
        </w:pBdr>
        <w:spacing w:after="0" w:line="276" w:lineRule="auto"/>
        <w:jc w:val="both"/>
        <w:rPr>
          <w:rFonts w:ascii="Times New Roman" w:eastAsia="Arial Unicode MS" w:hAnsi="Times New Roman" w:cs="Arial Unicode MS"/>
          <w:b/>
          <w:bCs/>
          <w:sz w:val="24"/>
          <w:szCs w:val="24"/>
          <w:u w:color="000000"/>
          <w:bdr w:val="nil"/>
          <w:lang w:eastAsia="ro-RO"/>
        </w:rPr>
      </w:pPr>
      <w:r w:rsidRPr="00A171FB">
        <w:rPr>
          <w:rFonts w:ascii="Times New Roman" w:eastAsia="Arial Unicode MS" w:hAnsi="Times New Roman" w:cs="Arial Unicode MS"/>
          <w:b/>
          <w:bCs/>
          <w:sz w:val="24"/>
          <w:szCs w:val="24"/>
          <w:u w:color="000000"/>
          <w:bdr w:val="nil"/>
          <w:lang w:eastAsia="ro-RO"/>
        </w:rPr>
        <w:t xml:space="preserve">obţinerea unui răspuns terapeutic (complet sau parţial) după administrarea regimului  chimioterapic pe bază de platina în combinație cu bevacizumab (indicatia 2b) - criterii RECIST sau GCIG (CA125) </w:t>
      </w:r>
    </w:p>
    <w:p w14:paraId="6048061B" w14:textId="77777777" w:rsidR="00A171FB" w:rsidRPr="00A171FB" w:rsidRDefault="00A171FB" w:rsidP="00A171FB">
      <w:pPr>
        <w:numPr>
          <w:ilvl w:val="1"/>
          <w:numId w:val="274"/>
        </w:numPr>
        <w:pBdr>
          <w:top w:val="nil"/>
          <w:left w:val="nil"/>
          <w:bottom w:val="nil"/>
          <w:right w:val="nil"/>
          <w:between w:val="nil"/>
          <w:bar w:val="nil"/>
        </w:pBdr>
        <w:spacing w:after="0" w:line="276" w:lineRule="auto"/>
        <w:jc w:val="both"/>
        <w:rPr>
          <w:rFonts w:ascii="Times New Roman" w:eastAsia="Arial Unicode MS" w:hAnsi="Times New Roman" w:cs="Arial Unicode MS"/>
          <w:sz w:val="24"/>
          <w:szCs w:val="24"/>
          <w:u w:color="000000"/>
          <w:bdr w:val="nil"/>
          <w:lang w:eastAsia="ro-RO"/>
        </w:rPr>
      </w:pPr>
      <w:r w:rsidRPr="00A171FB">
        <w:rPr>
          <w:rFonts w:ascii="Times New Roman" w:eastAsia="Arial Unicode MS" w:hAnsi="Times New Roman" w:cs="Arial Unicode MS"/>
          <w:sz w:val="24"/>
          <w:szCs w:val="24"/>
          <w:u w:color="000000"/>
          <w:bdr w:val="nil"/>
          <w:lang w:eastAsia="ro-RO"/>
        </w:rPr>
        <w:t>probe biologice care să permită administrarea medicamentului în condiţii de siguranţă</w:t>
      </w:r>
    </w:p>
    <w:p w14:paraId="461F21BC" w14:textId="77777777" w:rsidR="00A171FB" w:rsidRPr="00A171FB" w:rsidRDefault="00A171FB" w:rsidP="00A171FB">
      <w:pPr>
        <w:pBdr>
          <w:top w:val="nil"/>
          <w:left w:val="nil"/>
          <w:bottom w:val="nil"/>
          <w:right w:val="nil"/>
          <w:between w:val="nil"/>
          <w:bar w:val="nil"/>
        </w:pBdr>
        <w:spacing w:after="0" w:line="276" w:lineRule="auto"/>
        <w:jc w:val="both"/>
        <w:rPr>
          <w:rFonts w:ascii="Times New Roman" w:eastAsia="Arial Unicode MS" w:hAnsi="Times New Roman" w:cs="Arial Unicode MS"/>
          <w:sz w:val="24"/>
          <w:szCs w:val="24"/>
          <w:u w:color="000000"/>
          <w:bdr w:val="nil"/>
          <w:lang w:eastAsia="ro-RO"/>
        </w:rPr>
      </w:pPr>
    </w:p>
    <w:p w14:paraId="335E00AA" w14:textId="77777777" w:rsidR="00A171FB" w:rsidRPr="00A171FB" w:rsidRDefault="00A171FB" w:rsidP="00A171FB">
      <w:pPr>
        <w:pBdr>
          <w:top w:val="nil"/>
          <w:left w:val="nil"/>
          <w:bottom w:val="nil"/>
          <w:right w:val="nil"/>
          <w:between w:val="nil"/>
          <w:bar w:val="nil"/>
        </w:pBdr>
        <w:spacing w:after="0" w:line="276" w:lineRule="auto"/>
        <w:jc w:val="both"/>
        <w:rPr>
          <w:rFonts w:ascii="Times New Roman" w:eastAsia="Arial Unicode MS" w:hAnsi="Times New Roman" w:cs="Arial Unicode MS"/>
          <w:b/>
          <w:bCs/>
          <w:sz w:val="24"/>
          <w:szCs w:val="24"/>
          <w:u w:color="000000"/>
          <w:bdr w:val="nil"/>
          <w:lang w:eastAsia="ro-RO"/>
        </w:rPr>
      </w:pPr>
      <w:r w:rsidRPr="00A171FB">
        <w:rPr>
          <w:rFonts w:ascii="Times New Roman" w:eastAsia="Arial Unicode MS" w:hAnsi="Times New Roman" w:cs="Arial Unicode MS"/>
          <w:b/>
          <w:bCs/>
          <w:sz w:val="24"/>
          <w:szCs w:val="24"/>
          <w:u w:color="000000"/>
          <w:bdr w:val="nil"/>
          <w:lang w:eastAsia="ro-RO"/>
        </w:rPr>
        <w:t>II. Criterii de excludere/întrerupere:</w:t>
      </w:r>
    </w:p>
    <w:p w14:paraId="384C4BA8" w14:textId="77777777" w:rsidR="00A171FB" w:rsidRPr="00A171FB" w:rsidRDefault="00A171FB" w:rsidP="00A171FB">
      <w:pPr>
        <w:numPr>
          <w:ilvl w:val="1"/>
          <w:numId w:val="275"/>
        </w:numPr>
        <w:pBdr>
          <w:top w:val="nil"/>
          <w:left w:val="nil"/>
          <w:bottom w:val="nil"/>
          <w:right w:val="nil"/>
          <w:between w:val="nil"/>
          <w:bar w:val="nil"/>
        </w:pBdr>
        <w:spacing w:after="0" w:line="276" w:lineRule="auto"/>
        <w:jc w:val="both"/>
        <w:rPr>
          <w:rFonts w:ascii="Times New Roman" w:eastAsia="Arial Unicode MS" w:hAnsi="Times New Roman" w:cs="Arial Unicode MS"/>
          <w:sz w:val="24"/>
          <w:szCs w:val="24"/>
          <w:u w:color="000000"/>
          <w:bdr w:val="nil"/>
          <w:lang w:eastAsia="ro-RO"/>
        </w:rPr>
      </w:pPr>
      <w:r w:rsidRPr="00A171FB">
        <w:rPr>
          <w:rFonts w:ascii="Times New Roman" w:eastAsia="Arial Unicode MS" w:hAnsi="Times New Roman" w:cs="Arial Unicode MS"/>
          <w:sz w:val="24"/>
          <w:szCs w:val="24"/>
          <w:u w:color="000000"/>
          <w:bdr w:val="nil"/>
          <w:lang w:eastAsia="ro-RO"/>
        </w:rPr>
        <w:t xml:space="preserve">persistenţa toxicităţilor de grad ≥ 2 CTCAE induse de administrarea precedentă a terapiei  antineoplazice (cu excepţia alopeciei </w:t>
      </w:r>
      <w:r w:rsidRPr="00A171FB">
        <w:rPr>
          <w:rFonts w:ascii="Times New Roman" w:eastAsia="Arial Unicode MS" w:hAnsi="Times New Roman" w:cs="Arial Unicode MS"/>
          <w:b/>
          <w:bCs/>
          <w:sz w:val="24"/>
          <w:szCs w:val="24"/>
          <w:u w:color="000000"/>
          <w:bdr w:val="nil"/>
          <w:lang w:eastAsia="ro-RO"/>
        </w:rPr>
        <w:t>sau a altor efecte secundare considerate a nu influenta calitatea de viață, prognosticul afecțiunii sau răspunsul la tratamentul cu olaparib</w:t>
      </w:r>
      <w:r w:rsidRPr="00A171FB">
        <w:rPr>
          <w:rFonts w:ascii="Times New Roman" w:eastAsia="Arial Unicode MS" w:hAnsi="Times New Roman" w:cs="Arial Unicode MS"/>
          <w:sz w:val="24"/>
          <w:szCs w:val="24"/>
          <w:u w:color="000000"/>
          <w:bdr w:val="nil"/>
          <w:lang w:eastAsia="ro-RO"/>
        </w:rPr>
        <w:t>)</w:t>
      </w:r>
    </w:p>
    <w:p w14:paraId="61FF33F6" w14:textId="77777777" w:rsidR="00A171FB" w:rsidRPr="00A171FB" w:rsidRDefault="00A171FB" w:rsidP="00A171FB">
      <w:pPr>
        <w:numPr>
          <w:ilvl w:val="1"/>
          <w:numId w:val="275"/>
        </w:numPr>
        <w:pBdr>
          <w:top w:val="nil"/>
          <w:left w:val="nil"/>
          <w:bottom w:val="nil"/>
          <w:right w:val="nil"/>
          <w:between w:val="nil"/>
          <w:bar w:val="nil"/>
        </w:pBdr>
        <w:spacing w:after="0" w:line="276" w:lineRule="auto"/>
        <w:jc w:val="both"/>
        <w:rPr>
          <w:rFonts w:ascii="Times New Roman" w:eastAsia="Arial Unicode MS" w:hAnsi="Times New Roman" w:cs="Arial Unicode MS"/>
          <w:sz w:val="24"/>
          <w:szCs w:val="24"/>
          <w:u w:color="000000"/>
          <w:bdr w:val="nil"/>
          <w:lang w:eastAsia="ro-RO"/>
        </w:rPr>
      </w:pPr>
      <w:r w:rsidRPr="00A171FB">
        <w:rPr>
          <w:rFonts w:ascii="Times New Roman" w:eastAsia="Arial Unicode MS" w:hAnsi="Times New Roman" w:cs="Arial Unicode MS"/>
          <w:sz w:val="24"/>
          <w:szCs w:val="24"/>
          <w:u w:color="000000"/>
          <w:bdr w:val="nil"/>
          <w:lang w:eastAsia="ro-RO"/>
        </w:rPr>
        <w:t>sindrom mielodisplazic sau leucemie mieloidă acută</w:t>
      </w:r>
    </w:p>
    <w:p w14:paraId="16794C98" w14:textId="77777777" w:rsidR="00A171FB" w:rsidRPr="00A171FB" w:rsidRDefault="00A171FB" w:rsidP="00A171FB">
      <w:pPr>
        <w:numPr>
          <w:ilvl w:val="1"/>
          <w:numId w:val="275"/>
        </w:numPr>
        <w:pBdr>
          <w:top w:val="nil"/>
          <w:left w:val="nil"/>
          <w:bottom w:val="nil"/>
          <w:right w:val="nil"/>
          <w:between w:val="nil"/>
          <w:bar w:val="nil"/>
        </w:pBdr>
        <w:spacing w:after="0" w:line="276" w:lineRule="auto"/>
        <w:jc w:val="both"/>
        <w:rPr>
          <w:rFonts w:ascii="Times New Roman" w:eastAsia="Arial Unicode MS" w:hAnsi="Times New Roman" w:cs="Arial Unicode MS"/>
          <w:sz w:val="24"/>
          <w:szCs w:val="24"/>
          <w:u w:color="000000"/>
          <w:bdr w:val="nil"/>
          <w:lang w:eastAsia="ro-RO"/>
        </w:rPr>
      </w:pPr>
      <w:r w:rsidRPr="00A171FB">
        <w:rPr>
          <w:rFonts w:ascii="Times New Roman" w:eastAsia="Arial Unicode MS" w:hAnsi="Times New Roman" w:cs="Arial Unicode MS"/>
          <w:sz w:val="24"/>
          <w:szCs w:val="24"/>
          <w:u w:color="000000"/>
          <w:bdr w:val="nil"/>
          <w:lang w:eastAsia="ro-RO"/>
        </w:rPr>
        <w:t>tratament anterior cu inhibitori PARP – daca s-a instalat lipsa de răspuns la aceștia</w:t>
      </w:r>
    </w:p>
    <w:p w14:paraId="467C3018" w14:textId="77777777" w:rsidR="00A171FB" w:rsidRPr="00A171FB" w:rsidRDefault="00A171FB" w:rsidP="00A171FB">
      <w:pPr>
        <w:numPr>
          <w:ilvl w:val="1"/>
          <w:numId w:val="275"/>
        </w:numPr>
        <w:pBdr>
          <w:top w:val="nil"/>
          <w:left w:val="nil"/>
          <w:bottom w:val="nil"/>
          <w:right w:val="nil"/>
          <w:between w:val="nil"/>
          <w:bar w:val="nil"/>
        </w:pBdr>
        <w:spacing w:after="0" w:line="276" w:lineRule="auto"/>
        <w:jc w:val="both"/>
        <w:rPr>
          <w:rFonts w:ascii="Times New Roman" w:eastAsia="Arial Unicode MS" w:hAnsi="Times New Roman" w:cs="Arial Unicode MS"/>
          <w:sz w:val="24"/>
          <w:szCs w:val="24"/>
          <w:u w:color="000000"/>
          <w:bdr w:val="nil"/>
          <w:lang w:eastAsia="ro-RO"/>
        </w:rPr>
      </w:pPr>
      <w:r w:rsidRPr="00A171FB">
        <w:rPr>
          <w:rFonts w:ascii="Times New Roman" w:eastAsia="Arial Unicode MS" w:hAnsi="Times New Roman" w:cs="Arial Unicode MS"/>
          <w:sz w:val="24"/>
          <w:szCs w:val="24"/>
          <w:u w:color="000000"/>
          <w:bdr w:val="nil"/>
          <w:lang w:eastAsia="ro-RO"/>
        </w:rPr>
        <w:t>efectuarea radioterapiei (cu excepţia celei efectuate în scop paleativ), în ultimele 2 săptămâni</w:t>
      </w:r>
    </w:p>
    <w:p w14:paraId="254DF07F" w14:textId="77777777" w:rsidR="00A171FB" w:rsidRPr="00A171FB" w:rsidRDefault="00A171FB" w:rsidP="00A171FB">
      <w:pPr>
        <w:numPr>
          <w:ilvl w:val="1"/>
          <w:numId w:val="275"/>
        </w:numPr>
        <w:pBdr>
          <w:top w:val="nil"/>
          <w:left w:val="nil"/>
          <w:bottom w:val="nil"/>
          <w:right w:val="nil"/>
          <w:between w:val="nil"/>
          <w:bar w:val="nil"/>
        </w:pBdr>
        <w:spacing w:after="0" w:line="276" w:lineRule="auto"/>
        <w:jc w:val="both"/>
        <w:rPr>
          <w:rFonts w:ascii="Times New Roman" w:eastAsia="Arial Unicode MS" w:hAnsi="Times New Roman" w:cs="Arial Unicode MS"/>
          <w:sz w:val="24"/>
          <w:szCs w:val="24"/>
          <w:u w:color="000000"/>
          <w:bdr w:val="nil"/>
          <w:lang w:eastAsia="ro-RO"/>
        </w:rPr>
      </w:pPr>
      <w:r w:rsidRPr="00A171FB">
        <w:rPr>
          <w:rFonts w:ascii="Times New Roman" w:eastAsia="Arial Unicode MS" w:hAnsi="Times New Roman" w:cs="Arial Unicode MS"/>
          <w:sz w:val="24"/>
          <w:szCs w:val="24"/>
          <w:u w:color="000000"/>
          <w:bdr w:val="nil"/>
          <w:lang w:eastAsia="ro-RO"/>
        </w:rPr>
        <w:t>metastaze cerebrale necontrolate terapeutic (simptomatice)</w:t>
      </w:r>
    </w:p>
    <w:p w14:paraId="3A100191" w14:textId="77777777" w:rsidR="00A171FB" w:rsidRPr="00A171FB" w:rsidRDefault="00A171FB" w:rsidP="00A171FB">
      <w:pPr>
        <w:numPr>
          <w:ilvl w:val="1"/>
          <w:numId w:val="275"/>
        </w:numPr>
        <w:pBdr>
          <w:top w:val="nil"/>
          <w:left w:val="nil"/>
          <w:bottom w:val="nil"/>
          <w:right w:val="nil"/>
          <w:between w:val="nil"/>
          <w:bar w:val="nil"/>
        </w:pBdr>
        <w:spacing w:after="0" w:line="276" w:lineRule="auto"/>
        <w:jc w:val="both"/>
        <w:rPr>
          <w:rFonts w:ascii="Times New Roman" w:eastAsia="Arial Unicode MS" w:hAnsi="Times New Roman" w:cs="Arial Unicode MS"/>
          <w:sz w:val="24"/>
          <w:szCs w:val="24"/>
          <w:u w:color="000000"/>
          <w:bdr w:val="nil"/>
          <w:lang w:eastAsia="ro-RO"/>
        </w:rPr>
      </w:pPr>
      <w:r w:rsidRPr="00A171FB">
        <w:rPr>
          <w:rFonts w:ascii="Times New Roman" w:eastAsia="Arial Unicode MS" w:hAnsi="Times New Roman" w:cs="Arial Unicode MS"/>
          <w:sz w:val="24"/>
          <w:szCs w:val="24"/>
          <w:u w:color="000000"/>
          <w:bdr w:val="nil"/>
          <w:lang w:eastAsia="ro-RO"/>
        </w:rPr>
        <w:lastRenderedPageBreak/>
        <w:t>intervenţie chirurgicală majoră în ultimele două săptămâni</w:t>
      </w:r>
    </w:p>
    <w:p w14:paraId="1318F1D1" w14:textId="77777777" w:rsidR="00A171FB" w:rsidRPr="00A171FB" w:rsidRDefault="00A171FB" w:rsidP="00A171FB">
      <w:pPr>
        <w:numPr>
          <w:ilvl w:val="1"/>
          <w:numId w:val="275"/>
        </w:numPr>
        <w:pBdr>
          <w:top w:val="nil"/>
          <w:left w:val="nil"/>
          <w:bottom w:val="nil"/>
          <w:right w:val="nil"/>
          <w:between w:val="nil"/>
          <w:bar w:val="nil"/>
        </w:pBdr>
        <w:spacing w:after="0" w:line="276" w:lineRule="auto"/>
        <w:jc w:val="both"/>
        <w:rPr>
          <w:rFonts w:ascii="Times New Roman" w:eastAsia="Arial Unicode MS" w:hAnsi="Times New Roman" w:cs="Arial Unicode MS"/>
          <w:sz w:val="24"/>
          <w:szCs w:val="24"/>
          <w:u w:color="000000"/>
          <w:bdr w:val="nil"/>
          <w:lang w:eastAsia="ro-RO"/>
        </w:rPr>
      </w:pPr>
      <w:r w:rsidRPr="00A171FB">
        <w:rPr>
          <w:rFonts w:ascii="Times New Roman" w:eastAsia="Arial Unicode MS" w:hAnsi="Times New Roman" w:cs="Arial Unicode MS"/>
          <w:sz w:val="24"/>
          <w:szCs w:val="24"/>
          <w:u w:color="000000"/>
          <w:bdr w:val="nil"/>
          <w:lang w:eastAsia="ro-RO"/>
        </w:rPr>
        <w:t>infarct miocardic acut, angină instabilă, aritmii ventriculare necontrolate, în ultimele 3 luni saualte afecţiuni cardiace necontrolate</w:t>
      </w:r>
    </w:p>
    <w:p w14:paraId="3F01A61C" w14:textId="77777777" w:rsidR="00A171FB" w:rsidRPr="00A171FB" w:rsidRDefault="00A171FB" w:rsidP="00A171FB">
      <w:pPr>
        <w:pBdr>
          <w:top w:val="nil"/>
          <w:left w:val="nil"/>
          <w:bottom w:val="nil"/>
          <w:right w:val="nil"/>
          <w:between w:val="nil"/>
          <w:bar w:val="nil"/>
        </w:pBdr>
        <w:spacing w:line="276" w:lineRule="auto"/>
        <w:ind w:left="851"/>
        <w:jc w:val="both"/>
        <w:rPr>
          <w:rFonts w:ascii="Times New Roman" w:eastAsia="Arial Unicode MS" w:hAnsi="Times New Roman" w:cs="Arial Unicode MS"/>
          <w:sz w:val="24"/>
          <w:szCs w:val="24"/>
          <w:u w:color="000000"/>
          <w:bdr w:val="nil"/>
          <w:lang w:eastAsia="ro-RO"/>
        </w:rPr>
      </w:pPr>
      <w:r w:rsidRPr="00A171FB">
        <w:rPr>
          <w:rFonts w:ascii="Times New Roman" w:eastAsia="Arial Unicode MS" w:hAnsi="Times New Roman" w:cs="Arial Unicode MS"/>
          <w:sz w:val="24"/>
          <w:szCs w:val="24"/>
          <w:u w:color="000000"/>
          <w:bdr w:val="nil"/>
          <w:lang w:eastAsia="ro-RO"/>
        </w:rPr>
        <w:t>- hipersensibilitate cunoscută la substanţa activă sau la oricare din excipienţi</w:t>
      </w:r>
    </w:p>
    <w:p w14:paraId="3D4E4914" w14:textId="77777777" w:rsidR="00A171FB" w:rsidRPr="00A171FB" w:rsidRDefault="00A171FB" w:rsidP="00A171FB">
      <w:pPr>
        <w:numPr>
          <w:ilvl w:val="1"/>
          <w:numId w:val="259"/>
        </w:numPr>
        <w:pBdr>
          <w:top w:val="nil"/>
          <w:left w:val="nil"/>
          <w:bottom w:val="nil"/>
          <w:right w:val="nil"/>
          <w:between w:val="nil"/>
          <w:bar w:val="nil"/>
        </w:pBdr>
        <w:spacing w:after="0" w:line="276" w:lineRule="auto"/>
        <w:ind w:left="851" w:hanging="284"/>
        <w:jc w:val="both"/>
        <w:rPr>
          <w:rFonts w:ascii="Times New Roman" w:eastAsia="Arial Unicode MS" w:hAnsi="Times New Roman" w:cs="Arial Unicode MS"/>
          <w:sz w:val="24"/>
          <w:szCs w:val="24"/>
          <w:u w:color="000000"/>
          <w:bdr w:val="nil"/>
          <w:lang w:eastAsia="ro-RO"/>
        </w:rPr>
      </w:pPr>
      <w:r w:rsidRPr="00A171FB">
        <w:rPr>
          <w:rFonts w:ascii="Times New Roman" w:eastAsia="Arial Unicode MS" w:hAnsi="Times New Roman" w:cs="Arial Unicode MS"/>
          <w:sz w:val="24"/>
          <w:szCs w:val="24"/>
          <w:u w:color="000000"/>
          <w:bdr w:val="nil"/>
          <w:lang w:eastAsia="ro-RO"/>
        </w:rPr>
        <w:t>- sarcină sau alăptare</w:t>
      </w:r>
    </w:p>
    <w:p w14:paraId="095D8622" w14:textId="77777777" w:rsidR="00A171FB" w:rsidRDefault="00A171FB" w:rsidP="00A171FB">
      <w:pPr>
        <w:pBdr>
          <w:top w:val="nil"/>
          <w:left w:val="nil"/>
          <w:bottom w:val="nil"/>
          <w:right w:val="nil"/>
          <w:between w:val="nil"/>
          <w:bar w:val="nil"/>
        </w:pBdr>
        <w:spacing w:after="0" w:line="276" w:lineRule="auto"/>
        <w:jc w:val="both"/>
        <w:rPr>
          <w:rFonts w:ascii="Times New Roman" w:eastAsia="Arial Unicode MS" w:hAnsi="Times New Roman" w:cs="Arial Unicode MS"/>
          <w:b/>
          <w:bCs/>
          <w:sz w:val="24"/>
          <w:szCs w:val="24"/>
          <w:u w:color="000000"/>
          <w:bdr w:val="nil"/>
          <w:lang w:eastAsia="ro-RO"/>
        </w:rPr>
      </w:pPr>
    </w:p>
    <w:p w14:paraId="7F5653FC" w14:textId="77777777" w:rsidR="00A171FB" w:rsidRPr="00A171FB" w:rsidRDefault="00A171FB" w:rsidP="00A171FB">
      <w:pPr>
        <w:pBdr>
          <w:top w:val="nil"/>
          <w:left w:val="nil"/>
          <w:bottom w:val="nil"/>
          <w:right w:val="nil"/>
          <w:between w:val="nil"/>
          <w:bar w:val="nil"/>
        </w:pBdr>
        <w:spacing w:after="0" w:line="276" w:lineRule="auto"/>
        <w:jc w:val="both"/>
        <w:rPr>
          <w:rFonts w:ascii="Times New Roman" w:eastAsia="Arial Unicode MS" w:hAnsi="Times New Roman" w:cs="Arial Unicode MS"/>
          <w:b/>
          <w:bCs/>
          <w:sz w:val="24"/>
          <w:szCs w:val="24"/>
          <w:u w:color="000000"/>
          <w:bdr w:val="nil"/>
          <w:lang w:eastAsia="ro-RO"/>
        </w:rPr>
      </w:pPr>
      <w:r w:rsidRPr="00A171FB">
        <w:rPr>
          <w:rFonts w:ascii="Times New Roman" w:eastAsia="Arial Unicode MS" w:hAnsi="Times New Roman" w:cs="Arial Unicode MS"/>
          <w:b/>
          <w:bCs/>
          <w:sz w:val="24"/>
          <w:szCs w:val="24"/>
          <w:u w:color="000000"/>
          <w:bdr w:val="nil"/>
          <w:lang w:eastAsia="ro-RO"/>
        </w:rPr>
        <w:t>III. Durata tratamentului:</w:t>
      </w:r>
    </w:p>
    <w:p w14:paraId="2DE0F4F1" w14:textId="77777777" w:rsidR="00A171FB" w:rsidRPr="00A171FB" w:rsidRDefault="00A171FB" w:rsidP="00A171FB">
      <w:pPr>
        <w:pBdr>
          <w:top w:val="nil"/>
          <w:left w:val="nil"/>
          <w:bottom w:val="nil"/>
          <w:right w:val="nil"/>
          <w:between w:val="nil"/>
          <w:bar w:val="nil"/>
        </w:pBdr>
        <w:spacing w:after="0" w:line="276" w:lineRule="auto"/>
        <w:jc w:val="both"/>
        <w:rPr>
          <w:rFonts w:ascii="Times New Roman" w:eastAsia="Arial Unicode MS" w:hAnsi="Times New Roman" w:cs="Arial Unicode MS"/>
          <w:sz w:val="24"/>
          <w:szCs w:val="24"/>
          <w:u w:color="000000"/>
          <w:bdr w:val="nil"/>
          <w:lang w:eastAsia="ro-RO"/>
        </w:rPr>
      </w:pPr>
      <w:r w:rsidRPr="00A171FB">
        <w:rPr>
          <w:rFonts w:ascii="Times New Roman" w:eastAsia="Arial Unicode MS" w:hAnsi="Times New Roman" w:cs="Arial Unicode MS"/>
          <w:sz w:val="24"/>
          <w:szCs w:val="24"/>
          <w:u w:color="000000"/>
          <w:bdr w:val="nil"/>
          <w:lang w:eastAsia="ro-RO"/>
        </w:rPr>
        <w:t xml:space="preserve">Pentru indicația 1- până la progresia bolii de bază sau toxicitate inacceptabilă </w:t>
      </w:r>
    </w:p>
    <w:p w14:paraId="2A2187E9" w14:textId="77777777" w:rsidR="00A171FB" w:rsidRPr="00A171FB" w:rsidRDefault="00A171FB" w:rsidP="00A171FB">
      <w:pPr>
        <w:pBdr>
          <w:top w:val="nil"/>
          <w:left w:val="nil"/>
          <w:bottom w:val="nil"/>
          <w:right w:val="nil"/>
          <w:between w:val="nil"/>
          <w:bar w:val="nil"/>
        </w:pBdr>
        <w:spacing w:after="0" w:line="276" w:lineRule="auto"/>
        <w:jc w:val="both"/>
        <w:rPr>
          <w:rFonts w:ascii="Times New Roman" w:eastAsia="Arial Unicode MS" w:hAnsi="Times New Roman" w:cs="Arial Unicode MS"/>
          <w:sz w:val="24"/>
          <w:szCs w:val="24"/>
          <w:u w:color="000000"/>
          <w:bdr w:val="nil"/>
          <w:lang w:eastAsia="ro-RO"/>
        </w:rPr>
      </w:pPr>
      <w:r w:rsidRPr="00A171FB">
        <w:rPr>
          <w:rFonts w:ascii="Times New Roman" w:eastAsia="Arial Unicode MS" w:hAnsi="Times New Roman" w:cs="Arial Unicode MS"/>
          <w:sz w:val="24"/>
          <w:szCs w:val="24"/>
          <w:u w:color="000000"/>
          <w:bdr w:val="nil"/>
          <w:lang w:eastAsia="ro-RO"/>
        </w:rPr>
        <w:t xml:space="preserve">Pentru indicațiile </w:t>
      </w:r>
      <w:r w:rsidRPr="00A171FB">
        <w:rPr>
          <w:rFonts w:ascii="Times New Roman" w:eastAsia="Arial Unicode MS" w:hAnsi="Times New Roman" w:cs="Arial Unicode MS"/>
          <w:b/>
          <w:bCs/>
          <w:sz w:val="24"/>
          <w:szCs w:val="24"/>
          <w:u w:val="single" w:color="000000"/>
          <w:bdr w:val="nil"/>
          <w:lang w:eastAsia="ro-RO"/>
        </w:rPr>
        <w:t>2a si 2b</w:t>
      </w:r>
      <w:r w:rsidRPr="00A171FB">
        <w:rPr>
          <w:rFonts w:ascii="Times New Roman" w:eastAsia="Arial Unicode MS" w:hAnsi="Times New Roman" w:cs="Arial Unicode MS"/>
          <w:b/>
          <w:bCs/>
          <w:sz w:val="24"/>
          <w:szCs w:val="24"/>
          <w:u w:color="000000"/>
          <w:bdr w:val="nil"/>
          <w:lang w:eastAsia="ro-RO"/>
        </w:rPr>
        <w:t xml:space="preserve"> </w:t>
      </w:r>
      <w:r w:rsidRPr="00A171FB">
        <w:rPr>
          <w:rFonts w:ascii="Times New Roman" w:eastAsia="Arial Unicode MS" w:hAnsi="Times New Roman" w:cs="Arial Unicode MS"/>
          <w:sz w:val="24"/>
          <w:szCs w:val="24"/>
          <w:u w:color="000000"/>
          <w:bdr w:val="nil"/>
          <w:lang w:eastAsia="ro-RO"/>
        </w:rPr>
        <w:t>până la progresia radiologică a bolii, toxicitate inacceptabilă sau până la 2 ani dacă nu există dovada radiologică a bolii. Pacientele cu dovezi ale bolii la 2 ani, care în opinia medicului curant pot beneficia de continuarea tratamentului, pot fi tratate mai mult de 2 ani.</w:t>
      </w:r>
    </w:p>
    <w:p w14:paraId="6367BE9F" w14:textId="77777777" w:rsidR="00A171FB" w:rsidRPr="00A171FB" w:rsidRDefault="00A171FB" w:rsidP="00A171FB">
      <w:pPr>
        <w:pBdr>
          <w:top w:val="nil"/>
          <w:left w:val="nil"/>
          <w:bottom w:val="nil"/>
          <w:right w:val="nil"/>
          <w:between w:val="nil"/>
          <w:bar w:val="nil"/>
        </w:pBdr>
        <w:spacing w:after="0" w:line="276" w:lineRule="auto"/>
        <w:jc w:val="both"/>
        <w:rPr>
          <w:rFonts w:ascii="Times New Roman" w:eastAsia="Arial Unicode MS" w:hAnsi="Times New Roman" w:cs="Arial Unicode MS"/>
          <w:sz w:val="24"/>
          <w:szCs w:val="24"/>
          <w:u w:color="000000"/>
          <w:bdr w:val="nil"/>
          <w:lang w:eastAsia="ro-RO"/>
        </w:rPr>
      </w:pPr>
    </w:p>
    <w:p w14:paraId="1E08D6D2" w14:textId="77777777" w:rsidR="00A171FB" w:rsidRPr="00A171FB" w:rsidRDefault="00A171FB" w:rsidP="00A171FB">
      <w:pPr>
        <w:pBdr>
          <w:top w:val="nil"/>
          <w:left w:val="nil"/>
          <w:bottom w:val="nil"/>
          <w:right w:val="nil"/>
          <w:between w:val="nil"/>
          <w:bar w:val="nil"/>
        </w:pBdr>
        <w:spacing w:after="0" w:line="276" w:lineRule="auto"/>
        <w:jc w:val="both"/>
        <w:rPr>
          <w:rFonts w:ascii="Times New Roman" w:eastAsia="Arial Unicode MS" w:hAnsi="Times New Roman" w:cs="Arial Unicode MS"/>
          <w:b/>
          <w:bCs/>
          <w:sz w:val="24"/>
          <w:szCs w:val="24"/>
          <w:u w:color="000000"/>
          <w:bdr w:val="nil"/>
          <w:lang w:eastAsia="ro-RO"/>
        </w:rPr>
      </w:pPr>
      <w:r w:rsidRPr="00A171FB">
        <w:rPr>
          <w:rFonts w:ascii="Times New Roman" w:eastAsia="Arial Unicode MS" w:hAnsi="Times New Roman" w:cs="Arial Unicode MS"/>
          <w:b/>
          <w:bCs/>
          <w:sz w:val="24"/>
          <w:szCs w:val="24"/>
          <w:u w:color="000000"/>
          <w:bdr w:val="nil"/>
          <w:lang w:eastAsia="ro-RO"/>
        </w:rPr>
        <w:t>IV. Forma de administrare:</w:t>
      </w:r>
    </w:p>
    <w:p w14:paraId="5425EFD5" w14:textId="77777777" w:rsidR="00A171FB" w:rsidRPr="00A171FB" w:rsidRDefault="00A171FB" w:rsidP="00A171FB">
      <w:pPr>
        <w:pBdr>
          <w:top w:val="nil"/>
          <w:left w:val="nil"/>
          <w:bottom w:val="nil"/>
          <w:right w:val="nil"/>
          <w:between w:val="nil"/>
          <w:bar w:val="nil"/>
        </w:pBdr>
        <w:spacing w:after="0" w:line="276" w:lineRule="auto"/>
        <w:jc w:val="both"/>
        <w:rPr>
          <w:rFonts w:ascii="Times New Roman" w:eastAsia="Arial Unicode MS" w:hAnsi="Times New Roman" w:cs="Arial Unicode MS"/>
          <w:sz w:val="24"/>
          <w:szCs w:val="24"/>
          <w:u w:color="000000"/>
          <w:bdr w:val="nil"/>
          <w:lang w:eastAsia="ro-RO"/>
        </w:rPr>
      </w:pPr>
      <w:r w:rsidRPr="00A171FB">
        <w:rPr>
          <w:rFonts w:ascii="Times New Roman" w:eastAsia="Arial Unicode MS" w:hAnsi="Times New Roman" w:cs="Arial Unicode MS"/>
          <w:sz w:val="24"/>
          <w:szCs w:val="24"/>
          <w:u w:color="000000"/>
          <w:bdr w:val="nil"/>
          <w:lang w:eastAsia="ro-RO"/>
        </w:rPr>
        <w:t xml:space="preserve">Comprimate filmate de 100 si 150 mg. Doza recomandată de olaparib </w:t>
      </w:r>
    </w:p>
    <w:p w14:paraId="4E6EAB66" w14:textId="77777777" w:rsidR="00A171FB" w:rsidRPr="00A171FB" w:rsidRDefault="00A171FB" w:rsidP="00A171FB">
      <w:pPr>
        <w:numPr>
          <w:ilvl w:val="0"/>
          <w:numId w:val="260"/>
        </w:numPr>
        <w:pBdr>
          <w:top w:val="nil"/>
          <w:left w:val="nil"/>
          <w:bottom w:val="nil"/>
          <w:right w:val="nil"/>
          <w:between w:val="nil"/>
          <w:bar w:val="nil"/>
        </w:pBdr>
        <w:spacing w:after="0" w:line="276" w:lineRule="auto"/>
        <w:jc w:val="both"/>
        <w:rPr>
          <w:rFonts w:ascii="Times New Roman" w:eastAsia="Arial Unicode MS" w:hAnsi="Times New Roman" w:cs="Arial Unicode MS"/>
          <w:b/>
          <w:bCs/>
          <w:sz w:val="24"/>
          <w:szCs w:val="24"/>
          <w:u w:color="000000"/>
          <w:bdr w:val="nil"/>
          <w:lang w:eastAsia="ro-RO"/>
        </w:rPr>
      </w:pPr>
      <w:r w:rsidRPr="00A171FB">
        <w:rPr>
          <w:rFonts w:ascii="Times New Roman" w:eastAsia="Arial Unicode MS" w:hAnsi="Times New Roman" w:cs="Arial Unicode MS"/>
          <w:b/>
          <w:bCs/>
          <w:sz w:val="24"/>
          <w:szCs w:val="24"/>
          <w:u w:color="000000"/>
          <w:bdr w:val="nil"/>
          <w:lang w:eastAsia="ro-RO"/>
        </w:rPr>
        <w:t xml:space="preserve">în monoterapie </w:t>
      </w:r>
    </w:p>
    <w:p w14:paraId="06B24CE9" w14:textId="77777777" w:rsidR="00A171FB" w:rsidRPr="00A171FB" w:rsidRDefault="00A171FB" w:rsidP="00A171FB">
      <w:pPr>
        <w:numPr>
          <w:ilvl w:val="0"/>
          <w:numId w:val="260"/>
        </w:numPr>
        <w:pBdr>
          <w:top w:val="nil"/>
          <w:left w:val="nil"/>
          <w:bottom w:val="nil"/>
          <w:right w:val="nil"/>
          <w:between w:val="nil"/>
          <w:bar w:val="nil"/>
        </w:pBdr>
        <w:spacing w:after="0" w:line="276" w:lineRule="auto"/>
        <w:jc w:val="both"/>
        <w:rPr>
          <w:rFonts w:ascii="Times New Roman" w:eastAsia="Arial Unicode MS" w:hAnsi="Times New Roman" w:cs="Arial Unicode MS"/>
          <w:b/>
          <w:bCs/>
          <w:sz w:val="24"/>
          <w:szCs w:val="24"/>
          <w:u w:color="000000"/>
          <w:bdr w:val="nil"/>
          <w:lang w:eastAsia="ro-RO"/>
        </w:rPr>
      </w:pPr>
      <w:r w:rsidRPr="00A171FB">
        <w:rPr>
          <w:rFonts w:ascii="Times New Roman" w:eastAsia="Arial Unicode MS" w:hAnsi="Times New Roman" w:cs="Arial Unicode MS"/>
          <w:b/>
          <w:bCs/>
          <w:sz w:val="24"/>
          <w:szCs w:val="24"/>
          <w:u w:color="000000"/>
          <w:bdr w:val="nil"/>
          <w:lang w:eastAsia="ro-RO"/>
        </w:rPr>
        <w:t>sau în asociere cu bevacizumab</w:t>
      </w:r>
    </w:p>
    <w:p w14:paraId="013D4CDB" w14:textId="77777777" w:rsidR="00A171FB" w:rsidRPr="00A171FB" w:rsidRDefault="00A171FB" w:rsidP="00A171FB">
      <w:pPr>
        <w:pBdr>
          <w:top w:val="nil"/>
          <w:left w:val="nil"/>
          <w:bottom w:val="nil"/>
          <w:right w:val="nil"/>
          <w:between w:val="nil"/>
          <w:bar w:val="nil"/>
        </w:pBdr>
        <w:spacing w:after="0" w:line="276" w:lineRule="auto"/>
        <w:jc w:val="both"/>
        <w:rPr>
          <w:rFonts w:ascii="Times New Roman" w:eastAsia="Arial Unicode MS" w:hAnsi="Times New Roman" w:cs="Arial Unicode MS"/>
          <w:sz w:val="24"/>
          <w:szCs w:val="24"/>
          <w:u w:color="000000"/>
          <w:bdr w:val="nil"/>
          <w:lang w:eastAsia="ro-RO"/>
        </w:rPr>
      </w:pPr>
      <w:r w:rsidRPr="00A171FB">
        <w:rPr>
          <w:rFonts w:ascii="Times New Roman" w:eastAsia="Arial Unicode MS" w:hAnsi="Times New Roman" w:cs="Arial Unicode MS"/>
          <w:sz w:val="24"/>
          <w:szCs w:val="24"/>
          <w:u w:color="000000"/>
          <w:bdr w:val="nil"/>
          <w:lang w:eastAsia="ro-RO"/>
        </w:rPr>
        <w:t xml:space="preserve">este 300 mg (doua comprimate de 150 mg) de două ori pe zi, echivalentul unei doze zilnice totale de 600 mg. La nevoie doza se scade la 250 mg (un comprimat de 150 mg și un comprimat de 100 mg) de două ori pe zi (echivalent cu o doză zilnică totală de 500 mg) si ulterior la 200 mg (două comprimate de 100 mg) de două ori pe zi (echivalent cu o doză zilnică totală de 400 mg). </w:t>
      </w:r>
    </w:p>
    <w:p w14:paraId="27BA289B" w14:textId="77777777" w:rsidR="00A171FB" w:rsidRPr="00A171FB" w:rsidRDefault="00A171FB" w:rsidP="00A171FB">
      <w:pPr>
        <w:pBdr>
          <w:top w:val="nil"/>
          <w:left w:val="nil"/>
          <w:bottom w:val="nil"/>
          <w:right w:val="nil"/>
          <w:between w:val="nil"/>
          <w:bar w:val="nil"/>
        </w:pBdr>
        <w:spacing w:after="0" w:line="276" w:lineRule="auto"/>
        <w:jc w:val="both"/>
        <w:rPr>
          <w:rFonts w:ascii="Times New Roman" w:eastAsia="Arial Unicode MS" w:hAnsi="Times New Roman" w:cs="Arial Unicode MS"/>
          <w:b/>
          <w:bCs/>
          <w:sz w:val="24"/>
          <w:szCs w:val="24"/>
          <w:u w:color="000000"/>
          <w:bdr w:val="nil"/>
          <w:lang w:eastAsia="ro-RO"/>
        </w:rPr>
      </w:pPr>
      <w:r w:rsidRPr="00A171FB">
        <w:rPr>
          <w:rFonts w:ascii="Times New Roman" w:eastAsia="Arial Unicode MS" w:hAnsi="Times New Roman" w:cs="Arial Unicode MS"/>
          <w:b/>
          <w:bCs/>
          <w:sz w:val="24"/>
          <w:szCs w:val="24"/>
          <w:u w:color="000000"/>
          <w:bdr w:val="nil"/>
          <w:lang w:eastAsia="ro-RO"/>
        </w:rPr>
        <w:t>Atunci cand Olaparibum este utilizat in asociere cu bevacizumab, doza de bevacizumab este 15 mg/kg la intervale de 3 săptămâni (pentru durata globală de tratament de maxim 15 luni, inclusiv perioadele în combinație cu chimioterapie sau ca tratament de întreținere).</w:t>
      </w:r>
    </w:p>
    <w:p w14:paraId="2BB47AE2" w14:textId="77777777" w:rsidR="00A171FB" w:rsidRPr="00A171FB" w:rsidRDefault="00A171FB" w:rsidP="00A171FB">
      <w:pPr>
        <w:pBdr>
          <w:top w:val="nil"/>
          <w:left w:val="nil"/>
          <w:bottom w:val="nil"/>
          <w:right w:val="nil"/>
          <w:between w:val="nil"/>
          <w:bar w:val="nil"/>
        </w:pBdr>
        <w:spacing w:after="0" w:line="276" w:lineRule="auto"/>
        <w:jc w:val="both"/>
        <w:rPr>
          <w:rFonts w:ascii="Times New Roman" w:eastAsia="Arial Unicode MS" w:hAnsi="Times New Roman" w:cs="Arial Unicode MS"/>
          <w:sz w:val="24"/>
          <w:szCs w:val="24"/>
          <w:u w:color="000000"/>
          <w:bdr w:val="nil"/>
          <w:lang w:eastAsia="ro-RO"/>
        </w:rPr>
      </w:pPr>
    </w:p>
    <w:p w14:paraId="45DAF466" w14:textId="77777777" w:rsidR="00A171FB" w:rsidRPr="00A171FB" w:rsidRDefault="00A171FB" w:rsidP="00A171FB">
      <w:pPr>
        <w:pBdr>
          <w:top w:val="nil"/>
          <w:left w:val="nil"/>
          <w:bottom w:val="nil"/>
          <w:right w:val="nil"/>
          <w:between w:val="nil"/>
          <w:bar w:val="nil"/>
        </w:pBdr>
        <w:spacing w:after="0" w:line="276" w:lineRule="auto"/>
        <w:jc w:val="both"/>
        <w:rPr>
          <w:rFonts w:ascii="Times New Roman" w:eastAsia="Arial Unicode MS" w:hAnsi="Times New Roman" w:cs="Arial Unicode MS"/>
          <w:b/>
          <w:bCs/>
          <w:sz w:val="24"/>
          <w:szCs w:val="24"/>
          <w:u w:color="000000"/>
          <w:bdr w:val="nil"/>
          <w:lang w:eastAsia="ro-RO"/>
        </w:rPr>
      </w:pPr>
      <w:r w:rsidRPr="00A171FB">
        <w:rPr>
          <w:rFonts w:ascii="Times New Roman" w:eastAsia="Arial Unicode MS" w:hAnsi="Times New Roman" w:cs="Arial Unicode MS"/>
          <w:b/>
          <w:bCs/>
          <w:sz w:val="24"/>
          <w:szCs w:val="24"/>
          <w:u w:color="000000"/>
          <w:bdr w:val="nil"/>
          <w:lang w:eastAsia="ro-RO"/>
        </w:rPr>
        <w:t>V. Monitorizare:</w:t>
      </w:r>
    </w:p>
    <w:p w14:paraId="7BDEC967" w14:textId="77777777" w:rsidR="00A171FB" w:rsidRPr="00A171FB" w:rsidRDefault="00A171FB" w:rsidP="00A171FB">
      <w:pPr>
        <w:numPr>
          <w:ilvl w:val="0"/>
          <w:numId w:val="276"/>
        </w:numPr>
        <w:pBdr>
          <w:top w:val="nil"/>
          <w:left w:val="nil"/>
          <w:bottom w:val="nil"/>
          <w:right w:val="nil"/>
          <w:between w:val="nil"/>
          <w:bar w:val="nil"/>
        </w:pBdr>
        <w:spacing w:after="0" w:line="276" w:lineRule="auto"/>
        <w:jc w:val="both"/>
        <w:rPr>
          <w:rFonts w:ascii="Times New Roman" w:eastAsia="Arial Unicode MS" w:hAnsi="Times New Roman" w:cs="Arial Unicode MS"/>
          <w:sz w:val="24"/>
          <w:szCs w:val="24"/>
          <w:u w:color="000000"/>
          <w:bdr w:val="nil"/>
          <w:lang w:eastAsia="ro-RO"/>
        </w:rPr>
      </w:pPr>
      <w:r w:rsidRPr="00A171FB">
        <w:rPr>
          <w:rFonts w:ascii="Times New Roman" w:eastAsia="Arial Unicode MS" w:hAnsi="Times New Roman" w:cs="Arial Unicode MS"/>
          <w:sz w:val="24"/>
          <w:szCs w:val="24"/>
          <w:u w:color="000000"/>
          <w:bdr w:val="nil"/>
          <w:lang w:eastAsia="ro-RO"/>
        </w:rPr>
        <w:t>imagistic prin examen CT/RMN</w:t>
      </w:r>
    </w:p>
    <w:p w14:paraId="2CE15C92" w14:textId="77777777" w:rsidR="00A171FB" w:rsidRPr="00A171FB" w:rsidRDefault="00A171FB" w:rsidP="00A171FB">
      <w:pPr>
        <w:numPr>
          <w:ilvl w:val="0"/>
          <w:numId w:val="276"/>
        </w:numPr>
        <w:pBdr>
          <w:top w:val="nil"/>
          <w:left w:val="nil"/>
          <w:bottom w:val="nil"/>
          <w:right w:val="nil"/>
          <w:between w:val="nil"/>
          <w:bar w:val="nil"/>
        </w:pBdr>
        <w:spacing w:after="0" w:line="276" w:lineRule="auto"/>
        <w:jc w:val="both"/>
        <w:rPr>
          <w:rFonts w:ascii="Times New Roman" w:eastAsia="Arial Unicode MS" w:hAnsi="Times New Roman" w:cs="Arial Unicode MS"/>
          <w:sz w:val="24"/>
          <w:szCs w:val="24"/>
          <w:u w:color="000000"/>
          <w:bdr w:val="nil"/>
          <w:lang w:eastAsia="ro-RO"/>
        </w:rPr>
      </w:pPr>
      <w:r w:rsidRPr="00A171FB">
        <w:rPr>
          <w:rFonts w:ascii="Times New Roman" w:eastAsia="Arial Unicode MS" w:hAnsi="Times New Roman" w:cs="Arial Unicode MS"/>
          <w:sz w:val="24"/>
          <w:szCs w:val="24"/>
          <w:u w:color="000000"/>
          <w:bdr w:val="nil"/>
          <w:lang w:eastAsia="ro-RO"/>
        </w:rPr>
        <w:t>hemoleucograma – lunar</w:t>
      </w:r>
    </w:p>
    <w:p w14:paraId="5CA91318" w14:textId="77777777" w:rsidR="00A171FB" w:rsidRPr="00A171FB" w:rsidRDefault="00A171FB" w:rsidP="00A171FB">
      <w:pPr>
        <w:pBdr>
          <w:top w:val="nil"/>
          <w:left w:val="nil"/>
          <w:bottom w:val="nil"/>
          <w:right w:val="nil"/>
          <w:between w:val="nil"/>
          <w:bar w:val="nil"/>
        </w:pBdr>
        <w:spacing w:after="0" w:line="276" w:lineRule="auto"/>
        <w:jc w:val="both"/>
        <w:rPr>
          <w:rFonts w:ascii="Times New Roman" w:eastAsia="Arial Unicode MS" w:hAnsi="Times New Roman" w:cs="Arial Unicode MS"/>
          <w:sz w:val="24"/>
          <w:szCs w:val="24"/>
          <w:u w:color="000000"/>
          <w:bdr w:val="nil"/>
          <w:lang w:eastAsia="ro-RO"/>
        </w:rPr>
      </w:pPr>
      <w:r w:rsidRPr="00A171FB">
        <w:rPr>
          <w:rFonts w:ascii="Times New Roman" w:eastAsia="Arial Unicode MS" w:hAnsi="Times New Roman" w:cs="Arial Unicode MS"/>
          <w:b/>
          <w:bCs/>
          <w:sz w:val="24"/>
          <w:szCs w:val="24"/>
          <w:u w:color="000000"/>
          <w:bdr w:val="nil"/>
          <w:lang w:eastAsia="ro-RO"/>
        </w:rPr>
        <w:t xml:space="preserve">VI. Situaţii particulare </w:t>
      </w:r>
      <w:r w:rsidRPr="00A171FB">
        <w:rPr>
          <w:rFonts w:ascii="Times New Roman" w:eastAsia="Arial Unicode MS" w:hAnsi="Times New Roman" w:cs="Arial Unicode MS"/>
          <w:sz w:val="24"/>
          <w:szCs w:val="24"/>
          <w:u w:color="000000"/>
          <w:bdr w:val="nil"/>
          <w:lang w:eastAsia="ro-RO"/>
        </w:rPr>
        <w:t>(analizate individual) în care beneficiul clinic al administrării medicamentului depășește riscul:</w:t>
      </w:r>
    </w:p>
    <w:p w14:paraId="5D4E798D" w14:textId="77777777" w:rsidR="00A171FB" w:rsidRPr="00A171FB" w:rsidRDefault="00A171FB" w:rsidP="00A171FB">
      <w:pPr>
        <w:numPr>
          <w:ilvl w:val="1"/>
          <w:numId w:val="262"/>
        </w:numPr>
        <w:pBdr>
          <w:top w:val="nil"/>
          <w:left w:val="nil"/>
          <w:bottom w:val="nil"/>
          <w:right w:val="nil"/>
          <w:between w:val="nil"/>
          <w:bar w:val="nil"/>
        </w:pBdr>
        <w:spacing w:after="0" w:line="276" w:lineRule="auto"/>
        <w:ind w:left="709"/>
        <w:jc w:val="both"/>
        <w:rPr>
          <w:rFonts w:ascii="Times New Roman" w:eastAsia="Arial Unicode MS" w:hAnsi="Times New Roman" w:cs="Arial Unicode MS"/>
          <w:sz w:val="24"/>
          <w:szCs w:val="24"/>
          <w:u w:color="000000"/>
          <w:bdr w:val="nil"/>
          <w:lang w:eastAsia="ro-RO"/>
        </w:rPr>
      </w:pPr>
      <w:r w:rsidRPr="00A171FB">
        <w:rPr>
          <w:rFonts w:ascii="Times New Roman" w:eastAsia="Arial Unicode MS" w:hAnsi="Times New Roman" w:cs="Arial Unicode MS"/>
          <w:sz w:val="24"/>
          <w:szCs w:val="24"/>
          <w:u w:color="000000"/>
          <w:bdr w:val="nil"/>
          <w:lang w:eastAsia="ro-RO"/>
        </w:rPr>
        <w:t>utilizarea concomitentă a inhibitorilor puternici şi moderaţi ai izoenzimei CYP3A</w:t>
      </w:r>
    </w:p>
    <w:p w14:paraId="2699FD67" w14:textId="77777777" w:rsidR="00A171FB" w:rsidRPr="00A171FB" w:rsidRDefault="00A171FB" w:rsidP="00A171FB">
      <w:pPr>
        <w:numPr>
          <w:ilvl w:val="1"/>
          <w:numId w:val="262"/>
        </w:numPr>
        <w:pBdr>
          <w:top w:val="nil"/>
          <w:left w:val="nil"/>
          <w:bottom w:val="nil"/>
          <w:right w:val="nil"/>
          <w:between w:val="nil"/>
          <w:bar w:val="nil"/>
        </w:pBdr>
        <w:spacing w:after="0" w:line="276" w:lineRule="auto"/>
        <w:ind w:left="709"/>
        <w:jc w:val="both"/>
        <w:rPr>
          <w:rFonts w:ascii="Times New Roman" w:eastAsia="Arial Unicode MS" w:hAnsi="Times New Roman" w:cs="Arial Unicode MS"/>
          <w:sz w:val="24"/>
          <w:szCs w:val="24"/>
          <w:u w:color="000000"/>
          <w:bdr w:val="nil"/>
          <w:lang w:eastAsia="ro-RO"/>
        </w:rPr>
      </w:pPr>
      <w:r w:rsidRPr="00A171FB">
        <w:rPr>
          <w:rFonts w:ascii="Times New Roman" w:eastAsia="Arial Unicode MS" w:hAnsi="Times New Roman" w:cs="Arial Unicode MS"/>
          <w:sz w:val="24"/>
          <w:szCs w:val="24"/>
          <w:u w:color="000000"/>
          <w:bdr w:val="nil"/>
          <w:lang w:eastAsia="ro-RO"/>
        </w:rPr>
        <w:t>insuficienţă renală severă (clearance-ul creatininei&lt; 30 ml/min)</w:t>
      </w:r>
    </w:p>
    <w:p w14:paraId="7C9B1076" w14:textId="77777777" w:rsidR="00A171FB" w:rsidRPr="00A171FB" w:rsidRDefault="00A171FB" w:rsidP="00A171FB">
      <w:pPr>
        <w:numPr>
          <w:ilvl w:val="1"/>
          <w:numId w:val="262"/>
        </w:numPr>
        <w:pBdr>
          <w:top w:val="nil"/>
          <w:left w:val="nil"/>
          <w:bottom w:val="nil"/>
          <w:right w:val="nil"/>
          <w:between w:val="nil"/>
          <w:bar w:val="nil"/>
        </w:pBdr>
        <w:spacing w:after="0" w:line="276" w:lineRule="auto"/>
        <w:ind w:left="709"/>
        <w:jc w:val="both"/>
        <w:rPr>
          <w:rFonts w:ascii="Times New Roman" w:eastAsia="Arial Unicode MS" w:hAnsi="Times New Roman" w:cs="Arial Unicode MS"/>
          <w:sz w:val="24"/>
          <w:szCs w:val="24"/>
          <w:u w:color="000000"/>
          <w:bdr w:val="nil"/>
          <w:lang w:eastAsia="ro-RO"/>
        </w:rPr>
      </w:pPr>
      <w:r w:rsidRPr="00A171FB">
        <w:rPr>
          <w:rFonts w:ascii="Times New Roman" w:eastAsia="Arial Unicode MS" w:hAnsi="Times New Roman" w:cs="Arial Unicode MS"/>
          <w:sz w:val="24"/>
          <w:szCs w:val="24"/>
          <w:u w:color="000000"/>
          <w:bdr w:val="nil"/>
          <w:lang w:eastAsia="ro-RO"/>
        </w:rPr>
        <w:t>status de performanţă ECOG 2-4</w:t>
      </w:r>
    </w:p>
    <w:p w14:paraId="63D379F9" w14:textId="77777777" w:rsidR="00A171FB" w:rsidRPr="00A171FB" w:rsidRDefault="00A171FB" w:rsidP="00A171FB">
      <w:pPr>
        <w:numPr>
          <w:ilvl w:val="1"/>
          <w:numId w:val="262"/>
        </w:numPr>
        <w:pBdr>
          <w:top w:val="nil"/>
          <w:left w:val="nil"/>
          <w:bottom w:val="nil"/>
          <w:right w:val="nil"/>
          <w:between w:val="nil"/>
          <w:bar w:val="nil"/>
        </w:pBdr>
        <w:spacing w:after="0" w:line="276" w:lineRule="auto"/>
        <w:ind w:left="709"/>
        <w:jc w:val="both"/>
        <w:rPr>
          <w:rFonts w:ascii="Times New Roman" w:eastAsia="Arial Unicode MS" w:hAnsi="Times New Roman" w:cs="Arial Unicode MS"/>
          <w:sz w:val="24"/>
          <w:szCs w:val="24"/>
          <w:u w:color="000000"/>
          <w:bdr w:val="nil"/>
          <w:lang w:eastAsia="ro-RO"/>
        </w:rPr>
      </w:pPr>
      <w:r w:rsidRPr="00A171FB">
        <w:rPr>
          <w:rFonts w:ascii="Times New Roman" w:eastAsia="Arial Unicode MS" w:hAnsi="Times New Roman" w:cs="Arial Unicode MS"/>
          <w:sz w:val="24"/>
          <w:szCs w:val="24"/>
          <w:u w:color="000000"/>
          <w:bdr w:val="nil"/>
          <w:lang w:eastAsia="ro-RO"/>
        </w:rPr>
        <w:t>persistenţa toxicităţii hematologice cauzate de tratamentul citotoxic anterior (valorile hemoglobinei, trombocitelor şi neutrofilelor de grad &gt; 1 CTCAE)</w:t>
      </w:r>
    </w:p>
    <w:p w14:paraId="42FB3015" w14:textId="77777777" w:rsidR="00A171FB" w:rsidRPr="00A171FB" w:rsidRDefault="00A171FB" w:rsidP="00A171FB">
      <w:pPr>
        <w:pBdr>
          <w:top w:val="nil"/>
          <w:left w:val="nil"/>
          <w:bottom w:val="nil"/>
          <w:right w:val="nil"/>
          <w:between w:val="nil"/>
          <w:bar w:val="nil"/>
        </w:pBdr>
        <w:spacing w:after="0" w:line="276" w:lineRule="auto"/>
        <w:jc w:val="both"/>
        <w:rPr>
          <w:rFonts w:ascii="Times New Roman" w:eastAsia="Arial Unicode MS" w:hAnsi="Times New Roman" w:cs="Arial Unicode MS"/>
          <w:sz w:val="24"/>
          <w:szCs w:val="24"/>
          <w:u w:color="000000"/>
          <w:bdr w:val="nil"/>
          <w:lang w:eastAsia="ro-RO"/>
        </w:rPr>
      </w:pPr>
    </w:p>
    <w:p w14:paraId="39705B50" w14:textId="77777777" w:rsidR="00A171FB" w:rsidRPr="00A171FB" w:rsidRDefault="00A171FB" w:rsidP="00A171FB">
      <w:pPr>
        <w:pBdr>
          <w:top w:val="nil"/>
          <w:left w:val="nil"/>
          <w:bottom w:val="nil"/>
          <w:right w:val="nil"/>
          <w:between w:val="nil"/>
          <w:bar w:val="nil"/>
        </w:pBdr>
        <w:spacing w:after="0" w:line="276" w:lineRule="auto"/>
        <w:jc w:val="both"/>
        <w:rPr>
          <w:rFonts w:ascii="Times New Roman" w:eastAsia="Arial Unicode MS" w:hAnsi="Times New Roman" w:cs="Arial Unicode MS"/>
          <w:sz w:val="24"/>
          <w:szCs w:val="24"/>
          <w:u w:color="000000"/>
          <w:bdr w:val="nil"/>
          <w:lang w:eastAsia="ro-RO"/>
        </w:rPr>
      </w:pPr>
      <w:r w:rsidRPr="00A171FB">
        <w:rPr>
          <w:rFonts w:ascii="Times New Roman" w:eastAsia="Arial Unicode MS" w:hAnsi="Times New Roman" w:cs="Arial Unicode MS"/>
          <w:b/>
          <w:bCs/>
          <w:sz w:val="24"/>
          <w:szCs w:val="24"/>
          <w:u w:color="000000"/>
          <w:bdr w:val="nil"/>
          <w:lang w:eastAsia="ro-RO"/>
        </w:rPr>
        <w:t xml:space="preserve">VII. Prescriptori: </w:t>
      </w:r>
      <w:r w:rsidRPr="00A171FB">
        <w:rPr>
          <w:rFonts w:ascii="Times New Roman" w:eastAsia="Arial Unicode MS" w:hAnsi="Times New Roman" w:cs="Arial Unicode MS"/>
          <w:sz w:val="24"/>
          <w:szCs w:val="24"/>
          <w:u w:color="000000"/>
          <w:bdr w:val="nil"/>
          <w:lang w:eastAsia="ro-RO"/>
        </w:rPr>
        <w:t>Iniţierea se face de către medicii din specialitatea oncologie medicală. Continuarea tratamentului se face de către medicul oncolog sau pe baza scrisorii medicale de către medicii de familie desemnaţi.</w:t>
      </w:r>
    </w:p>
    <w:p w14:paraId="266BE30E" w14:textId="77777777" w:rsidR="00A171FB" w:rsidRPr="00A171FB" w:rsidRDefault="00A171FB" w:rsidP="00A171FB">
      <w:pPr>
        <w:pBdr>
          <w:top w:val="nil"/>
          <w:left w:val="nil"/>
          <w:bottom w:val="nil"/>
          <w:right w:val="nil"/>
          <w:between w:val="nil"/>
          <w:bar w:val="nil"/>
        </w:pBdr>
        <w:spacing w:after="0" w:line="276" w:lineRule="auto"/>
        <w:jc w:val="both"/>
        <w:rPr>
          <w:rFonts w:ascii="Times New Roman" w:eastAsia="Arial Unicode MS" w:hAnsi="Times New Roman" w:cs="Arial Unicode MS"/>
          <w:sz w:val="24"/>
          <w:szCs w:val="24"/>
          <w:u w:color="000000"/>
          <w:bdr w:val="nil"/>
          <w:lang w:eastAsia="ro-RO"/>
        </w:rPr>
      </w:pPr>
    </w:p>
    <w:p w14:paraId="13F26582" w14:textId="77777777" w:rsidR="00A171FB" w:rsidRPr="00A171FB" w:rsidRDefault="00A171FB" w:rsidP="00A171FB">
      <w:pPr>
        <w:pBdr>
          <w:top w:val="nil"/>
          <w:left w:val="nil"/>
          <w:bottom w:val="nil"/>
          <w:right w:val="nil"/>
          <w:between w:val="nil"/>
          <w:bar w:val="nil"/>
        </w:pBdr>
        <w:spacing w:after="0" w:line="276" w:lineRule="auto"/>
        <w:jc w:val="both"/>
        <w:rPr>
          <w:rFonts w:ascii="Times New Roman" w:eastAsia="Arial Unicode MS" w:hAnsi="Times New Roman" w:cs="Arial Unicode MS"/>
          <w:b/>
          <w:bCs/>
          <w:sz w:val="24"/>
          <w:szCs w:val="24"/>
          <w:u w:color="000000"/>
          <w:bdr w:val="nil"/>
          <w:lang w:eastAsia="ro-RO"/>
        </w:rPr>
      </w:pPr>
      <w:r w:rsidRPr="00A171FB">
        <w:rPr>
          <w:rFonts w:ascii="Times New Roman" w:eastAsia="Arial Unicode MS" w:hAnsi="Times New Roman" w:cs="Arial Unicode MS"/>
          <w:b/>
          <w:bCs/>
          <w:sz w:val="24"/>
          <w:szCs w:val="24"/>
          <w:u w:color="000000"/>
          <w:bdr w:val="nil"/>
          <w:lang w:eastAsia="ro-RO"/>
        </w:rPr>
        <w:t xml:space="preserve">2. </w:t>
      </w:r>
      <w:r w:rsidRPr="00A171FB">
        <w:rPr>
          <w:rFonts w:ascii="Times New Roman" w:eastAsia="Arial Unicode MS" w:hAnsi="Times New Roman" w:cs="Arial Unicode MS"/>
          <w:b/>
          <w:bCs/>
          <w:sz w:val="24"/>
          <w:szCs w:val="24"/>
          <w:u w:val="single" w:color="000000"/>
          <w:bdr w:val="nil"/>
          <w:lang w:eastAsia="ro-RO"/>
        </w:rPr>
        <w:t>Neoplasm mamar</w:t>
      </w:r>
      <w:r w:rsidRPr="00A171FB">
        <w:rPr>
          <w:rFonts w:ascii="Times New Roman" w:eastAsia="Arial Unicode MS" w:hAnsi="Times New Roman" w:cs="Arial Unicode MS"/>
          <w:b/>
          <w:bCs/>
          <w:sz w:val="24"/>
          <w:szCs w:val="24"/>
          <w:u w:color="000000"/>
          <w:bdr w:val="nil"/>
          <w:lang w:eastAsia="ro-RO"/>
        </w:rPr>
        <w:t xml:space="preserve"> (face obiectul unui contract cost-volum )  </w:t>
      </w:r>
    </w:p>
    <w:p w14:paraId="552CE266" w14:textId="77777777" w:rsidR="00A171FB" w:rsidRPr="00A171FB" w:rsidRDefault="00A171FB" w:rsidP="00A171FB">
      <w:pPr>
        <w:pBdr>
          <w:top w:val="nil"/>
          <w:left w:val="nil"/>
          <w:bottom w:val="nil"/>
          <w:right w:val="nil"/>
          <w:between w:val="nil"/>
          <w:bar w:val="nil"/>
        </w:pBdr>
        <w:spacing w:after="0" w:line="276" w:lineRule="auto"/>
        <w:jc w:val="both"/>
        <w:rPr>
          <w:rFonts w:ascii="Times New Roman" w:eastAsia="Arial Unicode MS" w:hAnsi="Times New Roman" w:cs="Arial Unicode MS"/>
          <w:b/>
          <w:bCs/>
          <w:i/>
          <w:iCs/>
          <w:sz w:val="24"/>
          <w:szCs w:val="24"/>
          <w:u w:color="000000"/>
          <w:bdr w:val="nil"/>
          <w:lang w:eastAsia="ro-RO"/>
        </w:rPr>
      </w:pPr>
      <w:r w:rsidRPr="00A171FB">
        <w:rPr>
          <w:rFonts w:ascii="Times New Roman" w:eastAsia="Arial Unicode MS" w:hAnsi="Times New Roman" w:cs="Arial Unicode MS"/>
          <w:sz w:val="24"/>
          <w:szCs w:val="24"/>
          <w:u w:color="000000"/>
          <w:bdr w:val="nil"/>
          <w:lang w:eastAsia="ro-RO"/>
        </w:rPr>
        <w:t xml:space="preserve">Olaparibum în monoterapie este indicat la pacienți adulți cu </w:t>
      </w:r>
      <w:r w:rsidRPr="00A171FB">
        <w:rPr>
          <w:rFonts w:ascii="Times New Roman" w:eastAsia="Arial Unicode MS" w:hAnsi="Times New Roman" w:cs="Arial Unicode MS"/>
          <w:b/>
          <w:bCs/>
          <w:i/>
          <w:iCs/>
          <w:sz w:val="24"/>
          <w:szCs w:val="24"/>
          <w:u w:color="000000"/>
          <w:bdr w:val="nil"/>
          <w:lang w:eastAsia="ro-RO"/>
        </w:rPr>
        <w:t xml:space="preserve">neoplasm mamar în stadiul local avansat </w:t>
      </w:r>
      <w:r w:rsidRPr="00A171FB">
        <w:rPr>
          <w:rFonts w:ascii="Times New Roman" w:eastAsia="Arial Unicode MS" w:hAnsi="Times New Roman" w:cs="Arial Unicode MS"/>
          <w:sz w:val="24"/>
          <w:szCs w:val="24"/>
          <w:u w:color="000000"/>
          <w:bdr w:val="nil"/>
          <w:lang w:eastAsia="ro-RO"/>
        </w:rPr>
        <w:t>sau</w:t>
      </w:r>
      <w:r w:rsidRPr="00A171FB">
        <w:rPr>
          <w:rFonts w:ascii="Times New Roman" w:eastAsia="Arial Unicode MS" w:hAnsi="Times New Roman" w:cs="Arial Unicode MS"/>
          <w:b/>
          <w:bCs/>
          <w:i/>
          <w:iCs/>
          <w:sz w:val="24"/>
          <w:szCs w:val="24"/>
          <w:u w:color="000000"/>
          <w:bdr w:val="nil"/>
          <w:lang w:eastAsia="ro-RO"/>
        </w:rPr>
        <w:t xml:space="preserve"> metastatic, cu mutații germinale ale genei BRCA1/2 și status triplu negativ (HR-/HER2-) la pacienții tratați anterior cu antraciclină și taxan în context (neo)adjuvant sau metastatic, cu excepția situației în care pacienții nu aveau indicație pentru aceste tratamente.</w:t>
      </w:r>
    </w:p>
    <w:p w14:paraId="35F64968" w14:textId="77777777" w:rsidR="00A171FB" w:rsidRPr="00A171FB" w:rsidRDefault="00A171FB" w:rsidP="00A171FB">
      <w:pPr>
        <w:pBdr>
          <w:top w:val="nil"/>
          <w:left w:val="nil"/>
          <w:bottom w:val="nil"/>
          <w:right w:val="nil"/>
          <w:between w:val="nil"/>
          <w:bar w:val="nil"/>
        </w:pBdr>
        <w:spacing w:after="0" w:line="276" w:lineRule="auto"/>
        <w:jc w:val="both"/>
        <w:rPr>
          <w:rFonts w:ascii="Times New Roman" w:eastAsia="Arial Unicode MS" w:hAnsi="Times New Roman" w:cs="Arial Unicode MS"/>
          <w:b/>
          <w:bCs/>
          <w:i/>
          <w:iCs/>
          <w:sz w:val="24"/>
          <w:szCs w:val="24"/>
          <w:u w:color="000000"/>
          <w:bdr w:val="nil"/>
          <w:lang w:eastAsia="ro-RO"/>
        </w:rPr>
      </w:pPr>
    </w:p>
    <w:p w14:paraId="56E9816A" w14:textId="63EF79D3" w:rsidR="00A171FB" w:rsidRPr="00A171FB" w:rsidRDefault="00A171FB" w:rsidP="00A171FB">
      <w:pPr>
        <w:pBdr>
          <w:top w:val="nil"/>
          <w:left w:val="nil"/>
          <w:bottom w:val="nil"/>
          <w:right w:val="nil"/>
          <w:between w:val="nil"/>
          <w:bar w:val="nil"/>
        </w:pBdr>
        <w:spacing w:after="0" w:line="276" w:lineRule="auto"/>
        <w:jc w:val="both"/>
        <w:rPr>
          <w:rFonts w:ascii="Times New Roman" w:eastAsia="Arial Unicode MS" w:hAnsi="Times New Roman" w:cs="Arial Unicode MS"/>
          <w:sz w:val="24"/>
          <w:szCs w:val="24"/>
          <w:u w:color="000000"/>
          <w:bdr w:val="nil"/>
          <w:lang w:eastAsia="ro-RO"/>
        </w:rPr>
      </w:pPr>
      <w:r w:rsidRPr="00A171FB">
        <w:rPr>
          <w:rFonts w:ascii="Times New Roman" w:eastAsia="Arial Unicode MS" w:hAnsi="Times New Roman" w:cs="Arial Unicode MS"/>
          <w:b/>
          <w:bCs/>
          <w:sz w:val="24"/>
          <w:szCs w:val="24"/>
          <w:u w:color="000000"/>
          <w:bdr w:val="nil"/>
          <w:lang w:eastAsia="ro-RO"/>
        </w:rPr>
        <w:t>Acesta indicație se codifică la prescriere prin codul 124 (conform clasificării internaționale a maladiilor revizia a 10-a, varianta 999 coduri de boală</w:t>
      </w:r>
      <w:r w:rsidRPr="00A171FB">
        <w:rPr>
          <w:rFonts w:ascii="Times New Roman" w:eastAsia="Arial Unicode MS" w:hAnsi="Times New Roman" w:cs="Arial Unicode MS"/>
          <w:sz w:val="24"/>
          <w:szCs w:val="24"/>
          <w:u w:color="000000"/>
          <w:bdr w:val="nil"/>
          <w:lang w:eastAsia="ro-RO"/>
        </w:rPr>
        <w:t>.</w:t>
      </w:r>
    </w:p>
    <w:p w14:paraId="5716A5EF" w14:textId="77777777" w:rsidR="00A171FB" w:rsidRPr="00A171FB" w:rsidRDefault="00A171FB" w:rsidP="00A171FB">
      <w:pPr>
        <w:pBdr>
          <w:top w:val="nil"/>
          <w:left w:val="nil"/>
          <w:bottom w:val="nil"/>
          <w:right w:val="nil"/>
          <w:between w:val="nil"/>
          <w:bar w:val="nil"/>
        </w:pBdr>
        <w:spacing w:after="0" w:line="276" w:lineRule="auto"/>
        <w:jc w:val="both"/>
        <w:rPr>
          <w:rFonts w:ascii="Times New Roman" w:eastAsia="Arial Unicode MS" w:hAnsi="Times New Roman" w:cs="Arial Unicode MS"/>
          <w:b/>
          <w:bCs/>
          <w:sz w:val="24"/>
          <w:szCs w:val="24"/>
          <w:u w:color="000000"/>
          <w:bdr w:val="nil"/>
          <w:lang w:eastAsia="ro-RO"/>
        </w:rPr>
      </w:pPr>
      <w:r w:rsidRPr="00A171FB">
        <w:rPr>
          <w:rFonts w:ascii="Times New Roman" w:eastAsia="Arial Unicode MS" w:hAnsi="Times New Roman" w:cs="Arial Unicode MS"/>
          <w:b/>
          <w:bCs/>
          <w:sz w:val="24"/>
          <w:szCs w:val="24"/>
          <w:u w:color="000000"/>
          <w:bdr w:val="nil"/>
          <w:lang w:eastAsia="ro-RO"/>
        </w:rPr>
        <w:lastRenderedPageBreak/>
        <w:t>I. Criterii de includere:</w:t>
      </w:r>
    </w:p>
    <w:p w14:paraId="1AE8A748" w14:textId="77777777" w:rsidR="00A171FB" w:rsidRPr="00A171FB" w:rsidRDefault="00A171FB" w:rsidP="00A171FB">
      <w:pPr>
        <w:numPr>
          <w:ilvl w:val="0"/>
          <w:numId w:val="277"/>
        </w:numPr>
        <w:pBdr>
          <w:top w:val="nil"/>
          <w:left w:val="nil"/>
          <w:bottom w:val="nil"/>
          <w:right w:val="nil"/>
          <w:between w:val="nil"/>
          <w:bar w:val="nil"/>
        </w:pBdr>
        <w:spacing w:after="0" w:line="276" w:lineRule="auto"/>
        <w:ind w:hanging="436"/>
        <w:jc w:val="both"/>
        <w:rPr>
          <w:rFonts w:ascii="Times New Roman" w:eastAsia="Arial Unicode MS" w:hAnsi="Times New Roman" w:cs="Arial Unicode MS"/>
          <w:sz w:val="24"/>
          <w:szCs w:val="24"/>
          <w:u w:color="000000"/>
          <w:bdr w:val="nil"/>
          <w:lang w:eastAsia="ro-RO"/>
        </w:rPr>
      </w:pPr>
      <w:r w:rsidRPr="00A171FB">
        <w:rPr>
          <w:rFonts w:ascii="Times New Roman" w:eastAsia="Arial Unicode MS" w:hAnsi="Times New Roman" w:cs="Arial Unicode MS"/>
          <w:sz w:val="24"/>
          <w:szCs w:val="24"/>
          <w:u w:color="000000"/>
          <w:bdr w:val="nil"/>
          <w:lang w:eastAsia="ro-RO"/>
        </w:rPr>
        <w:t>vârstă peste 18 ani;</w:t>
      </w:r>
    </w:p>
    <w:p w14:paraId="6A662662" w14:textId="77777777" w:rsidR="00A171FB" w:rsidRPr="00A171FB" w:rsidRDefault="00A171FB" w:rsidP="00A171FB">
      <w:pPr>
        <w:numPr>
          <w:ilvl w:val="0"/>
          <w:numId w:val="277"/>
        </w:numPr>
        <w:pBdr>
          <w:top w:val="nil"/>
          <w:left w:val="nil"/>
          <w:bottom w:val="nil"/>
          <w:right w:val="nil"/>
          <w:between w:val="nil"/>
          <w:bar w:val="nil"/>
        </w:pBdr>
        <w:spacing w:after="0" w:line="276" w:lineRule="auto"/>
        <w:ind w:hanging="436"/>
        <w:jc w:val="both"/>
        <w:rPr>
          <w:rFonts w:ascii="Times New Roman" w:eastAsia="Arial Unicode MS" w:hAnsi="Times New Roman" w:cs="Arial Unicode MS"/>
          <w:sz w:val="24"/>
          <w:szCs w:val="24"/>
          <w:u w:color="000000"/>
          <w:bdr w:val="nil"/>
          <w:lang w:eastAsia="ro-RO"/>
        </w:rPr>
      </w:pPr>
      <w:r w:rsidRPr="00A171FB">
        <w:rPr>
          <w:rFonts w:ascii="Times New Roman" w:eastAsia="Arial Unicode MS" w:hAnsi="Times New Roman" w:cs="Arial Unicode MS"/>
          <w:sz w:val="24"/>
          <w:szCs w:val="24"/>
          <w:u w:color="000000"/>
          <w:bdr w:val="nil"/>
          <w:lang w:eastAsia="ro-RO"/>
        </w:rPr>
        <w:t>ECOG 0-2; ECOG 2-4 pentru situațiile particulare în care beneficiul depăşeşte riscul.</w:t>
      </w:r>
    </w:p>
    <w:p w14:paraId="6BDB6467" w14:textId="77777777" w:rsidR="00A171FB" w:rsidRPr="00A171FB" w:rsidRDefault="00A171FB" w:rsidP="00A171FB">
      <w:pPr>
        <w:numPr>
          <w:ilvl w:val="0"/>
          <w:numId w:val="277"/>
        </w:numPr>
        <w:pBdr>
          <w:top w:val="nil"/>
          <w:left w:val="nil"/>
          <w:bottom w:val="nil"/>
          <w:right w:val="nil"/>
          <w:between w:val="nil"/>
          <w:bar w:val="nil"/>
        </w:pBdr>
        <w:spacing w:after="0" w:line="276" w:lineRule="auto"/>
        <w:ind w:hanging="436"/>
        <w:jc w:val="both"/>
        <w:rPr>
          <w:rFonts w:ascii="Times New Roman" w:eastAsia="Arial Unicode MS" w:hAnsi="Times New Roman" w:cs="Arial Unicode MS"/>
          <w:sz w:val="24"/>
          <w:szCs w:val="24"/>
          <w:u w:color="000000"/>
          <w:bdr w:val="nil"/>
          <w:lang w:eastAsia="ro-RO"/>
        </w:rPr>
      </w:pPr>
      <w:r w:rsidRPr="00A171FB">
        <w:rPr>
          <w:rFonts w:ascii="Times New Roman" w:eastAsia="Arial Unicode MS" w:hAnsi="Times New Roman" w:cs="Arial Unicode MS"/>
          <w:sz w:val="24"/>
          <w:szCs w:val="24"/>
          <w:u w:color="000000"/>
          <w:bdr w:val="nil"/>
          <w:lang w:eastAsia="ro-RO"/>
        </w:rPr>
        <w:t>neoplasm mamar la pacienții tratați anterior cu antraciclina și taxan în context (neo)adjuvant sau metastatic, cu excepția situației în care pacienții nu aveau indicație pentru aceste tratamente.</w:t>
      </w:r>
    </w:p>
    <w:p w14:paraId="5AA7A559" w14:textId="77777777" w:rsidR="00A171FB" w:rsidRPr="00A171FB" w:rsidRDefault="00A171FB" w:rsidP="00A171FB">
      <w:pPr>
        <w:numPr>
          <w:ilvl w:val="0"/>
          <w:numId w:val="277"/>
        </w:numPr>
        <w:pBdr>
          <w:top w:val="nil"/>
          <w:left w:val="nil"/>
          <w:bottom w:val="nil"/>
          <w:right w:val="nil"/>
          <w:between w:val="nil"/>
          <w:bar w:val="nil"/>
        </w:pBdr>
        <w:spacing w:after="0" w:line="276" w:lineRule="auto"/>
        <w:ind w:hanging="436"/>
        <w:jc w:val="both"/>
        <w:rPr>
          <w:rFonts w:ascii="Times New Roman" w:eastAsia="Arial Unicode MS" w:hAnsi="Times New Roman" w:cs="Arial Unicode MS"/>
          <w:sz w:val="24"/>
          <w:szCs w:val="24"/>
          <w:u w:color="000000"/>
          <w:bdr w:val="nil"/>
          <w:lang w:eastAsia="ro-RO"/>
        </w:rPr>
      </w:pPr>
      <w:r w:rsidRPr="00A171FB">
        <w:rPr>
          <w:rFonts w:ascii="Times New Roman" w:eastAsia="Arial Unicode MS" w:hAnsi="Times New Roman" w:cs="Arial Unicode MS"/>
          <w:sz w:val="24"/>
          <w:szCs w:val="24"/>
          <w:u w:color="000000"/>
          <w:bdr w:val="nil"/>
          <w:lang w:eastAsia="ro-RO"/>
        </w:rPr>
        <w:t>stadiu local avansat sau metastatic.</w:t>
      </w:r>
    </w:p>
    <w:p w14:paraId="6C7F30C1" w14:textId="77777777" w:rsidR="00A171FB" w:rsidRPr="00A171FB" w:rsidRDefault="00A171FB" w:rsidP="00A171FB">
      <w:pPr>
        <w:numPr>
          <w:ilvl w:val="0"/>
          <w:numId w:val="277"/>
        </w:numPr>
        <w:pBdr>
          <w:top w:val="nil"/>
          <w:left w:val="nil"/>
          <w:bottom w:val="nil"/>
          <w:right w:val="nil"/>
          <w:between w:val="nil"/>
          <w:bar w:val="nil"/>
        </w:pBdr>
        <w:spacing w:after="0" w:line="276" w:lineRule="auto"/>
        <w:ind w:hanging="436"/>
        <w:jc w:val="both"/>
        <w:rPr>
          <w:rFonts w:ascii="Times New Roman" w:eastAsia="Arial Unicode MS" w:hAnsi="Times New Roman" w:cs="Arial Unicode MS"/>
          <w:sz w:val="24"/>
          <w:szCs w:val="24"/>
          <w:u w:color="000000"/>
          <w:bdr w:val="nil"/>
          <w:lang w:eastAsia="ro-RO"/>
        </w:rPr>
      </w:pPr>
      <w:r w:rsidRPr="00A171FB">
        <w:rPr>
          <w:rFonts w:ascii="Times New Roman" w:eastAsia="Arial Unicode MS" w:hAnsi="Times New Roman" w:cs="Arial Unicode MS"/>
          <w:sz w:val="24"/>
          <w:szCs w:val="24"/>
          <w:u w:color="000000"/>
          <w:bdr w:val="nil"/>
          <w:lang w:eastAsia="ro-RO"/>
        </w:rPr>
        <w:t>status triplu negativ (HR-/HER2-).</w:t>
      </w:r>
    </w:p>
    <w:p w14:paraId="667E4BC1" w14:textId="77777777" w:rsidR="00A171FB" w:rsidRPr="00A171FB" w:rsidRDefault="00A171FB" w:rsidP="00A171FB">
      <w:pPr>
        <w:numPr>
          <w:ilvl w:val="0"/>
          <w:numId w:val="277"/>
        </w:numPr>
        <w:pBdr>
          <w:top w:val="nil"/>
          <w:left w:val="nil"/>
          <w:bottom w:val="nil"/>
          <w:right w:val="nil"/>
          <w:between w:val="nil"/>
          <w:bar w:val="nil"/>
        </w:pBdr>
        <w:spacing w:after="0" w:line="276" w:lineRule="auto"/>
        <w:ind w:hanging="436"/>
        <w:jc w:val="both"/>
        <w:rPr>
          <w:rFonts w:ascii="Times New Roman" w:eastAsia="Arial Unicode MS" w:hAnsi="Times New Roman" w:cs="Arial Unicode MS"/>
          <w:sz w:val="24"/>
          <w:szCs w:val="24"/>
          <w:u w:color="000000"/>
          <w:bdr w:val="nil"/>
          <w:lang w:eastAsia="ro-RO"/>
        </w:rPr>
      </w:pPr>
      <w:r w:rsidRPr="00A171FB">
        <w:rPr>
          <w:rFonts w:ascii="Times New Roman" w:eastAsia="Arial Unicode MS" w:hAnsi="Times New Roman" w:cs="Arial Unicode MS"/>
          <w:sz w:val="24"/>
          <w:szCs w:val="24"/>
          <w:u w:color="000000"/>
          <w:bdr w:val="nil"/>
          <w:lang w:eastAsia="ro-RO"/>
        </w:rPr>
        <w:t>mutație germinală a genei BRCA1/2, prezentă.</w:t>
      </w:r>
    </w:p>
    <w:p w14:paraId="162D1DD5" w14:textId="77777777" w:rsidR="00A171FB" w:rsidRPr="00A171FB" w:rsidRDefault="00A171FB" w:rsidP="00A171FB">
      <w:pPr>
        <w:numPr>
          <w:ilvl w:val="0"/>
          <w:numId w:val="277"/>
        </w:numPr>
        <w:pBdr>
          <w:top w:val="nil"/>
          <w:left w:val="nil"/>
          <w:bottom w:val="nil"/>
          <w:right w:val="nil"/>
          <w:between w:val="nil"/>
          <w:bar w:val="nil"/>
        </w:pBdr>
        <w:spacing w:after="0" w:line="276" w:lineRule="auto"/>
        <w:ind w:hanging="436"/>
        <w:jc w:val="both"/>
        <w:rPr>
          <w:rFonts w:ascii="Times New Roman" w:eastAsia="Arial Unicode MS" w:hAnsi="Times New Roman" w:cs="Arial Unicode MS"/>
          <w:sz w:val="24"/>
          <w:szCs w:val="24"/>
          <w:u w:color="000000"/>
          <w:bdr w:val="nil"/>
          <w:lang w:eastAsia="ro-RO"/>
        </w:rPr>
      </w:pPr>
      <w:r w:rsidRPr="00A171FB">
        <w:rPr>
          <w:rFonts w:ascii="Times New Roman" w:eastAsia="Arial Unicode MS" w:hAnsi="Times New Roman" w:cs="Arial Unicode MS"/>
          <w:sz w:val="24"/>
          <w:szCs w:val="24"/>
          <w:u w:color="000000"/>
          <w:bdr w:val="nil"/>
          <w:lang w:eastAsia="ro-RO"/>
        </w:rPr>
        <w:t>probe biologice care să permită administrarea medicamentului în condiţii de siguranţă.</w:t>
      </w:r>
    </w:p>
    <w:p w14:paraId="5BDE2B60" w14:textId="77777777" w:rsidR="00A171FB" w:rsidRPr="00A171FB" w:rsidRDefault="00A171FB" w:rsidP="00A171FB">
      <w:pPr>
        <w:pBdr>
          <w:top w:val="nil"/>
          <w:left w:val="nil"/>
          <w:bottom w:val="nil"/>
          <w:right w:val="nil"/>
          <w:between w:val="nil"/>
          <w:bar w:val="nil"/>
        </w:pBdr>
        <w:spacing w:after="0" w:line="276" w:lineRule="auto"/>
        <w:ind w:left="567"/>
        <w:jc w:val="both"/>
        <w:rPr>
          <w:rFonts w:ascii="Times New Roman" w:eastAsia="Arial Unicode MS" w:hAnsi="Times New Roman" w:cs="Arial Unicode MS"/>
          <w:sz w:val="24"/>
          <w:szCs w:val="24"/>
          <w:u w:color="000000"/>
          <w:bdr w:val="nil"/>
          <w:lang w:eastAsia="ro-RO"/>
        </w:rPr>
      </w:pPr>
    </w:p>
    <w:p w14:paraId="7532E826" w14:textId="77777777" w:rsidR="00A171FB" w:rsidRPr="00A171FB" w:rsidRDefault="00A171FB" w:rsidP="00A171FB">
      <w:pPr>
        <w:pBdr>
          <w:top w:val="nil"/>
          <w:left w:val="nil"/>
          <w:bottom w:val="nil"/>
          <w:right w:val="nil"/>
          <w:between w:val="nil"/>
          <w:bar w:val="nil"/>
        </w:pBdr>
        <w:spacing w:after="0" w:line="276" w:lineRule="auto"/>
        <w:jc w:val="both"/>
        <w:rPr>
          <w:rFonts w:ascii="Times New Roman" w:eastAsia="Arial Unicode MS" w:hAnsi="Times New Roman" w:cs="Arial Unicode MS"/>
          <w:sz w:val="24"/>
          <w:szCs w:val="24"/>
          <w:u w:color="000000"/>
          <w:bdr w:val="nil"/>
          <w:lang w:eastAsia="ro-RO"/>
        </w:rPr>
      </w:pPr>
      <w:r w:rsidRPr="00A171FB">
        <w:rPr>
          <w:rFonts w:ascii="Times New Roman" w:eastAsia="Arial Unicode MS" w:hAnsi="Times New Roman" w:cs="Arial Unicode MS"/>
          <w:b/>
          <w:bCs/>
          <w:i/>
          <w:iCs/>
          <w:sz w:val="24"/>
          <w:szCs w:val="24"/>
          <w:u w:val="single" w:color="000000"/>
          <w:bdr w:val="nil"/>
          <w:lang w:eastAsia="ro-RO"/>
        </w:rPr>
        <w:t>Nota</w:t>
      </w:r>
      <w:r w:rsidRPr="00A171FB">
        <w:rPr>
          <w:rFonts w:ascii="Times New Roman" w:eastAsia="Arial Unicode MS" w:hAnsi="Times New Roman" w:cs="Arial Unicode MS"/>
          <w:sz w:val="24"/>
          <w:szCs w:val="24"/>
          <w:u w:color="000000"/>
          <w:bdr w:val="nil"/>
          <w:lang w:eastAsia="ro-RO"/>
        </w:rPr>
        <w:t>: pot beneficia de olaparib pacienții cu aceasta indicație terapeutica care au primit anterior   olaparib, din surse de finanțare diferite de Programul National de Oncologie si nu au prezentat boala progresivă la medicamentul respectiv.</w:t>
      </w:r>
    </w:p>
    <w:p w14:paraId="3D00F7AF" w14:textId="77777777" w:rsidR="00A171FB" w:rsidRPr="00A171FB" w:rsidRDefault="00A171FB" w:rsidP="00A171FB">
      <w:pPr>
        <w:pBdr>
          <w:top w:val="nil"/>
          <w:left w:val="nil"/>
          <w:bottom w:val="nil"/>
          <w:right w:val="nil"/>
          <w:between w:val="nil"/>
          <w:bar w:val="nil"/>
        </w:pBdr>
        <w:spacing w:after="0" w:line="276" w:lineRule="auto"/>
        <w:jc w:val="both"/>
        <w:rPr>
          <w:rFonts w:ascii="Times New Roman" w:eastAsia="Arial Unicode MS" w:hAnsi="Times New Roman" w:cs="Arial Unicode MS"/>
          <w:b/>
          <w:bCs/>
          <w:sz w:val="24"/>
          <w:szCs w:val="24"/>
          <w:u w:color="000000"/>
          <w:bdr w:val="nil"/>
          <w:lang w:eastAsia="ro-RO"/>
        </w:rPr>
      </w:pPr>
    </w:p>
    <w:p w14:paraId="692AD468" w14:textId="77777777" w:rsidR="00A171FB" w:rsidRPr="00A171FB" w:rsidRDefault="00A171FB" w:rsidP="00A171FB">
      <w:pPr>
        <w:pBdr>
          <w:top w:val="nil"/>
          <w:left w:val="nil"/>
          <w:bottom w:val="nil"/>
          <w:right w:val="nil"/>
          <w:between w:val="nil"/>
          <w:bar w:val="nil"/>
        </w:pBdr>
        <w:spacing w:after="0" w:line="276" w:lineRule="auto"/>
        <w:jc w:val="both"/>
        <w:rPr>
          <w:rFonts w:ascii="Times New Roman" w:eastAsia="Arial Unicode MS" w:hAnsi="Times New Roman" w:cs="Arial Unicode MS"/>
          <w:b/>
          <w:bCs/>
          <w:sz w:val="24"/>
          <w:szCs w:val="24"/>
          <w:u w:color="000000"/>
          <w:bdr w:val="nil"/>
          <w:lang w:eastAsia="ro-RO"/>
        </w:rPr>
      </w:pPr>
      <w:r w:rsidRPr="00A171FB">
        <w:rPr>
          <w:rFonts w:ascii="Times New Roman" w:eastAsia="Arial Unicode MS" w:hAnsi="Times New Roman" w:cs="Arial Unicode MS"/>
          <w:b/>
          <w:bCs/>
          <w:sz w:val="24"/>
          <w:szCs w:val="24"/>
          <w:u w:color="000000"/>
          <w:bdr w:val="nil"/>
          <w:lang w:eastAsia="ro-RO"/>
        </w:rPr>
        <w:t>II. Criterii de excludere/întrerupere:</w:t>
      </w:r>
    </w:p>
    <w:p w14:paraId="2B237FD6" w14:textId="77777777" w:rsidR="00A171FB" w:rsidRPr="00A171FB" w:rsidRDefault="00A171FB" w:rsidP="00A171FB">
      <w:pPr>
        <w:numPr>
          <w:ilvl w:val="0"/>
          <w:numId w:val="278"/>
        </w:numPr>
        <w:pBdr>
          <w:top w:val="nil"/>
          <w:left w:val="nil"/>
          <w:bottom w:val="nil"/>
          <w:right w:val="nil"/>
          <w:between w:val="nil"/>
          <w:bar w:val="nil"/>
        </w:pBdr>
        <w:spacing w:after="0" w:line="276" w:lineRule="auto"/>
        <w:jc w:val="both"/>
        <w:rPr>
          <w:rFonts w:ascii="Times New Roman" w:eastAsia="Arial Unicode MS" w:hAnsi="Times New Roman" w:cs="Arial Unicode MS"/>
          <w:sz w:val="24"/>
          <w:szCs w:val="24"/>
          <w:u w:color="000000"/>
          <w:bdr w:val="nil"/>
          <w:lang w:eastAsia="ro-RO"/>
        </w:rPr>
      </w:pPr>
      <w:r w:rsidRPr="00A171FB">
        <w:rPr>
          <w:rFonts w:ascii="Times New Roman" w:eastAsia="Arial Unicode MS" w:hAnsi="Times New Roman" w:cs="Arial Unicode MS"/>
          <w:sz w:val="24"/>
          <w:szCs w:val="24"/>
          <w:u w:color="000000"/>
          <w:bdr w:val="nil"/>
          <w:lang w:eastAsia="ro-RO"/>
        </w:rPr>
        <w:t>persistenţa toxicităţilor de grad ≥ 2 CTCAE induse de administrarea precedentă a terapiei oncologice (cu excepţia alopeciei sau a altor efecte secundare considerate a nu influenta calitatea de viață, prognosticul afecțiunii sau răspunsul la tratamentul cu olaparib).</w:t>
      </w:r>
    </w:p>
    <w:p w14:paraId="0BEBF75B" w14:textId="77777777" w:rsidR="00A171FB" w:rsidRPr="00A171FB" w:rsidRDefault="00A171FB" w:rsidP="00A171FB">
      <w:pPr>
        <w:numPr>
          <w:ilvl w:val="0"/>
          <w:numId w:val="278"/>
        </w:numPr>
        <w:pBdr>
          <w:top w:val="nil"/>
          <w:left w:val="nil"/>
          <w:bottom w:val="nil"/>
          <w:right w:val="nil"/>
          <w:between w:val="nil"/>
          <w:bar w:val="nil"/>
        </w:pBdr>
        <w:spacing w:after="0" w:line="276" w:lineRule="auto"/>
        <w:jc w:val="both"/>
        <w:rPr>
          <w:rFonts w:ascii="Times New Roman" w:eastAsia="Arial Unicode MS" w:hAnsi="Times New Roman" w:cs="Arial Unicode MS"/>
          <w:sz w:val="24"/>
          <w:szCs w:val="24"/>
          <w:u w:color="000000"/>
          <w:bdr w:val="nil"/>
          <w:lang w:eastAsia="ro-RO"/>
        </w:rPr>
      </w:pPr>
      <w:r w:rsidRPr="00A171FB">
        <w:rPr>
          <w:rFonts w:ascii="Times New Roman" w:eastAsia="Arial Unicode MS" w:hAnsi="Times New Roman" w:cs="Arial Unicode MS"/>
          <w:sz w:val="24"/>
          <w:szCs w:val="24"/>
          <w:u w:color="000000"/>
          <w:bdr w:val="nil"/>
          <w:lang w:eastAsia="ro-RO"/>
        </w:rPr>
        <w:t>sindrom mielodisplazic sau leucemie mieloidă acută.</w:t>
      </w:r>
    </w:p>
    <w:p w14:paraId="767D23E4" w14:textId="77777777" w:rsidR="00A171FB" w:rsidRPr="00A171FB" w:rsidRDefault="00A171FB" w:rsidP="00A171FB">
      <w:pPr>
        <w:numPr>
          <w:ilvl w:val="0"/>
          <w:numId w:val="278"/>
        </w:numPr>
        <w:pBdr>
          <w:top w:val="nil"/>
          <w:left w:val="nil"/>
          <w:bottom w:val="nil"/>
          <w:right w:val="nil"/>
          <w:between w:val="nil"/>
          <w:bar w:val="nil"/>
        </w:pBdr>
        <w:spacing w:after="0" w:line="276" w:lineRule="auto"/>
        <w:jc w:val="both"/>
        <w:rPr>
          <w:rFonts w:ascii="Times New Roman" w:eastAsia="Arial Unicode MS" w:hAnsi="Times New Roman" w:cs="Arial Unicode MS"/>
          <w:sz w:val="24"/>
          <w:szCs w:val="24"/>
          <w:u w:color="000000"/>
          <w:bdr w:val="nil"/>
          <w:lang w:eastAsia="ro-RO"/>
        </w:rPr>
      </w:pPr>
      <w:r w:rsidRPr="00A171FB">
        <w:rPr>
          <w:rFonts w:ascii="Times New Roman" w:eastAsia="Arial Unicode MS" w:hAnsi="Times New Roman" w:cs="Arial Unicode MS"/>
          <w:sz w:val="24"/>
          <w:szCs w:val="24"/>
          <w:u w:color="000000"/>
          <w:bdr w:val="nil"/>
          <w:lang w:eastAsia="ro-RO"/>
        </w:rPr>
        <w:t>efectuarea radioterapiei (cu excepţia celei efectuate în scop paleativ), în ultimele 2 săptămâni</w:t>
      </w:r>
    </w:p>
    <w:p w14:paraId="39D6C6C2" w14:textId="77777777" w:rsidR="00A171FB" w:rsidRPr="00A171FB" w:rsidRDefault="00A171FB" w:rsidP="00A171FB">
      <w:pPr>
        <w:numPr>
          <w:ilvl w:val="0"/>
          <w:numId w:val="278"/>
        </w:numPr>
        <w:pBdr>
          <w:top w:val="nil"/>
          <w:left w:val="nil"/>
          <w:bottom w:val="nil"/>
          <w:right w:val="nil"/>
          <w:between w:val="nil"/>
          <w:bar w:val="nil"/>
        </w:pBdr>
        <w:spacing w:after="0" w:line="276" w:lineRule="auto"/>
        <w:jc w:val="both"/>
        <w:rPr>
          <w:rFonts w:ascii="Times New Roman" w:eastAsia="Arial Unicode MS" w:hAnsi="Times New Roman" w:cs="Arial Unicode MS"/>
          <w:sz w:val="24"/>
          <w:szCs w:val="24"/>
          <w:u w:color="000000"/>
          <w:bdr w:val="nil"/>
          <w:lang w:eastAsia="ro-RO"/>
        </w:rPr>
      </w:pPr>
      <w:r w:rsidRPr="00A171FB">
        <w:rPr>
          <w:rFonts w:ascii="Times New Roman" w:eastAsia="Arial Unicode MS" w:hAnsi="Times New Roman" w:cs="Arial Unicode MS"/>
          <w:sz w:val="24"/>
          <w:szCs w:val="24"/>
          <w:u w:color="000000"/>
          <w:bdr w:val="nil"/>
          <w:lang w:eastAsia="ro-RO"/>
        </w:rPr>
        <w:t>metastaze cerebrale necontrolate terapeutic (simptomatice).</w:t>
      </w:r>
    </w:p>
    <w:p w14:paraId="7F93CDB9" w14:textId="77777777" w:rsidR="00A171FB" w:rsidRPr="00A171FB" w:rsidRDefault="00A171FB" w:rsidP="00A171FB">
      <w:pPr>
        <w:numPr>
          <w:ilvl w:val="0"/>
          <w:numId w:val="278"/>
        </w:numPr>
        <w:pBdr>
          <w:top w:val="nil"/>
          <w:left w:val="nil"/>
          <w:bottom w:val="nil"/>
          <w:right w:val="nil"/>
          <w:between w:val="nil"/>
          <w:bar w:val="nil"/>
        </w:pBdr>
        <w:spacing w:after="0" w:line="276" w:lineRule="auto"/>
        <w:jc w:val="both"/>
        <w:rPr>
          <w:rFonts w:ascii="Times New Roman" w:eastAsia="Arial Unicode MS" w:hAnsi="Times New Roman" w:cs="Arial Unicode MS"/>
          <w:sz w:val="24"/>
          <w:szCs w:val="24"/>
          <w:u w:color="000000"/>
          <w:bdr w:val="nil"/>
          <w:lang w:eastAsia="ro-RO"/>
        </w:rPr>
      </w:pPr>
      <w:r w:rsidRPr="00A171FB">
        <w:rPr>
          <w:rFonts w:ascii="Times New Roman" w:eastAsia="Arial Unicode MS" w:hAnsi="Times New Roman" w:cs="Arial Unicode MS"/>
          <w:sz w:val="24"/>
          <w:szCs w:val="24"/>
          <w:u w:color="000000"/>
          <w:bdr w:val="nil"/>
          <w:lang w:eastAsia="ro-RO"/>
        </w:rPr>
        <w:t>intervenţie chirurgicală majoră în ultimele două săptămâni.</w:t>
      </w:r>
    </w:p>
    <w:p w14:paraId="64483CD3" w14:textId="77777777" w:rsidR="00A171FB" w:rsidRPr="00A171FB" w:rsidRDefault="00A171FB" w:rsidP="00A171FB">
      <w:pPr>
        <w:numPr>
          <w:ilvl w:val="0"/>
          <w:numId w:val="278"/>
        </w:numPr>
        <w:pBdr>
          <w:top w:val="nil"/>
          <w:left w:val="nil"/>
          <w:bottom w:val="nil"/>
          <w:right w:val="nil"/>
          <w:between w:val="nil"/>
          <w:bar w:val="nil"/>
        </w:pBdr>
        <w:spacing w:after="0" w:line="276" w:lineRule="auto"/>
        <w:jc w:val="both"/>
        <w:rPr>
          <w:rFonts w:ascii="Times New Roman" w:eastAsia="Arial Unicode MS" w:hAnsi="Times New Roman" w:cs="Arial Unicode MS"/>
          <w:sz w:val="24"/>
          <w:szCs w:val="24"/>
          <w:u w:color="000000"/>
          <w:bdr w:val="nil"/>
          <w:lang w:eastAsia="ro-RO"/>
        </w:rPr>
      </w:pPr>
      <w:r w:rsidRPr="00A171FB">
        <w:rPr>
          <w:rFonts w:ascii="Times New Roman" w:eastAsia="Arial Unicode MS" w:hAnsi="Times New Roman" w:cs="Arial Unicode MS"/>
          <w:sz w:val="24"/>
          <w:szCs w:val="24"/>
          <w:u w:color="000000"/>
          <w:bdr w:val="nil"/>
          <w:lang w:eastAsia="ro-RO"/>
        </w:rPr>
        <w:t>infarct miocardic acut, angină instabilă, aritmii ventriculare necontrolate, în ultimele 3 luni sau alte afecţiuni cardiace necontrolate.</w:t>
      </w:r>
    </w:p>
    <w:p w14:paraId="425245FD" w14:textId="77777777" w:rsidR="00A171FB" w:rsidRPr="00A171FB" w:rsidRDefault="00A171FB" w:rsidP="00A171FB">
      <w:pPr>
        <w:numPr>
          <w:ilvl w:val="0"/>
          <w:numId w:val="278"/>
        </w:numPr>
        <w:pBdr>
          <w:top w:val="nil"/>
          <w:left w:val="nil"/>
          <w:bottom w:val="nil"/>
          <w:right w:val="nil"/>
          <w:between w:val="nil"/>
          <w:bar w:val="nil"/>
        </w:pBdr>
        <w:spacing w:after="0" w:line="276" w:lineRule="auto"/>
        <w:jc w:val="both"/>
        <w:rPr>
          <w:rFonts w:ascii="Times New Roman" w:eastAsia="Arial Unicode MS" w:hAnsi="Times New Roman" w:cs="Arial Unicode MS"/>
          <w:sz w:val="24"/>
          <w:szCs w:val="24"/>
          <w:u w:color="000000"/>
          <w:bdr w:val="nil"/>
          <w:lang w:eastAsia="ro-RO"/>
        </w:rPr>
      </w:pPr>
      <w:r w:rsidRPr="00A171FB">
        <w:rPr>
          <w:rFonts w:ascii="Times New Roman" w:eastAsia="Arial Unicode MS" w:hAnsi="Times New Roman" w:cs="Arial Unicode MS"/>
          <w:sz w:val="24"/>
          <w:szCs w:val="24"/>
          <w:u w:color="000000"/>
          <w:bdr w:val="nil"/>
          <w:lang w:eastAsia="ro-RO"/>
        </w:rPr>
        <w:t>hipersensibilitate cunoscută la substanţa activă sau la oricare din excipienţi.</w:t>
      </w:r>
    </w:p>
    <w:p w14:paraId="6953E4DB" w14:textId="77777777" w:rsidR="00A171FB" w:rsidRPr="00A171FB" w:rsidRDefault="00A171FB" w:rsidP="00A171FB">
      <w:pPr>
        <w:numPr>
          <w:ilvl w:val="0"/>
          <w:numId w:val="278"/>
        </w:numPr>
        <w:pBdr>
          <w:top w:val="nil"/>
          <w:left w:val="nil"/>
          <w:bottom w:val="nil"/>
          <w:right w:val="nil"/>
          <w:between w:val="nil"/>
          <w:bar w:val="nil"/>
        </w:pBdr>
        <w:spacing w:after="0" w:line="276" w:lineRule="auto"/>
        <w:jc w:val="both"/>
        <w:rPr>
          <w:rFonts w:ascii="Times New Roman" w:eastAsia="Arial Unicode MS" w:hAnsi="Times New Roman" w:cs="Arial Unicode MS"/>
          <w:sz w:val="24"/>
          <w:szCs w:val="24"/>
          <w:u w:color="000000"/>
          <w:bdr w:val="nil"/>
          <w:lang w:eastAsia="ro-RO"/>
        </w:rPr>
      </w:pPr>
      <w:r w:rsidRPr="00A171FB">
        <w:rPr>
          <w:rFonts w:ascii="Times New Roman" w:eastAsia="Arial Unicode MS" w:hAnsi="Times New Roman" w:cs="Arial Unicode MS"/>
          <w:sz w:val="24"/>
          <w:szCs w:val="24"/>
          <w:u w:color="000000"/>
          <w:bdr w:val="nil"/>
          <w:lang w:eastAsia="ro-RO"/>
        </w:rPr>
        <w:t>sarcină sau alăptare.</w:t>
      </w:r>
    </w:p>
    <w:p w14:paraId="527F9F9E" w14:textId="77777777" w:rsidR="00A171FB" w:rsidRPr="00A171FB" w:rsidRDefault="00A171FB" w:rsidP="00A171FB">
      <w:pPr>
        <w:pBdr>
          <w:top w:val="nil"/>
          <w:left w:val="nil"/>
          <w:bottom w:val="nil"/>
          <w:right w:val="nil"/>
          <w:between w:val="nil"/>
          <w:bar w:val="nil"/>
        </w:pBdr>
        <w:spacing w:after="0" w:line="276" w:lineRule="auto"/>
        <w:jc w:val="both"/>
        <w:rPr>
          <w:rFonts w:ascii="Times New Roman" w:eastAsia="Arial Unicode MS" w:hAnsi="Times New Roman" w:cs="Arial Unicode MS"/>
          <w:b/>
          <w:bCs/>
          <w:sz w:val="24"/>
          <w:szCs w:val="24"/>
          <w:u w:color="000000"/>
          <w:bdr w:val="nil"/>
          <w:lang w:eastAsia="ro-RO"/>
        </w:rPr>
      </w:pPr>
    </w:p>
    <w:p w14:paraId="051B461F" w14:textId="77777777" w:rsidR="00A171FB" w:rsidRPr="00A171FB" w:rsidRDefault="00A171FB" w:rsidP="00A171FB">
      <w:pPr>
        <w:pBdr>
          <w:top w:val="nil"/>
          <w:left w:val="nil"/>
          <w:bottom w:val="nil"/>
          <w:right w:val="nil"/>
          <w:between w:val="nil"/>
          <w:bar w:val="nil"/>
        </w:pBdr>
        <w:spacing w:after="0" w:line="276" w:lineRule="auto"/>
        <w:jc w:val="both"/>
        <w:rPr>
          <w:rFonts w:ascii="Times New Roman" w:eastAsia="Arial Unicode MS" w:hAnsi="Times New Roman" w:cs="Arial Unicode MS"/>
          <w:b/>
          <w:bCs/>
          <w:sz w:val="24"/>
          <w:szCs w:val="24"/>
          <w:u w:color="000000"/>
          <w:bdr w:val="nil"/>
          <w:lang w:eastAsia="ro-RO"/>
        </w:rPr>
      </w:pPr>
      <w:r w:rsidRPr="00A171FB">
        <w:rPr>
          <w:rFonts w:ascii="Times New Roman" w:eastAsia="Arial Unicode MS" w:hAnsi="Times New Roman" w:cs="Arial Unicode MS"/>
          <w:b/>
          <w:bCs/>
          <w:sz w:val="24"/>
          <w:szCs w:val="24"/>
          <w:u w:color="000000"/>
          <w:bdr w:val="nil"/>
          <w:lang w:eastAsia="ro-RO"/>
        </w:rPr>
        <w:t>III. Durata tratamentului:</w:t>
      </w:r>
    </w:p>
    <w:p w14:paraId="025DBEF3" w14:textId="77777777" w:rsidR="00A171FB" w:rsidRPr="00A171FB" w:rsidRDefault="00A171FB" w:rsidP="00A171FB">
      <w:pPr>
        <w:pBdr>
          <w:top w:val="nil"/>
          <w:left w:val="nil"/>
          <w:bottom w:val="nil"/>
          <w:right w:val="nil"/>
          <w:between w:val="nil"/>
          <w:bar w:val="nil"/>
        </w:pBdr>
        <w:spacing w:after="0" w:line="276" w:lineRule="auto"/>
        <w:jc w:val="both"/>
        <w:rPr>
          <w:rFonts w:ascii="Times New Roman" w:eastAsia="Arial Unicode MS" w:hAnsi="Times New Roman" w:cs="Arial Unicode MS"/>
          <w:sz w:val="24"/>
          <w:szCs w:val="24"/>
          <w:u w:color="000000"/>
          <w:bdr w:val="nil"/>
          <w:lang w:eastAsia="ro-RO"/>
        </w:rPr>
      </w:pPr>
      <w:r w:rsidRPr="00A171FB">
        <w:rPr>
          <w:rFonts w:ascii="Times New Roman" w:eastAsia="Arial Unicode MS" w:hAnsi="Times New Roman" w:cs="Arial Unicode MS"/>
          <w:sz w:val="24"/>
          <w:szCs w:val="24"/>
          <w:u w:color="000000"/>
          <w:bdr w:val="nil"/>
          <w:lang w:eastAsia="ro-RO"/>
        </w:rPr>
        <w:t>Se recomandă ca tratamentul să continue până la progresia bolii de bază sau toxicitate inacceptabilă.</w:t>
      </w:r>
    </w:p>
    <w:p w14:paraId="61731FC8" w14:textId="77777777" w:rsidR="00A171FB" w:rsidRPr="00A171FB" w:rsidRDefault="00A171FB" w:rsidP="00A171FB">
      <w:pPr>
        <w:pBdr>
          <w:top w:val="nil"/>
          <w:left w:val="nil"/>
          <w:bottom w:val="nil"/>
          <w:right w:val="nil"/>
          <w:between w:val="nil"/>
          <w:bar w:val="nil"/>
        </w:pBdr>
        <w:spacing w:after="0" w:line="276" w:lineRule="auto"/>
        <w:jc w:val="both"/>
        <w:rPr>
          <w:rFonts w:ascii="Times New Roman" w:eastAsia="Arial Unicode MS" w:hAnsi="Times New Roman" w:cs="Arial Unicode MS"/>
          <w:b/>
          <w:bCs/>
          <w:sz w:val="24"/>
          <w:szCs w:val="24"/>
          <w:u w:color="000000"/>
          <w:bdr w:val="nil"/>
          <w:lang w:eastAsia="ro-RO"/>
        </w:rPr>
      </w:pPr>
    </w:p>
    <w:p w14:paraId="18971BA5" w14:textId="77777777" w:rsidR="00A171FB" w:rsidRPr="00A171FB" w:rsidRDefault="00A171FB" w:rsidP="00A171FB">
      <w:pPr>
        <w:pBdr>
          <w:top w:val="nil"/>
          <w:left w:val="nil"/>
          <w:bottom w:val="nil"/>
          <w:right w:val="nil"/>
          <w:between w:val="nil"/>
          <w:bar w:val="nil"/>
        </w:pBdr>
        <w:spacing w:after="0" w:line="276" w:lineRule="auto"/>
        <w:jc w:val="both"/>
        <w:rPr>
          <w:rFonts w:ascii="Times New Roman" w:eastAsia="Arial Unicode MS" w:hAnsi="Times New Roman" w:cs="Arial Unicode MS"/>
          <w:b/>
          <w:bCs/>
          <w:sz w:val="24"/>
          <w:szCs w:val="24"/>
          <w:u w:color="000000"/>
          <w:bdr w:val="nil"/>
          <w:lang w:eastAsia="ro-RO"/>
        </w:rPr>
      </w:pPr>
      <w:r w:rsidRPr="00A171FB">
        <w:rPr>
          <w:rFonts w:ascii="Times New Roman" w:eastAsia="Arial Unicode MS" w:hAnsi="Times New Roman" w:cs="Arial Unicode MS"/>
          <w:b/>
          <w:bCs/>
          <w:sz w:val="24"/>
          <w:szCs w:val="24"/>
          <w:u w:color="000000"/>
          <w:bdr w:val="nil"/>
          <w:lang w:eastAsia="ro-RO"/>
        </w:rPr>
        <w:t>IV. Forma de administrare:</w:t>
      </w:r>
    </w:p>
    <w:p w14:paraId="780C4734" w14:textId="77777777" w:rsidR="00A171FB" w:rsidRPr="00A171FB" w:rsidRDefault="00A171FB" w:rsidP="00A171FB">
      <w:pPr>
        <w:pBdr>
          <w:top w:val="nil"/>
          <w:left w:val="nil"/>
          <w:bottom w:val="nil"/>
          <w:right w:val="nil"/>
          <w:between w:val="nil"/>
          <w:bar w:val="nil"/>
        </w:pBdr>
        <w:spacing w:after="0" w:line="276" w:lineRule="auto"/>
        <w:jc w:val="both"/>
        <w:rPr>
          <w:rFonts w:ascii="Times New Roman" w:eastAsia="Arial Unicode MS" w:hAnsi="Times New Roman" w:cs="Arial Unicode MS"/>
          <w:sz w:val="24"/>
          <w:szCs w:val="24"/>
          <w:u w:color="000000"/>
          <w:bdr w:val="nil"/>
          <w:lang w:eastAsia="ro-RO"/>
        </w:rPr>
      </w:pPr>
      <w:r w:rsidRPr="00A171FB">
        <w:rPr>
          <w:rFonts w:ascii="Times New Roman" w:eastAsia="Arial Unicode MS" w:hAnsi="Times New Roman" w:cs="Arial Unicode MS"/>
          <w:sz w:val="24"/>
          <w:szCs w:val="24"/>
          <w:u w:color="000000"/>
          <w:bdr w:val="nil"/>
          <w:lang w:eastAsia="ro-RO"/>
        </w:rPr>
        <w:t>Comprimate filmate de 100 și 150 mg. Doza recomandată de olaparib este 300 mg (două comprimate de 150 mg) de două ori pe zi, echivalentul unei doze zilnice totale de 600 mg. La nevoie doza se scade la 250 mg (un comprimat de 150 mg și un comprimat de 100 mg) de două ori pe zi (echivalent cu o doză zilnică totală de 500 mg) si ulterior la 200 mg (două comprimate de 100 mg) de două ori pe zi (echivalent cu o doză zilnică totală de 400 mg).</w:t>
      </w:r>
    </w:p>
    <w:p w14:paraId="0A1493EC" w14:textId="77777777" w:rsidR="00A171FB" w:rsidRPr="00A171FB" w:rsidRDefault="00A171FB" w:rsidP="00A171FB">
      <w:pPr>
        <w:pBdr>
          <w:top w:val="nil"/>
          <w:left w:val="nil"/>
          <w:bottom w:val="nil"/>
          <w:right w:val="nil"/>
          <w:between w:val="nil"/>
          <w:bar w:val="nil"/>
        </w:pBdr>
        <w:spacing w:after="0" w:line="276" w:lineRule="auto"/>
        <w:jc w:val="both"/>
        <w:rPr>
          <w:rFonts w:ascii="Times New Roman" w:eastAsia="Arial Unicode MS" w:hAnsi="Times New Roman" w:cs="Arial Unicode MS"/>
          <w:b/>
          <w:bCs/>
          <w:sz w:val="24"/>
          <w:szCs w:val="24"/>
          <w:u w:color="000000"/>
          <w:bdr w:val="nil"/>
          <w:lang w:eastAsia="ro-RO"/>
        </w:rPr>
      </w:pPr>
    </w:p>
    <w:p w14:paraId="527B8C4A" w14:textId="77777777" w:rsidR="00A171FB" w:rsidRPr="00A171FB" w:rsidRDefault="00A171FB" w:rsidP="00A171FB">
      <w:pPr>
        <w:pBdr>
          <w:top w:val="nil"/>
          <w:left w:val="nil"/>
          <w:bottom w:val="nil"/>
          <w:right w:val="nil"/>
          <w:between w:val="nil"/>
          <w:bar w:val="nil"/>
        </w:pBdr>
        <w:spacing w:after="0" w:line="276" w:lineRule="auto"/>
        <w:jc w:val="both"/>
        <w:rPr>
          <w:rFonts w:ascii="Times New Roman" w:eastAsia="Arial Unicode MS" w:hAnsi="Times New Roman" w:cs="Arial Unicode MS"/>
          <w:b/>
          <w:bCs/>
          <w:sz w:val="24"/>
          <w:szCs w:val="24"/>
          <w:u w:color="000000"/>
          <w:bdr w:val="nil"/>
          <w:lang w:eastAsia="ro-RO"/>
        </w:rPr>
      </w:pPr>
      <w:r w:rsidRPr="00A171FB">
        <w:rPr>
          <w:rFonts w:ascii="Times New Roman" w:eastAsia="Arial Unicode MS" w:hAnsi="Times New Roman" w:cs="Arial Unicode MS"/>
          <w:b/>
          <w:bCs/>
          <w:sz w:val="24"/>
          <w:szCs w:val="24"/>
          <w:u w:color="000000"/>
          <w:bdr w:val="nil"/>
          <w:lang w:eastAsia="ro-RO"/>
        </w:rPr>
        <w:t>V. Monitorizare:</w:t>
      </w:r>
    </w:p>
    <w:p w14:paraId="68C1DEA1" w14:textId="77777777" w:rsidR="00A171FB" w:rsidRPr="00A171FB" w:rsidRDefault="00A171FB" w:rsidP="00A171FB">
      <w:pPr>
        <w:numPr>
          <w:ilvl w:val="1"/>
          <w:numId w:val="266"/>
        </w:numPr>
        <w:pBdr>
          <w:top w:val="nil"/>
          <w:left w:val="nil"/>
          <w:bottom w:val="nil"/>
          <w:right w:val="nil"/>
          <w:between w:val="nil"/>
          <w:bar w:val="nil"/>
        </w:pBdr>
        <w:spacing w:after="0" w:line="276" w:lineRule="auto"/>
        <w:jc w:val="both"/>
        <w:rPr>
          <w:rFonts w:ascii="Times New Roman" w:eastAsia="Arial Unicode MS" w:hAnsi="Times New Roman" w:cs="Arial Unicode MS"/>
          <w:sz w:val="24"/>
          <w:szCs w:val="24"/>
          <w:u w:color="000000"/>
          <w:bdr w:val="nil"/>
          <w:lang w:eastAsia="ro-RO"/>
        </w:rPr>
      </w:pPr>
      <w:r w:rsidRPr="00A171FB">
        <w:rPr>
          <w:rFonts w:ascii="Times New Roman" w:eastAsia="Arial Unicode MS" w:hAnsi="Times New Roman" w:cs="Arial Unicode MS"/>
          <w:sz w:val="24"/>
          <w:szCs w:val="24"/>
          <w:u w:color="000000"/>
          <w:bdr w:val="nil"/>
          <w:lang w:eastAsia="ro-RO"/>
        </w:rPr>
        <w:t>imagistic prin examen CT/RMN.</w:t>
      </w:r>
    </w:p>
    <w:p w14:paraId="7086A7F8" w14:textId="77777777" w:rsidR="00A171FB" w:rsidRPr="00A171FB" w:rsidRDefault="00A171FB" w:rsidP="00A171FB">
      <w:pPr>
        <w:numPr>
          <w:ilvl w:val="1"/>
          <w:numId w:val="266"/>
        </w:numPr>
        <w:pBdr>
          <w:top w:val="nil"/>
          <w:left w:val="nil"/>
          <w:bottom w:val="nil"/>
          <w:right w:val="nil"/>
          <w:between w:val="nil"/>
          <w:bar w:val="nil"/>
        </w:pBdr>
        <w:spacing w:after="0" w:line="276" w:lineRule="auto"/>
        <w:jc w:val="both"/>
        <w:rPr>
          <w:rFonts w:ascii="Times New Roman" w:eastAsia="Arial Unicode MS" w:hAnsi="Times New Roman" w:cs="Arial Unicode MS"/>
          <w:sz w:val="24"/>
          <w:szCs w:val="24"/>
          <w:u w:color="000000"/>
          <w:bdr w:val="nil"/>
          <w:lang w:eastAsia="ro-RO"/>
        </w:rPr>
      </w:pPr>
      <w:r w:rsidRPr="00A171FB">
        <w:rPr>
          <w:rFonts w:ascii="Times New Roman" w:eastAsia="Arial Unicode MS" w:hAnsi="Times New Roman" w:cs="Arial Unicode MS"/>
          <w:sz w:val="24"/>
          <w:szCs w:val="24"/>
          <w:u w:color="000000"/>
          <w:bdr w:val="nil"/>
          <w:lang w:eastAsia="ro-RO"/>
        </w:rPr>
        <w:t>hemoleucograma – lunar.</w:t>
      </w:r>
    </w:p>
    <w:p w14:paraId="78E6BAFE" w14:textId="77777777" w:rsidR="00A171FB" w:rsidRPr="00A171FB" w:rsidRDefault="00A171FB" w:rsidP="00A171FB">
      <w:pPr>
        <w:pBdr>
          <w:top w:val="nil"/>
          <w:left w:val="nil"/>
          <w:bottom w:val="nil"/>
          <w:right w:val="nil"/>
          <w:between w:val="nil"/>
          <w:bar w:val="nil"/>
        </w:pBdr>
        <w:spacing w:after="0" w:line="276" w:lineRule="auto"/>
        <w:jc w:val="both"/>
        <w:rPr>
          <w:rFonts w:ascii="Times New Roman" w:eastAsia="Arial Unicode MS" w:hAnsi="Times New Roman" w:cs="Arial Unicode MS"/>
          <w:b/>
          <w:bCs/>
          <w:sz w:val="24"/>
          <w:szCs w:val="24"/>
          <w:u w:color="000000"/>
          <w:bdr w:val="nil"/>
          <w:lang w:eastAsia="ro-RO"/>
        </w:rPr>
      </w:pPr>
    </w:p>
    <w:p w14:paraId="46A0A3AD" w14:textId="77777777" w:rsidR="00A171FB" w:rsidRPr="00A171FB" w:rsidRDefault="00A171FB" w:rsidP="00A171FB">
      <w:pPr>
        <w:pBdr>
          <w:top w:val="nil"/>
          <w:left w:val="nil"/>
          <w:bottom w:val="nil"/>
          <w:right w:val="nil"/>
          <w:between w:val="nil"/>
          <w:bar w:val="nil"/>
        </w:pBdr>
        <w:spacing w:after="0" w:line="276" w:lineRule="auto"/>
        <w:jc w:val="both"/>
        <w:rPr>
          <w:rFonts w:ascii="Times New Roman" w:eastAsia="Arial Unicode MS" w:hAnsi="Times New Roman" w:cs="Arial Unicode MS"/>
          <w:sz w:val="24"/>
          <w:szCs w:val="24"/>
          <w:u w:color="000000"/>
          <w:bdr w:val="nil"/>
          <w:lang w:eastAsia="ro-RO"/>
        </w:rPr>
      </w:pPr>
      <w:r w:rsidRPr="00A171FB">
        <w:rPr>
          <w:rFonts w:ascii="Times New Roman" w:eastAsia="Arial Unicode MS" w:hAnsi="Times New Roman" w:cs="Arial Unicode MS"/>
          <w:b/>
          <w:bCs/>
          <w:sz w:val="24"/>
          <w:szCs w:val="24"/>
          <w:u w:color="000000"/>
          <w:bdr w:val="nil"/>
          <w:lang w:eastAsia="ro-RO"/>
        </w:rPr>
        <w:t xml:space="preserve">VI. Situaţii particulare </w:t>
      </w:r>
      <w:r w:rsidRPr="00A171FB">
        <w:rPr>
          <w:rFonts w:ascii="Times New Roman" w:eastAsia="Arial Unicode MS" w:hAnsi="Times New Roman" w:cs="Arial Unicode MS"/>
          <w:sz w:val="24"/>
          <w:szCs w:val="24"/>
          <w:u w:color="000000"/>
          <w:bdr w:val="nil"/>
          <w:lang w:eastAsia="ro-RO"/>
        </w:rPr>
        <w:t>(analizate individual) în care beneficiul clinic al administrării medicamentului depășește riscul:</w:t>
      </w:r>
    </w:p>
    <w:p w14:paraId="1BB3F200" w14:textId="77777777" w:rsidR="00A171FB" w:rsidRPr="00A171FB" w:rsidRDefault="00A171FB" w:rsidP="00A171FB">
      <w:pPr>
        <w:numPr>
          <w:ilvl w:val="0"/>
          <w:numId w:val="268"/>
        </w:numPr>
        <w:pBdr>
          <w:top w:val="nil"/>
          <w:left w:val="nil"/>
          <w:bottom w:val="nil"/>
          <w:right w:val="nil"/>
          <w:between w:val="nil"/>
          <w:bar w:val="nil"/>
        </w:pBdr>
        <w:spacing w:after="0" w:line="276" w:lineRule="auto"/>
        <w:jc w:val="both"/>
        <w:rPr>
          <w:rFonts w:ascii="Times New Roman" w:eastAsia="Arial Unicode MS" w:hAnsi="Times New Roman" w:cs="Arial Unicode MS"/>
          <w:sz w:val="24"/>
          <w:szCs w:val="24"/>
          <w:u w:color="000000"/>
          <w:bdr w:val="nil"/>
          <w:lang w:eastAsia="ro-RO"/>
        </w:rPr>
      </w:pPr>
      <w:r w:rsidRPr="00A171FB">
        <w:rPr>
          <w:rFonts w:ascii="Times New Roman" w:eastAsia="Arial Unicode MS" w:hAnsi="Times New Roman" w:cs="Arial Unicode MS"/>
          <w:sz w:val="24"/>
          <w:szCs w:val="24"/>
          <w:u w:color="000000"/>
          <w:bdr w:val="nil"/>
          <w:lang w:eastAsia="ro-RO"/>
        </w:rPr>
        <w:t>Utilizarea concomitentă a inhibitorilor puternici şi moderaţi ai izoenzimei CYP3A.</w:t>
      </w:r>
    </w:p>
    <w:p w14:paraId="6157AEC8" w14:textId="77777777" w:rsidR="00A171FB" w:rsidRPr="00A171FB" w:rsidRDefault="00A171FB" w:rsidP="00A171FB">
      <w:pPr>
        <w:numPr>
          <w:ilvl w:val="0"/>
          <w:numId w:val="268"/>
        </w:numPr>
        <w:pBdr>
          <w:top w:val="nil"/>
          <w:left w:val="nil"/>
          <w:bottom w:val="nil"/>
          <w:right w:val="nil"/>
          <w:between w:val="nil"/>
          <w:bar w:val="nil"/>
        </w:pBdr>
        <w:spacing w:after="0" w:line="276" w:lineRule="auto"/>
        <w:jc w:val="both"/>
        <w:rPr>
          <w:rFonts w:ascii="Times New Roman" w:eastAsia="Arial Unicode MS" w:hAnsi="Times New Roman" w:cs="Arial Unicode MS"/>
          <w:sz w:val="24"/>
          <w:szCs w:val="24"/>
          <w:u w:color="000000"/>
          <w:bdr w:val="nil"/>
          <w:lang w:eastAsia="ro-RO"/>
        </w:rPr>
      </w:pPr>
      <w:r w:rsidRPr="00A171FB">
        <w:rPr>
          <w:rFonts w:ascii="Times New Roman" w:eastAsia="Arial Unicode MS" w:hAnsi="Times New Roman" w:cs="Arial Unicode MS"/>
          <w:sz w:val="24"/>
          <w:szCs w:val="24"/>
          <w:u w:color="000000"/>
          <w:bdr w:val="nil"/>
          <w:lang w:eastAsia="ro-RO"/>
        </w:rPr>
        <w:t>Insuficienţă renală severă (clearance-ul creatininei &lt; 30 ml/min).</w:t>
      </w:r>
    </w:p>
    <w:p w14:paraId="7BD9251D" w14:textId="77777777" w:rsidR="00A171FB" w:rsidRPr="00A171FB" w:rsidRDefault="00A171FB" w:rsidP="00A171FB">
      <w:pPr>
        <w:numPr>
          <w:ilvl w:val="0"/>
          <w:numId w:val="268"/>
        </w:numPr>
        <w:pBdr>
          <w:top w:val="nil"/>
          <w:left w:val="nil"/>
          <w:bottom w:val="nil"/>
          <w:right w:val="nil"/>
          <w:between w:val="nil"/>
          <w:bar w:val="nil"/>
        </w:pBdr>
        <w:spacing w:after="0" w:line="276" w:lineRule="auto"/>
        <w:jc w:val="both"/>
        <w:rPr>
          <w:rFonts w:ascii="Times New Roman" w:eastAsia="Arial Unicode MS" w:hAnsi="Times New Roman" w:cs="Arial Unicode MS"/>
          <w:sz w:val="24"/>
          <w:szCs w:val="24"/>
          <w:u w:color="000000"/>
          <w:bdr w:val="nil"/>
          <w:lang w:eastAsia="ro-RO"/>
        </w:rPr>
      </w:pPr>
      <w:r w:rsidRPr="00A171FB">
        <w:rPr>
          <w:rFonts w:ascii="Times New Roman" w:eastAsia="Arial Unicode MS" w:hAnsi="Times New Roman" w:cs="Arial Unicode MS"/>
          <w:sz w:val="24"/>
          <w:szCs w:val="24"/>
          <w:u w:color="000000"/>
          <w:bdr w:val="nil"/>
          <w:lang w:eastAsia="ro-RO"/>
        </w:rPr>
        <w:t>Status de performanţă ECOG 2-4.</w:t>
      </w:r>
    </w:p>
    <w:p w14:paraId="5471D068" w14:textId="77777777" w:rsidR="00A171FB" w:rsidRPr="00A171FB" w:rsidRDefault="00A171FB" w:rsidP="00A171FB">
      <w:pPr>
        <w:numPr>
          <w:ilvl w:val="0"/>
          <w:numId w:val="268"/>
        </w:numPr>
        <w:pBdr>
          <w:top w:val="nil"/>
          <w:left w:val="nil"/>
          <w:bottom w:val="nil"/>
          <w:right w:val="nil"/>
          <w:between w:val="nil"/>
          <w:bar w:val="nil"/>
        </w:pBdr>
        <w:spacing w:after="0" w:line="276" w:lineRule="auto"/>
        <w:jc w:val="both"/>
        <w:rPr>
          <w:rFonts w:ascii="Times New Roman" w:eastAsia="Arial Unicode MS" w:hAnsi="Times New Roman" w:cs="Arial Unicode MS"/>
          <w:sz w:val="24"/>
          <w:szCs w:val="24"/>
          <w:u w:color="000000"/>
          <w:bdr w:val="nil"/>
          <w:lang w:eastAsia="ro-RO"/>
        </w:rPr>
      </w:pPr>
      <w:r w:rsidRPr="00A171FB">
        <w:rPr>
          <w:rFonts w:ascii="Times New Roman" w:eastAsia="Arial Unicode MS" w:hAnsi="Times New Roman" w:cs="Arial Unicode MS"/>
          <w:sz w:val="24"/>
          <w:szCs w:val="24"/>
          <w:u w:color="000000"/>
          <w:bdr w:val="nil"/>
          <w:lang w:eastAsia="ro-RO"/>
        </w:rPr>
        <w:lastRenderedPageBreak/>
        <w:t>Persistenţa toxicităţii hematologice cauzate de tratamentul citotoxic anterior (valorile hemoglobinei, trombocitelor şi neutrofilelor de grad &gt; 1 CTCAE).</w:t>
      </w:r>
    </w:p>
    <w:p w14:paraId="2D54FDD3" w14:textId="77777777" w:rsidR="00A171FB" w:rsidRPr="00A171FB" w:rsidRDefault="00A171FB" w:rsidP="00A171FB">
      <w:pPr>
        <w:pBdr>
          <w:top w:val="nil"/>
          <w:left w:val="nil"/>
          <w:bottom w:val="nil"/>
          <w:right w:val="nil"/>
          <w:between w:val="nil"/>
          <w:bar w:val="nil"/>
        </w:pBdr>
        <w:spacing w:after="0" w:line="276" w:lineRule="auto"/>
        <w:jc w:val="both"/>
        <w:rPr>
          <w:rFonts w:ascii="Times New Roman" w:eastAsia="Arial Unicode MS" w:hAnsi="Times New Roman" w:cs="Arial Unicode MS"/>
          <w:b/>
          <w:bCs/>
          <w:sz w:val="24"/>
          <w:szCs w:val="24"/>
          <w:u w:color="000000"/>
          <w:bdr w:val="nil"/>
          <w:lang w:eastAsia="ro-RO"/>
        </w:rPr>
      </w:pPr>
    </w:p>
    <w:p w14:paraId="309A4B8A" w14:textId="77777777" w:rsidR="00A171FB" w:rsidRPr="00A171FB" w:rsidRDefault="00A171FB" w:rsidP="00A171FB">
      <w:pPr>
        <w:pBdr>
          <w:top w:val="nil"/>
          <w:left w:val="nil"/>
          <w:bottom w:val="nil"/>
          <w:right w:val="nil"/>
          <w:between w:val="nil"/>
          <w:bar w:val="nil"/>
        </w:pBdr>
        <w:spacing w:after="0" w:line="276" w:lineRule="auto"/>
        <w:jc w:val="both"/>
        <w:rPr>
          <w:rFonts w:ascii="Times New Roman" w:eastAsia="Arial Unicode MS" w:hAnsi="Times New Roman" w:cs="Arial Unicode MS"/>
          <w:sz w:val="24"/>
          <w:szCs w:val="24"/>
          <w:u w:color="000000"/>
          <w:bdr w:val="nil"/>
          <w:lang w:eastAsia="ro-RO"/>
        </w:rPr>
      </w:pPr>
      <w:r w:rsidRPr="00A171FB">
        <w:rPr>
          <w:rFonts w:ascii="Times New Roman" w:eastAsia="Arial Unicode MS" w:hAnsi="Times New Roman" w:cs="Arial Unicode MS"/>
          <w:b/>
          <w:bCs/>
          <w:sz w:val="24"/>
          <w:szCs w:val="24"/>
          <w:u w:color="000000"/>
          <w:bdr w:val="nil"/>
          <w:lang w:eastAsia="ro-RO"/>
        </w:rPr>
        <w:t xml:space="preserve">VII. Prescriptori: </w:t>
      </w:r>
      <w:r w:rsidRPr="00A171FB">
        <w:rPr>
          <w:rFonts w:ascii="Times New Roman" w:eastAsia="Arial Unicode MS" w:hAnsi="Times New Roman" w:cs="Arial Unicode MS"/>
          <w:sz w:val="24"/>
          <w:szCs w:val="24"/>
          <w:u w:color="000000"/>
          <w:bdr w:val="nil"/>
          <w:lang w:eastAsia="ro-RO"/>
        </w:rPr>
        <w:t>Iniţierea se face de către medicii din specialitatea oncologie medicală. Continuarea tratamentului se face de către medicul oncolog sau pe baza scrisorii medicale de către medicii de familie desemnaţi.”</w:t>
      </w:r>
    </w:p>
    <w:p w14:paraId="2A50B657" w14:textId="77777777" w:rsidR="00A171FB" w:rsidRPr="00A171FB" w:rsidRDefault="00A171FB" w:rsidP="00A171FB">
      <w:pPr>
        <w:pBdr>
          <w:top w:val="nil"/>
          <w:left w:val="nil"/>
          <w:bottom w:val="nil"/>
          <w:right w:val="nil"/>
          <w:between w:val="nil"/>
          <w:bar w:val="nil"/>
        </w:pBdr>
        <w:tabs>
          <w:tab w:val="left" w:pos="426"/>
        </w:tabs>
        <w:spacing w:after="0" w:line="276" w:lineRule="auto"/>
        <w:jc w:val="both"/>
        <w:rPr>
          <w:rFonts w:ascii="Times New Roman" w:eastAsia="Arial Unicode MS" w:hAnsi="Times New Roman" w:cs="Arial Unicode MS"/>
          <w:b/>
          <w:bCs/>
          <w:sz w:val="24"/>
          <w:szCs w:val="24"/>
          <w:u w:color="000000"/>
          <w:bdr w:val="nil"/>
          <w:lang w:eastAsia="ro-RO"/>
        </w:rPr>
      </w:pPr>
    </w:p>
    <w:p w14:paraId="756FECD6" w14:textId="77777777" w:rsidR="00A171FB" w:rsidRPr="00A171FB" w:rsidRDefault="00A171FB" w:rsidP="00A171FB">
      <w:pPr>
        <w:pBdr>
          <w:top w:val="nil"/>
          <w:left w:val="nil"/>
          <w:bottom w:val="nil"/>
          <w:right w:val="nil"/>
          <w:between w:val="nil"/>
          <w:bar w:val="nil"/>
        </w:pBdr>
        <w:spacing w:after="0" w:line="276" w:lineRule="auto"/>
        <w:jc w:val="both"/>
        <w:rPr>
          <w:rFonts w:ascii="Times New Roman" w:eastAsia="Arial Unicode MS" w:hAnsi="Times New Roman" w:cs="Arial Unicode MS"/>
          <w:b/>
          <w:bCs/>
          <w:sz w:val="24"/>
          <w:szCs w:val="24"/>
          <w:u w:color="000000"/>
          <w:bdr w:val="nil"/>
          <w:lang w:eastAsia="ro-RO"/>
        </w:rPr>
      </w:pPr>
      <w:r w:rsidRPr="00A171FB">
        <w:rPr>
          <w:rFonts w:ascii="Times New Roman" w:eastAsia="Arial Unicode MS" w:hAnsi="Times New Roman" w:cs="Arial Unicode MS"/>
          <w:b/>
          <w:bCs/>
          <w:sz w:val="24"/>
          <w:szCs w:val="24"/>
          <w:u w:color="000000"/>
          <w:bdr w:val="nil"/>
          <w:lang w:eastAsia="ro-RO"/>
        </w:rPr>
        <w:t xml:space="preserve">C. </w:t>
      </w:r>
      <w:r w:rsidRPr="00A171FB">
        <w:rPr>
          <w:rFonts w:ascii="Times New Roman" w:eastAsia="Arial Unicode MS" w:hAnsi="Times New Roman" w:cs="Arial Unicode MS"/>
          <w:b/>
          <w:bCs/>
          <w:sz w:val="24"/>
          <w:szCs w:val="24"/>
          <w:u w:val="single" w:color="000000"/>
          <w:bdr w:val="nil"/>
          <w:lang w:eastAsia="ro-RO"/>
        </w:rPr>
        <w:t>Cancer de prostată</w:t>
      </w:r>
      <w:r w:rsidRPr="00A171FB">
        <w:rPr>
          <w:rFonts w:ascii="Times New Roman" w:eastAsia="Arial Unicode MS" w:hAnsi="Times New Roman" w:cs="Arial Unicode MS"/>
          <w:b/>
          <w:bCs/>
          <w:sz w:val="24"/>
          <w:szCs w:val="24"/>
          <w:u w:color="000000"/>
          <w:bdr w:val="nil"/>
          <w:lang w:eastAsia="ro-RO"/>
        </w:rPr>
        <w:t xml:space="preserve"> </w:t>
      </w:r>
    </w:p>
    <w:p w14:paraId="61DDC7A6" w14:textId="77777777" w:rsidR="00A171FB" w:rsidRPr="00A171FB" w:rsidRDefault="00A171FB" w:rsidP="00A171FB">
      <w:pPr>
        <w:pBdr>
          <w:top w:val="nil"/>
          <w:left w:val="nil"/>
          <w:bottom w:val="nil"/>
          <w:right w:val="nil"/>
          <w:between w:val="nil"/>
          <w:bar w:val="nil"/>
        </w:pBdr>
        <w:spacing w:after="0" w:line="276" w:lineRule="auto"/>
        <w:jc w:val="both"/>
        <w:rPr>
          <w:rFonts w:ascii="Times New Roman" w:eastAsia="Arial Unicode MS" w:hAnsi="Times New Roman" w:cs="Arial Unicode MS"/>
          <w:sz w:val="24"/>
          <w:szCs w:val="24"/>
          <w:u w:color="000000"/>
          <w:bdr w:val="nil"/>
          <w:lang w:eastAsia="ro-RO"/>
        </w:rPr>
      </w:pPr>
      <w:r w:rsidRPr="00A171FB">
        <w:rPr>
          <w:rFonts w:ascii="Times New Roman" w:eastAsia="Arial Unicode MS" w:hAnsi="Times New Roman" w:cs="Arial Unicode MS"/>
          <w:b/>
          <w:bCs/>
          <w:sz w:val="24"/>
          <w:szCs w:val="24"/>
          <w:u w:color="000000"/>
          <w:bdr w:val="nil"/>
          <w:lang w:eastAsia="ro-RO"/>
        </w:rPr>
        <w:t>1.a.</w:t>
      </w:r>
      <w:r w:rsidRPr="00A171FB">
        <w:rPr>
          <w:rFonts w:ascii="Times New Roman" w:eastAsia="Arial Unicode MS" w:hAnsi="Times New Roman" w:cs="Arial Unicode MS"/>
          <w:sz w:val="24"/>
          <w:szCs w:val="24"/>
          <w:u w:color="000000"/>
          <w:bdr w:val="nil"/>
          <w:lang w:eastAsia="ro-RO"/>
        </w:rPr>
        <w:t xml:space="preserve"> Olaparibum este indicat în monoterapie la pacienți adulți cu cancer de prostată rezistent la castrare în stadiu metastatic și mutație BRCA1/2 (germinală și/sau somatică), care prezintă progresie după tratamentul anterior care a inclus un agent hormonal nou.</w:t>
      </w:r>
    </w:p>
    <w:p w14:paraId="14411987" w14:textId="77777777" w:rsidR="00A171FB" w:rsidRPr="00A171FB" w:rsidRDefault="00A171FB" w:rsidP="00A171FB">
      <w:pPr>
        <w:pBdr>
          <w:top w:val="nil"/>
          <w:left w:val="nil"/>
          <w:bottom w:val="nil"/>
          <w:right w:val="nil"/>
          <w:between w:val="nil"/>
          <w:bar w:val="nil"/>
        </w:pBdr>
        <w:spacing w:after="0" w:line="276" w:lineRule="auto"/>
        <w:jc w:val="both"/>
        <w:rPr>
          <w:rFonts w:ascii="Times New Roman" w:eastAsia="Arial Unicode MS" w:hAnsi="Times New Roman" w:cs="Arial Unicode MS"/>
          <w:sz w:val="24"/>
          <w:szCs w:val="24"/>
          <w:u w:color="000000"/>
          <w:bdr w:val="nil"/>
          <w:lang w:eastAsia="ro-RO"/>
        </w:rPr>
      </w:pPr>
      <w:r w:rsidRPr="00A171FB">
        <w:rPr>
          <w:rFonts w:ascii="Times New Roman" w:eastAsia="Arial Unicode MS" w:hAnsi="Times New Roman" w:cs="Arial Unicode MS"/>
          <w:b/>
          <w:bCs/>
          <w:sz w:val="24"/>
          <w:szCs w:val="24"/>
          <w:u w:color="000000"/>
          <w:bdr w:val="nil"/>
          <w:lang w:eastAsia="ro-RO"/>
        </w:rPr>
        <w:t>1.b.</w:t>
      </w:r>
      <w:r w:rsidRPr="00A171FB">
        <w:rPr>
          <w:rFonts w:ascii="Times New Roman" w:eastAsia="Arial Unicode MS" w:hAnsi="Times New Roman" w:cs="Arial Unicode MS"/>
          <w:sz w:val="24"/>
          <w:szCs w:val="24"/>
          <w:u w:color="000000"/>
          <w:bdr w:val="nil"/>
          <w:lang w:eastAsia="ro-RO"/>
        </w:rPr>
        <w:t xml:space="preserve"> Olaparibum este indicat în asociere cu abirateronă și prednison sau prednisolon pentru tratamentul pacienților cu cancer de prostată rezistent la castrare în stadiu metastatic la care chimioterapia nu este indicată clinic.</w:t>
      </w:r>
    </w:p>
    <w:p w14:paraId="207D0AF0" w14:textId="77777777" w:rsidR="00A171FB" w:rsidRPr="00A171FB" w:rsidRDefault="00A171FB" w:rsidP="00A171FB">
      <w:pPr>
        <w:pBdr>
          <w:top w:val="nil"/>
          <w:left w:val="nil"/>
          <w:bottom w:val="nil"/>
          <w:right w:val="nil"/>
          <w:between w:val="nil"/>
          <w:bar w:val="nil"/>
        </w:pBdr>
        <w:spacing w:after="0" w:line="240" w:lineRule="auto"/>
        <w:rPr>
          <w:rFonts w:ascii="Times New Roman" w:eastAsia="Arial Unicode MS" w:hAnsi="Times New Roman" w:cs="Arial Unicode MS"/>
          <w:sz w:val="24"/>
          <w:szCs w:val="24"/>
          <w:u w:color="000000"/>
          <w:bdr w:val="nil"/>
          <w:lang w:eastAsia="ro-RO"/>
        </w:rPr>
      </w:pPr>
    </w:p>
    <w:p w14:paraId="78196A2F" w14:textId="77777777" w:rsidR="00A171FB" w:rsidRPr="00A171FB" w:rsidRDefault="00A171FB" w:rsidP="00A171FB">
      <w:pPr>
        <w:pBdr>
          <w:top w:val="nil"/>
          <w:left w:val="nil"/>
          <w:bottom w:val="nil"/>
          <w:right w:val="nil"/>
          <w:between w:val="nil"/>
          <w:bar w:val="nil"/>
        </w:pBdr>
        <w:spacing w:after="0" w:line="276" w:lineRule="auto"/>
        <w:jc w:val="both"/>
        <w:rPr>
          <w:rFonts w:ascii="Times New Roman" w:eastAsia="Arial Unicode MS" w:hAnsi="Times New Roman" w:cs="Arial Unicode MS"/>
          <w:b/>
          <w:bCs/>
          <w:sz w:val="24"/>
          <w:szCs w:val="24"/>
          <w:u w:color="000000"/>
          <w:bdr w:val="nil"/>
          <w:lang w:eastAsia="ro-RO"/>
        </w:rPr>
      </w:pPr>
      <w:r w:rsidRPr="00A171FB">
        <w:rPr>
          <w:rFonts w:ascii="Times New Roman" w:eastAsia="Arial Unicode MS" w:hAnsi="Times New Roman" w:cs="Arial Unicode MS"/>
          <w:b/>
          <w:bCs/>
          <w:sz w:val="24"/>
          <w:szCs w:val="24"/>
          <w:u w:color="000000"/>
          <w:bdr w:val="nil"/>
          <w:lang w:eastAsia="ro-RO"/>
        </w:rPr>
        <w:t>Aceste indicații se codifică la prescriere prin codul 134 (conform clasificării internaționale a maladiilor revizia a 10-a, varianta 999 coduri de boală)</w:t>
      </w:r>
    </w:p>
    <w:p w14:paraId="020B747B" w14:textId="77777777" w:rsidR="00A171FB" w:rsidRPr="00A171FB" w:rsidRDefault="00A171FB" w:rsidP="00A171FB">
      <w:pPr>
        <w:pBdr>
          <w:top w:val="nil"/>
          <w:left w:val="nil"/>
          <w:bottom w:val="nil"/>
          <w:right w:val="nil"/>
          <w:between w:val="nil"/>
          <w:bar w:val="nil"/>
        </w:pBdr>
        <w:spacing w:after="0" w:line="240" w:lineRule="auto"/>
        <w:rPr>
          <w:rFonts w:ascii="Times New Roman" w:eastAsia="Arial Unicode MS" w:hAnsi="Times New Roman" w:cs="Arial Unicode MS"/>
          <w:sz w:val="24"/>
          <w:szCs w:val="24"/>
          <w:u w:color="000000"/>
          <w:bdr w:val="nil"/>
          <w:lang w:eastAsia="ro-RO"/>
        </w:rPr>
      </w:pPr>
    </w:p>
    <w:p w14:paraId="0C803946" w14:textId="77777777" w:rsidR="00A171FB" w:rsidRPr="00A171FB" w:rsidRDefault="00A171FB" w:rsidP="00A171FB">
      <w:pPr>
        <w:numPr>
          <w:ilvl w:val="0"/>
          <w:numId w:val="273"/>
        </w:numPr>
        <w:pBdr>
          <w:top w:val="nil"/>
          <w:left w:val="nil"/>
          <w:bottom w:val="nil"/>
          <w:right w:val="nil"/>
          <w:between w:val="nil"/>
          <w:bar w:val="nil"/>
        </w:pBdr>
        <w:spacing w:after="0" w:line="276" w:lineRule="auto"/>
        <w:ind w:left="284" w:hanging="284"/>
        <w:jc w:val="both"/>
        <w:rPr>
          <w:rFonts w:ascii="Times New Roman" w:eastAsia="Arial Unicode MS" w:hAnsi="Times New Roman" w:cs="Arial Unicode MS"/>
          <w:b/>
          <w:bCs/>
          <w:sz w:val="24"/>
          <w:szCs w:val="24"/>
          <w:u w:color="000000"/>
          <w:bdr w:val="nil"/>
          <w:lang w:eastAsia="ro-RO"/>
        </w:rPr>
      </w:pPr>
      <w:r w:rsidRPr="00A171FB">
        <w:rPr>
          <w:rFonts w:ascii="Times New Roman" w:eastAsia="Arial Unicode MS" w:hAnsi="Times New Roman" w:cs="Arial Unicode MS"/>
          <w:b/>
          <w:bCs/>
          <w:sz w:val="24"/>
          <w:szCs w:val="24"/>
          <w:u w:color="000000"/>
          <w:bdr w:val="nil"/>
          <w:lang w:eastAsia="ro-RO"/>
        </w:rPr>
        <w:t>Criterii de includere:</w:t>
      </w:r>
    </w:p>
    <w:p w14:paraId="2E21FAD0" w14:textId="77777777" w:rsidR="00A171FB" w:rsidRPr="00A171FB" w:rsidRDefault="00A171FB" w:rsidP="00A171FB">
      <w:pPr>
        <w:pBdr>
          <w:top w:val="nil"/>
          <w:left w:val="nil"/>
          <w:bottom w:val="nil"/>
          <w:right w:val="nil"/>
          <w:between w:val="nil"/>
          <w:bar w:val="nil"/>
        </w:pBdr>
        <w:spacing w:after="0" w:line="276" w:lineRule="auto"/>
        <w:jc w:val="both"/>
        <w:rPr>
          <w:rFonts w:ascii="Times New Roman" w:eastAsia="Arial Unicode MS" w:hAnsi="Times New Roman" w:cs="Arial Unicode MS"/>
          <w:b/>
          <w:bCs/>
          <w:sz w:val="24"/>
          <w:szCs w:val="24"/>
          <w:u w:color="000000"/>
          <w:bdr w:val="nil"/>
          <w:lang w:eastAsia="ro-RO"/>
        </w:rPr>
      </w:pPr>
      <w:r w:rsidRPr="00A171FB">
        <w:rPr>
          <w:rFonts w:ascii="Times New Roman" w:eastAsia="Arial Unicode MS" w:hAnsi="Times New Roman" w:cs="Arial Unicode MS"/>
          <w:b/>
          <w:bCs/>
          <w:sz w:val="24"/>
          <w:szCs w:val="24"/>
          <w:u w:color="000000"/>
          <w:bdr w:val="nil"/>
          <w:lang w:eastAsia="ro-RO"/>
        </w:rPr>
        <w:t>Pentru indicatia prevazuta la pct 1.a</w:t>
      </w:r>
    </w:p>
    <w:p w14:paraId="689FD9DD" w14:textId="77777777" w:rsidR="00A171FB" w:rsidRPr="00A171FB" w:rsidRDefault="00A171FB" w:rsidP="00A171FB">
      <w:pPr>
        <w:numPr>
          <w:ilvl w:val="0"/>
          <w:numId w:val="279"/>
        </w:numPr>
        <w:pBdr>
          <w:top w:val="nil"/>
          <w:left w:val="nil"/>
          <w:bottom w:val="nil"/>
          <w:right w:val="nil"/>
          <w:between w:val="nil"/>
          <w:bar w:val="nil"/>
        </w:pBdr>
        <w:spacing w:after="0" w:line="276" w:lineRule="auto"/>
        <w:jc w:val="both"/>
        <w:rPr>
          <w:rFonts w:ascii="Times New Roman" w:eastAsia="Arial Unicode MS" w:hAnsi="Times New Roman" w:cs="Arial Unicode MS"/>
          <w:sz w:val="24"/>
          <w:szCs w:val="24"/>
          <w:u w:color="000000"/>
          <w:bdr w:val="nil"/>
          <w:lang w:eastAsia="ro-RO"/>
        </w:rPr>
      </w:pPr>
      <w:r w:rsidRPr="00A171FB">
        <w:rPr>
          <w:rFonts w:ascii="Times New Roman" w:eastAsia="Arial Unicode MS" w:hAnsi="Times New Roman" w:cs="Arial Unicode MS"/>
          <w:sz w:val="24"/>
          <w:szCs w:val="24"/>
          <w:u w:color="000000"/>
          <w:bdr w:val="nil"/>
          <w:lang w:eastAsia="ro-RO"/>
        </w:rPr>
        <w:t>vârstă peste 18 ani;</w:t>
      </w:r>
    </w:p>
    <w:p w14:paraId="5775DBD9" w14:textId="77777777" w:rsidR="00A171FB" w:rsidRPr="00A171FB" w:rsidRDefault="00A171FB" w:rsidP="00A171FB">
      <w:pPr>
        <w:numPr>
          <w:ilvl w:val="0"/>
          <w:numId w:val="279"/>
        </w:numPr>
        <w:pBdr>
          <w:top w:val="nil"/>
          <w:left w:val="nil"/>
          <w:bottom w:val="nil"/>
          <w:right w:val="nil"/>
          <w:between w:val="nil"/>
          <w:bar w:val="nil"/>
        </w:pBdr>
        <w:spacing w:after="0" w:line="276" w:lineRule="auto"/>
        <w:jc w:val="both"/>
        <w:rPr>
          <w:rFonts w:ascii="Times New Roman" w:eastAsia="Arial Unicode MS" w:hAnsi="Times New Roman" w:cs="Arial Unicode MS"/>
          <w:sz w:val="24"/>
          <w:szCs w:val="24"/>
          <w:u w:color="000000"/>
          <w:bdr w:val="nil"/>
          <w:lang w:eastAsia="ro-RO"/>
        </w:rPr>
      </w:pPr>
      <w:r w:rsidRPr="00A171FB">
        <w:rPr>
          <w:rFonts w:ascii="Times New Roman" w:eastAsia="Arial Unicode MS" w:hAnsi="Times New Roman" w:cs="Arial Unicode MS"/>
          <w:sz w:val="24"/>
          <w:szCs w:val="24"/>
          <w:u w:color="000000"/>
          <w:bdr w:val="nil"/>
          <w:lang w:eastAsia="ro-RO"/>
        </w:rPr>
        <w:t xml:space="preserve">ECOG 0-2; ECOG peste 2 în situații particulare în care beneficiul depășește riscul </w:t>
      </w:r>
    </w:p>
    <w:p w14:paraId="5F7FECD8" w14:textId="77777777" w:rsidR="00A171FB" w:rsidRPr="00A171FB" w:rsidRDefault="00A171FB" w:rsidP="00A171FB">
      <w:pPr>
        <w:numPr>
          <w:ilvl w:val="0"/>
          <w:numId w:val="279"/>
        </w:numPr>
        <w:pBdr>
          <w:top w:val="nil"/>
          <w:left w:val="nil"/>
          <w:bottom w:val="nil"/>
          <w:right w:val="nil"/>
          <w:between w:val="nil"/>
          <w:bar w:val="nil"/>
        </w:pBdr>
        <w:spacing w:after="0" w:line="276" w:lineRule="auto"/>
        <w:jc w:val="both"/>
        <w:rPr>
          <w:rFonts w:ascii="Times New Roman" w:eastAsia="Arial Unicode MS" w:hAnsi="Times New Roman" w:cs="Arial Unicode MS"/>
          <w:sz w:val="24"/>
          <w:szCs w:val="24"/>
          <w:u w:color="000000"/>
          <w:bdr w:val="nil"/>
          <w:lang w:eastAsia="ro-RO"/>
        </w:rPr>
      </w:pPr>
      <w:r w:rsidRPr="00A171FB">
        <w:rPr>
          <w:rFonts w:ascii="Times New Roman" w:eastAsia="Arial Unicode MS" w:hAnsi="Times New Roman" w:cs="Arial Unicode MS"/>
          <w:sz w:val="24"/>
          <w:szCs w:val="24"/>
          <w:u w:color="000000"/>
          <w:bdr w:val="nil"/>
          <w:lang w:eastAsia="ro-RO"/>
        </w:rPr>
        <w:t xml:space="preserve">cancer de prostată rezistent la castrare care prezintă progresie după tratamentul anterior, care a inclus un agent hormonal nou </w:t>
      </w:r>
    </w:p>
    <w:p w14:paraId="49AE1294" w14:textId="77777777" w:rsidR="00A171FB" w:rsidRPr="00A171FB" w:rsidRDefault="00A171FB" w:rsidP="00A171FB">
      <w:pPr>
        <w:numPr>
          <w:ilvl w:val="0"/>
          <w:numId w:val="279"/>
        </w:numPr>
        <w:pBdr>
          <w:top w:val="nil"/>
          <w:left w:val="nil"/>
          <w:bottom w:val="nil"/>
          <w:right w:val="nil"/>
          <w:between w:val="nil"/>
          <w:bar w:val="nil"/>
        </w:pBdr>
        <w:spacing w:after="0" w:line="276" w:lineRule="auto"/>
        <w:jc w:val="both"/>
        <w:rPr>
          <w:rFonts w:ascii="Times New Roman" w:eastAsia="Arial Unicode MS" w:hAnsi="Times New Roman" w:cs="Arial Unicode MS"/>
          <w:sz w:val="24"/>
          <w:szCs w:val="24"/>
          <w:u w:color="000000"/>
          <w:bdr w:val="nil"/>
          <w:lang w:eastAsia="ro-RO"/>
        </w:rPr>
      </w:pPr>
      <w:r w:rsidRPr="00A171FB">
        <w:rPr>
          <w:rFonts w:ascii="Times New Roman" w:eastAsia="Arial Unicode MS" w:hAnsi="Times New Roman" w:cs="Arial Unicode MS"/>
          <w:sz w:val="24"/>
          <w:szCs w:val="24"/>
          <w:u w:color="000000"/>
          <w:bdr w:val="nil"/>
          <w:lang w:eastAsia="ro-RO"/>
        </w:rPr>
        <w:t>stadiu metastatic.</w:t>
      </w:r>
    </w:p>
    <w:p w14:paraId="360B9820" w14:textId="77777777" w:rsidR="00A171FB" w:rsidRPr="00A171FB" w:rsidRDefault="00A171FB" w:rsidP="00A171FB">
      <w:pPr>
        <w:numPr>
          <w:ilvl w:val="0"/>
          <w:numId w:val="279"/>
        </w:numPr>
        <w:pBdr>
          <w:top w:val="nil"/>
          <w:left w:val="nil"/>
          <w:bottom w:val="nil"/>
          <w:right w:val="nil"/>
          <w:between w:val="nil"/>
          <w:bar w:val="nil"/>
        </w:pBdr>
        <w:spacing w:after="0" w:line="276" w:lineRule="auto"/>
        <w:jc w:val="both"/>
        <w:rPr>
          <w:rFonts w:ascii="Times New Roman" w:eastAsia="Arial Unicode MS" w:hAnsi="Times New Roman" w:cs="Arial Unicode MS"/>
          <w:sz w:val="24"/>
          <w:szCs w:val="24"/>
          <w:u w:color="000000"/>
          <w:bdr w:val="nil"/>
          <w:lang w:eastAsia="ro-RO"/>
        </w:rPr>
      </w:pPr>
      <w:r w:rsidRPr="00A171FB">
        <w:rPr>
          <w:rFonts w:ascii="Times New Roman" w:eastAsia="Arial Unicode MS" w:hAnsi="Times New Roman" w:cs="Arial Unicode MS"/>
          <w:sz w:val="24"/>
          <w:szCs w:val="24"/>
          <w:u w:color="000000"/>
          <w:bdr w:val="nil"/>
          <w:lang w:eastAsia="ro-RO"/>
        </w:rPr>
        <w:t xml:space="preserve">mutație BRCA1/2 germinală si/sau somatica prezentă </w:t>
      </w:r>
    </w:p>
    <w:p w14:paraId="75D7CDBA" w14:textId="77777777" w:rsidR="00A171FB" w:rsidRPr="00A171FB" w:rsidRDefault="00A171FB" w:rsidP="00A171FB">
      <w:pPr>
        <w:numPr>
          <w:ilvl w:val="0"/>
          <w:numId w:val="279"/>
        </w:numPr>
        <w:pBdr>
          <w:top w:val="nil"/>
          <w:left w:val="nil"/>
          <w:bottom w:val="nil"/>
          <w:right w:val="nil"/>
          <w:between w:val="nil"/>
          <w:bar w:val="nil"/>
        </w:pBdr>
        <w:spacing w:after="0" w:line="276" w:lineRule="auto"/>
        <w:jc w:val="both"/>
        <w:rPr>
          <w:rFonts w:ascii="Times New Roman" w:eastAsia="Arial Unicode MS" w:hAnsi="Times New Roman" w:cs="Arial Unicode MS"/>
          <w:sz w:val="24"/>
          <w:szCs w:val="24"/>
          <w:u w:color="000000"/>
          <w:bdr w:val="nil"/>
          <w:lang w:eastAsia="ro-RO"/>
        </w:rPr>
      </w:pPr>
      <w:r w:rsidRPr="00A171FB">
        <w:rPr>
          <w:rFonts w:ascii="Times New Roman" w:eastAsia="Arial Unicode MS" w:hAnsi="Times New Roman" w:cs="Arial Unicode MS"/>
          <w:sz w:val="24"/>
          <w:szCs w:val="24"/>
          <w:u w:color="000000"/>
          <w:bdr w:val="nil"/>
          <w:lang w:eastAsia="ro-RO"/>
        </w:rPr>
        <w:t>probe biologice care să permită administrarea medicamentului în condiții de siguranță, in opinia medicului curant.</w:t>
      </w:r>
    </w:p>
    <w:p w14:paraId="72FC4B0F" w14:textId="77777777" w:rsidR="00A171FB" w:rsidRPr="00A171FB" w:rsidRDefault="00A171FB" w:rsidP="00A171FB">
      <w:pPr>
        <w:pBdr>
          <w:top w:val="nil"/>
          <w:left w:val="nil"/>
          <w:bottom w:val="nil"/>
          <w:right w:val="nil"/>
          <w:between w:val="nil"/>
          <w:bar w:val="nil"/>
        </w:pBdr>
        <w:spacing w:after="0" w:line="276" w:lineRule="auto"/>
        <w:jc w:val="both"/>
        <w:rPr>
          <w:rFonts w:ascii="Times New Roman" w:eastAsia="Arial Unicode MS" w:hAnsi="Times New Roman" w:cs="Arial Unicode MS"/>
          <w:b/>
          <w:sz w:val="24"/>
          <w:szCs w:val="24"/>
          <w:u w:color="000000"/>
          <w:bdr w:val="nil"/>
          <w:lang w:eastAsia="ro-RO"/>
        </w:rPr>
      </w:pPr>
      <w:r w:rsidRPr="00A171FB">
        <w:rPr>
          <w:rFonts w:ascii="Times New Roman" w:eastAsia="Arial Unicode MS" w:hAnsi="Times New Roman" w:cs="Arial Unicode MS"/>
          <w:b/>
          <w:sz w:val="24"/>
          <w:szCs w:val="24"/>
          <w:u w:color="000000"/>
          <w:bdr w:val="nil"/>
          <w:lang w:eastAsia="ro-RO"/>
        </w:rPr>
        <w:t>Pentru indicatia prevăzută la pct. 1.b</w:t>
      </w:r>
    </w:p>
    <w:p w14:paraId="53D86D44" w14:textId="77777777" w:rsidR="00A171FB" w:rsidRPr="00A171FB" w:rsidRDefault="00A171FB" w:rsidP="00A171FB">
      <w:pPr>
        <w:numPr>
          <w:ilvl w:val="0"/>
          <w:numId w:val="280"/>
        </w:numPr>
        <w:pBdr>
          <w:top w:val="nil"/>
          <w:left w:val="nil"/>
          <w:bottom w:val="nil"/>
          <w:right w:val="nil"/>
          <w:between w:val="nil"/>
          <w:bar w:val="nil"/>
        </w:pBdr>
        <w:spacing w:after="0" w:line="276" w:lineRule="auto"/>
        <w:jc w:val="both"/>
        <w:rPr>
          <w:rFonts w:ascii="Times New Roman" w:eastAsia="Arial Unicode MS" w:hAnsi="Times New Roman" w:cs="Arial Unicode MS"/>
          <w:sz w:val="24"/>
          <w:szCs w:val="24"/>
          <w:u w:color="000000"/>
          <w:bdr w:val="nil"/>
          <w:lang w:eastAsia="ro-RO"/>
        </w:rPr>
      </w:pPr>
      <w:r w:rsidRPr="00A171FB">
        <w:rPr>
          <w:rFonts w:ascii="Times New Roman" w:eastAsia="Arial Unicode MS" w:hAnsi="Times New Roman" w:cs="Arial Unicode MS"/>
          <w:sz w:val="24"/>
          <w:szCs w:val="24"/>
          <w:u w:color="000000"/>
          <w:bdr w:val="nil"/>
          <w:lang w:eastAsia="ro-RO"/>
        </w:rPr>
        <w:t xml:space="preserve">vârstă peste 18 ani; </w:t>
      </w:r>
    </w:p>
    <w:p w14:paraId="30E4BC6B" w14:textId="77777777" w:rsidR="00A171FB" w:rsidRPr="00A171FB" w:rsidRDefault="00A171FB" w:rsidP="00A171FB">
      <w:pPr>
        <w:numPr>
          <w:ilvl w:val="0"/>
          <w:numId w:val="280"/>
        </w:numPr>
        <w:pBdr>
          <w:top w:val="nil"/>
          <w:left w:val="nil"/>
          <w:bottom w:val="nil"/>
          <w:right w:val="nil"/>
          <w:between w:val="nil"/>
          <w:bar w:val="nil"/>
        </w:pBdr>
        <w:spacing w:after="0" w:line="276" w:lineRule="auto"/>
        <w:jc w:val="both"/>
        <w:rPr>
          <w:rFonts w:ascii="Times New Roman" w:eastAsia="Arial Unicode MS" w:hAnsi="Times New Roman" w:cs="Arial Unicode MS"/>
          <w:sz w:val="24"/>
          <w:szCs w:val="24"/>
          <w:u w:color="000000"/>
          <w:bdr w:val="nil"/>
          <w:lang w:eastAsia="ro-RO"/>
        </w:rPr>
      </w:pPr>
      <w:r w:rsidRPr="00A171FB">
        <w:rPr>
          <w:rFonts w:ascii="Times New Roman" w:eastAsia="Arial Unicode MS" w:hAnsi="Times New Roman" w:cs="Arial Unicode MS"/>
          <w:sz w:val="24"/>
          <w:szCs w:val="24"/>
          <w:u w:color="000000"/>
          <w:bdr w:val="nil"/>
          <w:lang w:eastAsia="ro-RO"/>
        </w:rPr>
        <w:t>ECOG 0-1 și o speranță de viață de minim 6 luni</w:t>
      </w:r>
    </w:p>
    <w:p w14:paraId="521D323B" w14:textId="77777777" w:rsidR="00A171FB" w:rsidRPr="00A171FB" w:rsidRDefault="00A171FB" w:rsidP="00A171FB">
      <w:pPr>
        <w:numPr>
          <w:ilvl w:val="0"/>
          <w:numId w:val="280"/>
        </w:numPr>
        <w:pBdr>
          <w:top w:val="nil"/>
          <w:left w:val="nil"/>
          <w:bottom w:val="nil"/>
          <w:right w:val="nil"/>
          <w:between w:val="nil"/>
          <w:bar w:val="nil"/>
        </w:pBdr>
        <w:spacing w:after="0" w:line="276" w:lineRule="auto"/>
        <w:jc w:val="both"/>
        <w:rPr>
          <w:rFonts w:ascii="Times New Roman" w:eastAsia="Arial Unicode MS" w:hAnsi="Times New Roman" w:cs="Arial Unicode MS"/>
          <w:sz w:val="24"/>
          <w:szCs w:val="24"/>
          <w:u w:color="000000"/>
          <w:bdr w:val="nil"/>
          <w:lang w:eastAsia="ro-RO"/>
        </w:rPr>
      </w:pPr>
      <w:r w:rsidRPr="00A171FB">
        <w:rPr>
          <w:rFonts w:ascii="Times New Roman" w:eastAsia="Arial Unicode MS" w:hAnsi="Times New Roman" w:cs="Arial Unicode MS"/>
          <w:sz w:val="24"/>
          <w:szCs w:val="24"/>
          <w:u w:color="000000"/>
          <w:bdr w:val="nil"/>
          <w:lang w:val="de-DE" w:eastAsia="ro-RO"/>
        </w:rPr>
        <w:t xml:space="preserve">cancer de prostată rezistent la castrare care nu are indicație clinică pentru chimioterapie; </w:t>
      </w:r>
      <w:r w:rsidRPr="00A171FB">
        <w:rPr>
          <w:rFonts w:ascii="Times New Roman" w:eastAsia="Arial Unicode MS" w:hAnsi="Times New Roman" w:cs="Arial Unicode MS"/>
          <w:sz w:val="24"/>
          <w:szCs w:val="24"/>
          <w:u w:color="000000"/>
          <w:bdr w:val="nil"/>
          <w:lang w:val="de-DE" w:eastAsia="ro-RO"/>
          <w14:textOutline w14:w="0" w14:cap="flat" w14:cmpd="sng" w14:algn="ctr">
            <w14:noFill/>
            <w14:prstDash w14:val="solid"/>
            <w14:bevel/>
          </w14:textOutline>
        </w:rPr>
        <w:t>este permisă utilizarea anterioară a chimioterapiei sau a unui agent hormonal nou (altul decât abiraterona) în alte situații clinice (de exemplu nmCRPC sau mHSPC) cu condiția ca aceasta să fi fost întreruptă cu minim 12 luni înaintea inițierii terapiei cu olaparib plus abirateronă/prednison.</w:t>
      </w:r>
    </w:p>
    <w:p w14:paraId="451CE7B6" w14:textId="77777777" w:rsidR="00A171FB" w:rsidRPr="00A171FB" w:rsidRDefault="00A171FB" w:rsidP="00A171FB">
      <w:pPr>
        <w:numPr>
          <w:ilvl w:val="0"/>
          <w:numId w:val="280"/>
        </w:numPr>
        <w:pBdr>
          <w:top w:val="nil"/>
          <w:left w:val="nil"/>
          <w:bottom w:val="nil"/>
          <w:right w:val="nil"/>
          <w:between w:val="nil"/>
          <w:bar w:val="nil"/>
        </w:pBdr>
        <w:spacing w:after="0" w:line="276" w:lineRule="auto"/>
        <w:jc w:val="both"/>
        <w:rPr>
          <w:rFonts w:ascii="Times New Roman" w:eastAsia="Arial Unicode MS" w:hAnsi="Times New Roman" w:cs="Arial Unicode MS"/>
          <w:sz w:val="24"/>
          <w:szCs w:val="24"/>
          <w:u w:color="000000"/>
          <w:bdr w:val="nil"/>
          <w:lang w:eastAsia="ro-RO"/>
        </w:rPr>
      </w:pPr>
      <w:r w:rsidRPr="00A171FB">
        <w:rPr>
          <w:rFonts w:ascii="Times New Roman" w:eastAsia="Arial Unicode MS" w:hAnsi="Times New Roman" w:cs="Arial Unicode MS"/>
          <w:sz w:val="24"/>
          <w:szCs w:val="24"/>
          <w:u w:color="000000"/>
          <w:bdr w:val="nil"/>
          <w:lang w:eastAsia="ro-RO"/>
        </w:rPr>
        <w:t>stadiu metastatic</w:t>
      </w:r>
    </w:p>
    <w:p w14:paraId="00F208A3" w14:textId="77777777" w:rsidR="00A171FB" w:rsidRPr="00A171FB" w:rsidRDefault="00A171FB" w:rsidP="00A171FB">
      <w:pPr>
        <w:numPr>
          <w:ilvl w:val="0"/>
          <w:numId w:val="280"/>
        </w:numPr>
        <w:pBdr>
          <w:top w:val="nil"/>
          <w:left w:val="nil"/>
          <w:bottom w:val="nil"/>
          <w:right w:val="nil"/>
          <w:between w:val="nil"/>
          <w:bar w:val="nil"/>
        </w:pBdr>
        <w:spacing w:after="0" w:line="276" w:lineRule="auto"/>
        <w:jc w:val="both"/>
        <w:rPr>
          <w:rFonts w:ascii="Times New Roman" w:eastAsia="Arial Unicode MS" w:hAnsi="Times New Roman" w:cs="Arial Unicode MS"/>
          <w:sz w:val="24"/>
          <w:szCs w:val="24"/>
          <w:u w:color="000000"/>
          <w:bdr w:val="nil"/>
          <w:lang w:eastAsia="ro-RO"/>
        </w:rPr>
      </w:pPr>
      <w:r w:rsidRPr="00A171FB">
        <w:rPr>
          <w:rFonts w:ascii="Times New Roman" w:eastAsia="Arial Unicode MS" w:hAnsi="Times New Roman" w:cs="Arial Unicode MS"/>
          <w:sz w:val="24"/>
          <w:szCs w:val="24"/>
          <w:u w:color="000000"/>
          <w:bdr w:val="nil"/>
          <w:lang w:eastAsia="ro-RO"/>
        </w:rPr>
        <w:t>probe biologice care să permită administrarea medicamentului în condiții de siguranță, in opinia medicului curant</w:t>
      </w:r>
    </w:p>
    <w:p w14:paraId="60420EAF" w14:textId="77777777" w:rsidR="00A171FB" w:rsidRPr="00A171FB" w:rsidRDefault="00A171FB" w:rsidP="00A171FB">
      <w:pPr>
        <w:pBdr>
          <w:top w:val="nil"/>
          <w:left w:val="nil"/>
          <w:bottom w:val="nil"/>
          <w:right w:val="nil"/>
          <w:between w:val="nil"/>
          <w:bar w:val="nil"/>
        </w:pBdr>
        <w:spacing w:after="0" w:line="276" w:lineRule="auto"/>
        <w:jc w:val="both"/>
        <w:rPr>
          <w:rFonts w:ascii="Times New Roman" w:eastAsia="Arial Unicode MS" w:hAnsi="Times New Roman" w:cs="Arial Unicode MS"/>
          <w:sz w:val="24"/>
          <w:szCs w:val="24"/>
          <w:u w:color="000000"/>
          <w:bdr w:val="nil"/>
          <w:lang w:eastAsia="ro-RO"/>
        </w:rPr>
      </w:pPr>
      <w:r w:rsidRPr="00A171FB">
        <w:rPr>
          <w:rFonts w:ascii="Times New Roman" w:eastAsia="Arial Unicode MS" w:hAnsi="Times New Roman" w:cs="Arial Unicode MS"/>
          <w:i/>
          <w:iCs/>
          <w:sz w:val="24"/>
          <w:szCs w:val="24"/>
          <w:u w:val="single" w:color="000000"/>
          <w:bdr w:val="nil"/>
          <w:lang w:eastAsia="ro-RO"/>
        </w:rPr>
        <w:t>Nota</w:t>
      </w:r>
      <w:r w:rsidRPr="00A171FB">
        <w:rPr>
          <w:rFonts w:ascii="Times New Roman" w:eastAsia="Arial Unicode MS" w:hAnsi="Times New Roman" w:cs="Arial Unicode MS"/>
          <w:sz w:val="24"/>
          <w:szCs w:val="24"/>
          <w:u w:color="000000"/>
          <w:bdr w:val="nil"/>
          <w:lang w:eastAsia="ro-RO"/>
        </w:rPr>
        <w:t>: pot beneficia de olaparib pacienții cu aceasta indicație terapeutica care au primit anterior   olaparib, din surse de finanțare diferite de Programul National de Oncologie si nu au prezentat boala progresivă la medicamentul respectiv.</w:t>
      </w:r>
    </w:p>
    <w:p w14:paraId="613A35A0" w14:textId="77777777" w:rsidR="00A171FB" w:rsidRPr="00A171FB" w:rsidRDefault="00A171FB" w:rsidP="00A171FB">
      <w:pPr>
        <w:pBdr>
          <w:top w:val="nil"/>
          <w:left w:val="nil"/>
          <w:bottom w:val="nil"/>
          <w:right w:val="nil"/>
          <w:between w:val="nil"/>
          <w:bar w:val="nil"/>
        </w:pBdr>
        <w:spacing w:after="0" w:line="276" w:lineRule="auto"/>
        <w:jc w:val="both"/>
        <w:rPr>
          <w:rFonts w:ascii="Times New Roman" w:eastAsia="Arial Unicode MS" w:hAnsi="Times New Roman" w:cs="Arial Unicode MS"/>
          <w:sz w:val="24"/>
          <w:szCs w:val="24"/>
          <w:u w:color="000000"/>
          <w:bdr w:val="nil"/>
          <w:lang w:eastAsia="ro-RO"/>
        </w:rPr>
      </w:pPr>
    </w:p>
    <w:p w14:paraId="11282F91" w14:textId="77777777" w:rsidR="00A171FB" w:rsidRPr="00A171FB" w:rsidRDefault="00A171FB" w:rsidP="00A171FB">
      <w:pPr>
        <w:pBdr>
          <w:top w:val="nil"/>
          <w:left w:val="nil"/>
          <w:bottom w:val="nil"/>
          <w:right w:val="nil"/>
          <w:between w:val="nil"/>
          <w:bar w:val="nil"/>
        </w:pBdr>
        <w:spacing w:after="0" w:line="276" w:lineRule="auto"/>
        <w:jc w:val="both"/>
        <w:rPr>
          <w:rFonts w:ascii="Times New Roman" w:eastAsia="Arial Unicode MS" w:hAnsi="Times New Roman" w:cs="Arial Unicode MS"/>
          <w:b/>
          <w:bCs/>
          <w:sz w:val="24"/>
          <w:szCs w:val="24"/>
          <w:u w:color="000000"/>
          <w:bdr w:val="nil"/>
          <w:lang w:eastAsia="ro-RO"/>
        </w:rPr>
      </w:pPr>
      <w:r w:rsidRPr="00A171FB">
        <w:rPr>
          <w:rFonts w:ascii="Times New Roman" w:eastAsia="Arial Unicode MS" w:hAnsi="Times New Roman" w:cs="Arial Unicode MS"/>
          <w:b/>
          <w:bCs/>
          <w:sz w:val="24"/>
          <w:szCs w:val="24"/>
          <w:u w:color="000000"/>
          <w:bdr w:val="nil"/>
          <w:lang w:eastAsia="ro-RO"/>
        </w:rPr>
        <w:t>II. Criterii de excludere/întrerupere:</w:t>
      </w:r>
    </w:p>
    <w:p w14:paraId="4DB58B7E" w14:textId="77777777" w:rsidR="00A171FB" w:rsidRPr="00A171FB" w:rsidRDefault="00A171FB" w:rsidP="00A171FB">
      <w:pPr>
        <w:numPr>
          <w:ilvl w:val="0"/>
          <w:numId w:val="270"/>
        </w:numPr>
        <w:pBdr>
          <w:top w:val="nil"/>
          <w:left w:val="nil"/>
          <w:bottom w:val="nil"/>
          <w:right w:val="nil"/>
          <w:between w:val="nil"/>
          <w:bar w:val="nil"/>
        </w:pBdr>
        <w:spacing w:after="0" w:line="276" w:lineRule="auto"/>
        <w:jc w:val="both"/>
        <w:rPr>
          <w:rFonts w:ascii="Times New Roman" w:eastAsia="Arial Unicode MS" w:hAnsi="Times New Roman" w:cs="Arial Unicode MS"/>
          <w:sz w:val="24"/>
          <w:szCs w:val="24"/>
          <w:u w:color="000000"/>
          <w:bdr w:val="nil"/>
          <w:lang w:eastAsia="ro-RO"/>
        </w:rPr>
      </w:pPr>
      <w:r w:rsidRPr="00A171FB">
        <w:rPr>
          <w:rFonts w:ascii="Times New Roman" w:eastAsia="Arial Unicode MS" w:hAnsi="Times New Roman" w:cs="Arial Unicode MS"/>
          <w:sz w:val="24"/>
          <w:szCs w:val="24"/>
          <w:u w:color="000000"/>
          <w:bdr w:val="nil"/>
          <w:lang w:eastAsia="ro-RO"/>
        </w:rPr>
        <w:t>Persistenţa toxicităţilor de grad ≥ 2 CTCAE induse de administrarea precedentă a terapiei oncologice (cu excepţia alopeciei sau a altor efecte secundare considerate a nu influenta calitatea de viață, prognosticul afecțiunii sau răspunsul la tratamentul cu olaparib).</w:t>
      </w:r>
    </w:p>
    <w:p w14:paraId="48B534FE" w14:textId="77777777" w:rsidR="00A171FB" w:rsidRPr="00A171FB" w:rsidRDefault="00A171FB" w:rsidP="00A171FB">
      <w:pPr>
        <w:numPr>
          <w:ilvl w:val="0"/>
          <w:numId w:val="270"/>
        </w:numPr>
        <w:pBdr>
          <w:top w:val="nil"/>
          <w:left w:val="nil"/>
          <w:bottom w:val="nil"/>
          <w:right w:val="nil"/>
          <w:between w:val="nil"/>
          <w:bar w:val="nil"/>
        </w:pBdr>
        <w:spacing w:after="0" w:line="276" w:lineRule="auto"/>
        <w:jc w:val="both"/>
        <w:rPr>
          <w:rFonts w:ascii="Times New Roman" w:eastAsia="Arial Unicode MS" w:hAnsi="Times New Roman" w:cs="Arial Unicode MS"/>
          <w:sz w:val="24"/>
          <w:szCs w:val="24"/>
          <w:u w:color="000000"/>
          <w:bdr w:val="nil"/>
          <w:lang w:eastAsia="ro-RO"/>
        </w:rPr>
      </w:pPr>
      <w:r w:rsidRPr="00A171FB">
        <w:rPr>
          <w:rFonts w:ascii="Times New Roman" w:eastAsia="Arial Unicode MS" w:hAnsi="Times New Roman" w:cs="Arial Unicode MS"/>
          <w:sz w:val="24"/>
          <w:szCs w:val="24"/>
          <w:u w:color="000000"/>
          <w:bdr w:val="nil"/>
          <w:lang w:eastAsia="ro-RO"/>
        </w:rPr>
        <w:t>Efectuarea radioterapiei (cu excepţia celei efectuate în scop paleativ), în ultimele 2 săptămâni*</w:t>
      </w:r>
    </w:p>
    <w:p w14:paraId="6ABED467" w14:textId="77777777" w:rsidR="00A171FB" w:rsidRPr="00A171FB" w:rsidRDefault="00A171FB" w:rsidP="00A171FB">
      <w:pPr>
        <w:numPr>
          <w:ilvl w:val="0"/>
          <w:numId w:val="270"/>
        </w:numPr>
        <w:pBdr>
          <w:top w:val="nil"/>
          <w:left w:val="nil"/>
          <w:bottom w:val="nil"/>
          <w:right w:val="nil"/>
          <w:between w:val="nil"/>
          <w:bar w:val="nil"/>
        </w:pBdr>
        <w:spacing w:after="0" w:line="276" w:lineRule="auto"/>
        <w:jc w:val="both"/>
        <w:rPr>
          <w:rFonts w:ascii="Times New Roman" w:eastAsia="Arial Unicode MS" w:hAnsi="Times New Roman" w:cs="Arial Unicode MS"/>
          <w:sz w:val="24"/>
          <w:szCs w:val="24"/>
          <w:u w:color="000000"/>
          <w:bdr w:val="nil"/>
          <w:lang w:eastAsia="ro-RO"/>
        </w:rPr>
      </w:pPr>
      <w:r w:rsidRPr="00A171FB">
        <w:rPr>
          <w:rFonts w:ascii="Times New Roman" w:eastAsia="Arial Unicode MS" w:hAnsi="Times New Roman" w:cs="Arial Unicode MS"/>
          <w:sz w:val="24"/>
          <w:szCs w:val="24"/>
          <w:u w:color="000000"/>
          <w:bdr w:val="nil"/>
          <w:lang w:eastAsia="ro-RO"/>
        </w:rPr>
        <w:lastRenderedPageBreak/>
        <w:t>Metastaze cerebrale necontrolate terapeutic (simptomatice).</w:t>
      </w:r>
    </w:p>
    <w:p w14:paraId="35E77558" w14:textId="77777777" w:rsidR="00A171FB" w:rsidRPr="00A171FB" w:rsidRDefault="00A171FB" w:rsidP="00A171FB">
      <w:pPr>
        <w:numPr>
          <w:ilvl w:val="0"/>
          <w:numId w:val="270"/>
        </w:numPr>
        <w:pBdr>
          <w:top w:val="nil"/>
          <w:left w:val="nil"/>
          <w:bottom w:val="nil"/>
          <w:right w:val="nil"/>
          <w:between w:val="nil"/>
          <w:bar w:val="nil"/>
        </w:pBdr>
        <w:spacing w:after="0" w:line="276" w:lineRule="auto"/>
        <w:jc w:val="both"/>
        <w:rPr>
          <w:rFonts w:ascii="Times New Roman" w:eastAsia="Arial Unicode MS" w:hAnsi="Times New Roman" w:cs="Arial Unicode MS"/>
          <w:sz w:val="24"/>
          <w:szCs w:val="24"/>
          <w:u w:color="000000"/>
          <w:bdr w:val="nil"/>
          <w:lang w:eastAsia="ro-RO"/>
        </w:rPr>
      </w:pPr>
      <w:r w:rsidRPr="00A171FB">
        <w:rPr>
          <w:rFonts w:ascii="Times New Roman" w:eastAsia="Arial Unicode MS" w:hAnsi="Times New Roman" w:cs="Arial Unicode MS"/>
          <w:sz w:val="24"/>
          <w:szCs w:val="24"/>
          <w:u w:color="000000"/>
          <w:bdr w:val="nil"/>
          <w:lang w:eastAsia="ro-RO"/>
        </w:rPr>
        <w:t>Intervenţie chirurgicală majoră în ultimele două săptămâni*.</w:t>
      </w:r>
    </w:p>
    <w:p w14:paraId="0B8D8976" w14:textId="77777777" w:rsidR="00A171FB" w:rsidRPr="00A171FB" w:rsidRDefault="00A171FB" w:rsidP="00A171FB">
      <w:pPr>
        <w:numPr>
          <w:ilvl w:val="0"/>
          <w:numId w:val="270"/>
        </w:numPr>
        <w:pBdr>
          <w:top w:val="nil"/>
          <w:left w:val="nil"/>
          <w:bottom w:val="nil"/>
          <w:right w:val="nil"/>
          <w:between w:val="nil"/>
          <w:bar w:val="nil"/>
        </w:pBdr>
        <w:spacing w:after="0" w:line="276" w:lineRule="auto"/>
        <w:jc w:val="both"/>
        <w:rPr>
          <w:rFonts w:ascii="Times New Roman" w:eastAsia="Arial Unicode MS" w:hAnsi="Times New Roman" w:cs="Arial Unicode MS"/>
          <w:sz w:val="24"/>
          <w:szCs w:val="24"/>
          <w:u w:color="000000"/>
          <w:bdr w:val="nil"/>
          <w:lang w:eastAsia="ro-RO"/>
        </w:rPr>
      </w:pPr>
      <w:r w:rsidRPr="00A171FB">
        <w:rPr>
          <w:rFonts w:ascii="Times New Roman" w:eastAsia="Arial Unicode MS" w:hAnsi="Times New Roman" w:cs="Arial Unicode MS"/>
          <w:sz w:val="24"/>
          <w:szCs w:val="24"/>
          <w:u w:color="000000"/>
          <w:bdr w:val="nil"/>
          <w:lang w:eastAsia="ro-RO"/>
        </w:rPr>
        <w:t>Infarct miocardic acut, angină instabilă, aritmii ventriculare necontrolate, în ultimele 3 luni sau alte afecţiuni cardiace necontrolate.*</w:t>
      </w:r>
    </w:p>
    <w:p w14:paraId="4FDF3B33" w14:textId="77777777" w:rsidR="00A171FB" w:rsidRPr="00A171FB" w:rsidRDefault="00A171FB" w:rsidP="00A171FB">
      <w:pPr>
        <w:numPr>
          <w:ilvl w:val="0"/>
          <w:numId w:val="270"/>
        </w:numPr>
        <w:pBdr>
          <w:top w:val="nil"/>
          <w:left w:val="nil"/>
          <w:bottom w:val="nil"/>
          <w:right w:val="nil"/>
          <w:between w:val="nil"/>
          <w:bar w:val="nil"/>
        </w:pBdr>
        <w:spacing w:after="0" w:line="276" w:lineRule="auto"/>
        <w:jc w:val="both"/>
        <w:rPr>
          <w:rFonts w:ascii="Times New Roman" w:eastAsia="Arial Unicode MS" w:hAnsi="Times New Roman" w:cs="Arial Unicode MS"/>
          <w:sz w:val="24"/>
          <w:szCs w:val="24"/>
          <w:u w:color="000000"/>
          <w:bdr w:val="nil"/>
          <w:lang w:eastAsia="ro-RO"/>
        </w:rPr>
      </w:pPr>
      <w:r w:rsidRPr="00A171FB">
        <w:rPr>
          <w:rFonts w:ascii="Times New Roman" w:eastAsia="Arial Unicode MS" w:hAnsi="Times New Roman" w:cs="Arial Unicode MS"/>
          <w:sz w:val="24"/>
          <w:szCs w:val="24"/>
          <w:u w:color="000000"/>
          <w:bdr w:val="nil"/>
          <w:lang w:eastAsia="ro-RO"/>
        </w:rPr>
        <w:t>Hipersensibilitate cunoscută la substanţa activă sau la oricare din excipienţi.</w:t>
      </w:r>
    </w:p>
    <w:p w14:paraId="41EEEA5F" w14:textId="77777777" w:rsidR="00A171FB" w:rsidRPr="00A171FB" w:rsidRDefault="00A171FB" w:rsidP="00A171FB">
      <w:pPr>
        <w:pBdr>
          <w:top w:val="nil"/>
          <w:left w:val="nil"/>
          <w:bottom w:val="nil"/>
          <w:right w:val="nil"/>
          <w:between w:val="nil"/>
          <w:bar w:val="nil"/>
        </w:pBdr>
        <w:spacing w:after="0" w:line="276" w:lineRule="auto"/>
        <w:jc w:val="both"/>
        <w:rPr>
          <w:rFonts w:ascii="Times New Roman" w:eastAsia="Arial Unicode MS" w:hAnsi="Times New Roman" w:cs="Arial Unicode MS"/>
          <w:sz w:val="20"/>
          <w:szCs w:val="20"/>
          <w:u w:color="000000"/>
          <w:bdr w:val="nil"/>
          <w:lang w:eastAsia="ro-RO"/>
        </w:rPr>
      </w:pPr>
      <w:r w:rsidRPr="00A171FB">
        <w:rPr>
          <w:rFonts w:ascii="Times New Roman" w:eastAsia="Arial Unicode MS" w:hAnsi="Times New Roman" w:cs="Arial Unicode MS"/>
          <w:sz w:val="20"/>
          <w:szCs w:val="20"/>
          <w:u w:color="000000"/>
          <w:bdr w:val="nil"/>
          <w:lang w:eastAsia="ro-RO"/>
        </w:rPr>
        <w:t>* Medicamentul poate fi inițiat in condiții de siguranță după aceste intervale</w:t>
      </w:r>
    </w:p>
    <w:p w14:paraId="05A205FF" w14:textId="77777777" w:rsidR="00A171FB" w:rsidRPr="00A171FB" w:rsidRDefault="00A171FB" w:rsidP="00A171FB">
      <w:pPr>
        <w:pBdr>
          <w:top w:val="nil"/>
          <w:left w:val="nil"/>
          <w:bottom w:val="nil"/>
          <w:right w:val="nil"/>
          <w:between w:val="nil"/>
          <w:bar w:val="nil"/>
        </w:pBdr>
        <w:spacing w:after="0" w:line="276" w:lineRule="auto"/>
        <w:jc w:val="both"/>
        <w:rPr>
          <w:rFonts w:ascii="Times New Roman" w:eastAsia="Arial Unicode MS" w:hAnsi="Times New Roman" w:cs="Arial Unicode MS"/>
          <w:b/>
          <w:bCs/>
          <w:sz w:val="24"/>
          <w:szCs w:val="24"/>
          <w:u w:color="000000"/>
          <w:bdr w:val="nil"/>
          <w:lang w:eastAsia="ro-RO"/>
        </w:rPr>
      </w:pPr>
    </w:p>
    <w:p w14:paraId="33CCC60E" w14:textId="77777777" w:rsidR="00A171FB" w:rsidRPr="00A171FB" w:rsidRDefault="00A171FB" w:rsidP="00A171FB">
      <w:pPr>
        <w:pBdr>
          <w:top w:val="nil"/>
          <w:left w:val="nil"/>
          <w:bottom w:val="nil"/>
          <w:right w:val="nil"/>
          <w:between w:val="nil"/>
          <w:bar w:val="nil"/>
        </w:pBdr>
        <w:spacing w:after="0" w:line="276" w:lineRule="auto"/>
        <w:jc w:val="both"/>
        <w:rPr>
          <w:rFonts w:ascii="Times New Roman" w:eastAsia="Arial Unicode MS" w:hAnsi="Times New Roman" w:cs="Arial Unicode MS"/>
          <w:b/>
          <w:bCs/>
          <w:sz w:val="24"/>
          <w:szCs w:val="24"/>
          <w:u w:color="000000"/>
          <w:bdr w:val="nil"/>
          <w:lang w:eastAsia="ro-RO"/>
        </w:rPr>
      </w:pPr>
      <w:r w:rsidRPr="00A171FB">
        <w:rPr>
          <w:rFonts w:ascii="Times New Roman" w:eastAsia="Arial Unicode MS" w:hAnsi="Times New Roman" w:cs="Arial Unicode MS"/>
          <w:b/>
          <w:bCs/>
          <w:sz w:val="24"/>
          <w:szCs w:val="24"/>
          <w:u w:color="000000"/>
          <w:bdr w:val="nil"/>
          <w:lang w:eastAsia="ro-RO"/>
        </w:rPr>
        <w:t>III. Durata tratamentului:</w:t>
      </w:r>
    </w:p>
    <w:p w14:paraId="51D6C653" w14:textId="77777777" w:rsidR="00A171FB" w:rsidRPr="00A171FB" w:rsidRDefault="00A171FB" w:rsidP="00A171FB">
      <w:pPr>
        <w:pBdr>
          <w:top w:val="nil"/>
          <w:left w:val="nil"/>
          <w:bottom w:val="nil"/>
          <w:right w:val="nil"/>
          <w:between w:val="nil"/>
          <w:bar w:val="nil"/>
        </w:pBdr>
        <w:spacing w:after="0" w:line="276" w:lineRule="auto"/>
        <w:jc w:val="both"/>
        <w:rPr>
          <w:rFonts w:ascii="Times New Roman" w:eastAsia="Arial Unicode MS" w:hAnsi="Times New Roman" w:cs="Arial Unicode MS"/>
          <w:sz w:val="24"/>
          <w:szCs w:val="24"/>
          <w:u w:color="000000"/>
          <w:bdr w:val="nil"/>
          <w:lang w:eastAsia="ro-RO"/>
        </w:rPr>
      </w:pPr>
      <w:r w:rsidRPr="00A171FB">
        <w:rPr>
          <w:rFonts w:ascii="Times New Roman" w:eastAsia="Arial Unicode MS" w:hAnsi="Times New Roman" w:cs="Arial Unicode MS"/>
          <w:sz w:val="24"/>
          <w:szCs w:val="24"/>
          <w:u w:color="000000"/>
          <w:bdr w:val="nil"/>
          <w:lang w:eastAsia="ro-RO"/>
        </w:rPr>
        <w:t>Se recomandă ca tratamentul să continue până la progresia bolii de bază sau toxicitate inacceptabilă.</w:t>
      </w:r>
    </w:p>
    <w:p w14:paraId="378343AE" w14:textId="77777777" w:rsidR="00A171FB" w:rsidRPr="00A171FB" w:rsidRDefault="00A171FB" w:rsidP="00A171FB">
      <w:pPr>
        <w:pBdr>
          <w:top w:val="nil"/>
          <w:left w:val="nil"/>
          <w:bottom w:val="nil"/>
          <w:right w:val="nil"/>
          <w:between w:val="nil"/>
          <w:bar w:val="nil"/>
        </w:pBdr>
        <w:spacing w:after="0" w:line="276" w:lineRule="auto"/>
        <w:jc w:val="both"/>
        <w:rPr>
          <w:rFonts w:ascii="Times New Roman" w:eastAsia="Arial Unicode MS" w:hAnsi="Times New Roman" w:cs="Arial Unicode MS"/>
          <w:sz w:val="24"/>
          <w:szCs w:val="24"/>
          <w:u w:color="000000"/>
          <w:bdr w:val="nil"/>
          <w:lang w:eastAsia="ro-RO"/>
        </w:rPr>
      </w:pPr>
    </w:p>
    <w:p w14:paraId="41C848C5" w14:textId="77777777" w:rsidR="00A171FB" w:rsidRPr="00A171FB" w:rsidRDefault="00A171FB" w:rsidP="00A171FB">
      <w:pPr>
        <w:pBdr>
          <w:top w:val="nil"/>
          <w:left w:val="nil"/>
          <w:bottom w:val="nil"/>
          <w:right w:val="nil"/>
          <w:between w:val="nil"/>
          <w:bar w:val="nil"/>
        </w:pBdr>
        <w:spacing w:after="0" w:line="276" w:lineRule="auto"/>
        <w:jc w:val="both"/>
        <w:rPr>
          <w:rFonts w:ascii="Times New Roman" w:eastAsia="Arial Unicode MS" w:hAnsi="Times New Roman" w:cs="Arial Unicode MS"/>
          <w:b/>
          <w:bCs/>
          <w:sz w:val="24"/>
          <w:szCs w:val="24"/>
          <w:u w:color="000000"/>
          <w:bdr w:val="nil"/>
          <w:lang w:eastAsia="ro-RO"/>
        </w:rPr>
      </w:pPr>
      <w:r w:rsidRPr="00A171FB">
        <w:rPr>
          <w:rFonts w:ascii="Times New Roman" w:eastAsia="Arial Unicode MS" w:hAnsi="Times New Roman" w:cs="Arial Unicode MS"/>
          <w:b/>
          <w:bCs/>
          <w:sz w:val="24"/>
          <w:szCs w:val="24"/>
          <w:u w:color="000000"/>
          <w:bdr w:val="nil"/>
          <w:lang w:eastAsia="ro-RO"/>
        </w:rPr>
        <w:t>IV. Forma de administrare:</w:t>
      </w:r>
    </w:p>
    <w:p w14:paraId="3B9C903F" w14:textId="77777777" w:rsidR="00A171FB" w:rsidRPr="00A171FB" w:rsidRDefault="00A171FB" w:rsidP="00A171FB">
      <w:pPr>
        <w:pBdr>
          <w:top w:val="nil"/>
          <w:left w:val="nil"/>
          <w:bottom w:val="nil"/>
          <w:right w:val="nil"/>
          <w:between w:val="nil"/>
          <w:bar w:val="nil"/>
        </w:pBdr>
        <w:spacing w:after="0" w:line="276" w:lineRule="auto"/>
        <w:jc w:val="both"/>
        <w:rPr>
          <w:rFonts w:ascii="Times New Roman" w:eastAsia="Arial Unicode MS" w:hAnsi="Times New Roman" w:cs="Arial Unicode MS"/>
          <w:sz w:val="24"/>
          <w:szCs w:val="24"/>
          <w:u w:color="000000"/>
          <w:bdr w:val="nil"/>
          <w:lang w:eastAsia="ro-RO"/>
        </w:rPr>
      </w:pPr>
      <w:r w:rsidRPr="00A171FB">
        <w:rPr>
          <w:rFonts w:ascii="Times New Roman" w:eastAsia="Arial Unicode MS" w:hAnsi="Times New Roman" w:cs="Arial Unicode MS"/>
          <w:sz w:val="24"/>
          <w:szCs w:val="24"/>
          <w:u w:color="000000"/>
          <w:bdr w:val="nil"/>
          <w:lang w:eastAsia="ro-RO"/>
        </w:rPr>
        <w:t xml:space="preserve">Comprimate filmate de 100 și 150 mg. Doza recomandată de olaparib este 300 mg (două comprimate de 150 mg) de două ori pe zi, echivalentul unei </w:t>
      </w:r>
      <w:r w:rsidRPr="00A171FB">
        <w:rPr>
          <w:rFonts w:ascii="Times New Roman" w:eastAsia="Arial Unicode MS" w:hAnsi="Times New Roman" w:cs="Arial Unicode MS"/>
          <w:b/>
          <w:bCs/>
          <w:i/>
          <w:iCs/>
          <w:sz w:val="24"/>
          <w:szCs w:val="24"/>
          <w:u w:color="000000"/>
          <w:bdr w:val="nil"/>
          <w:lang w:eastAsia="ro-RO"/>
        </w:rPr>
        <w:t>doze zilnice totale de 600 mg</w:t>
      </w:r>
      <w:r w:rsidRPr="00A171FB">
        <w:rPr>
          <w:rFonts w:ascii="Times New Roman" w:eastAsia="Arial Unicode MS" w:hAnsi="Times New Roman" w:cs="Arial Unicode MS"/>
          <w:sz w:val="24"/>
          <w:szCs w:val="24"/>
          <w:u w:color="000000"/>
          <w:bdr w:val="nil"/>
          <w:lang w:eastAsia="ro-RO"/>
        </w:rPr>
        <w:t xml:space="preserve">. </w:t>
      </w:r>
    </w:p>
    <w:p w14:paraId="0056A332" w14:textId="77777777" w:rsidR="00A171FB" w:rsidRPr="00A171FB" w:rsidRDefault="00A171FB" w:rsidP="00A171FB">
      <w:pPr>
        <w:pBdr>
          <w:top w:val="nil"/>
          <w:left w:val="nil"/>
          <w:bottom w:val="nil"/>
          <w:right w:val="nil"/>
          <w:between w:val="nil"/>
          <w:bar w:val="nil"/>
        </w:pBdr>
        <w:spacing w:after="0" w:line="276" w:lineRule="auto"/>
        <w:jc w:val="both"/>
        <w:rPr>
          <w:rFonts w:ascii="Times New Roman" w:eastAsia="Arial Unicode MS" w:hAnsi="Times New Roman" w:cs="Arial Unicode MS"/>
          <w:sz w:val="24"/>
          <w:szCs w:val="24"/>
          <w:u w:color="000000"/>
          <w:bdr w:val="nil"/>
          <w:lang w:eastAsia="ro-RO"/>
        </w:rPr>
      </w:pPr>
      <w:r w:rsidRPr="00A171FB">
        <w:rPr>
          <w:rFonts w:ascii="Times New Roman" w:eastAsia="Arial Unicode MS" w:hAnsi="Times New Roman" w:cs="Arial Unicode MS"/>
          <w:sz w:val="24"/>
          <w:szCs w:val="24"/>
          <w:u w:color="000000"/>
          <w:bdr w:val="nil"/>
          <w:lang w:eastAsia="ro-RO"/>
        </w:rPr>
        <w:t>În caz de toxicitate, doza poate fi redusă la 250 mg (un comprimat de 150 mg și un comprimat de 100 mg) de două ori pe zi (echivalent cu o doză zilnică totală de 500 mg) si ulterior la 200 mg (două comprimate de 100 mg) de două ori pe zi (echivalent cu o doză zilnică totală de 400 mg).</w:t>
      </w:r>
    </w:p>
    <w:p w14:paraId="16BF74A2" w14:textId="77777777" w:rsidR="00A171FB" w:rsidRPr="00A171FB" w:rsidRDefault="00A171FB" w:rsidP="00A171FB">
      <w:pPr>
        <w:pBdr>
          <w:top w:val="nil"/>
          <w:left w:val="nil"/>
          <w:bottom w:val="nil"/>
          <w:right w:val="nil"/>
          <w:between w:val="nil"/>
          <w:bar w:val="nil"/>
        </w:pBdr>
        <w:spacing w:after="0" w:line="276" w:lineRule="auto"/>
        <w:jc w:val="both"/>
        <w:rPr>
          <w:rFonts w:ascii="Times New Roman" w:eastAsia="Arial Unicode MS" w:hAnsi="Times New Roman" w:cs="Arial Unicode MS"/>
          <w:sz w:val="24"/>
          <w:szCs w:val="24"/>
          <w:u w:color="000000"/>
          <w:bdr w:val="nil"/>
          <w:lang w:eastAsia="ro-RO"/>
        </w:rPr>
      </w:pPr>
      <w:r w:rsidRPr="00A171FB">
        <w:rPr>
          <w:rFonts w:ascii="Times New Roman" w:eastAsia="Arial Unicode MS" w:hAnsi="Times New Roman" w:cs="Arial Unicode MS"/>
          <w:sz w:val="24"/>
          <w:szCs w:val="24"/>
          <w:u w:color="000000"/>
          <w:bdr w:val="nil"/>
          <w:lang w:eastAsia="ro-RO"/>
        </w:rPr>
        <w:t xml:space="preserve">Pentru </w:t>
      </w:r>
      <w:r w:rsidRPr="00A171FB">
        <w:rPr>
          <w:rFonts w:ascii="Times New Roman" w:eastAsia="Arial Unicode MS" w:hAnsi="Times New Roman" w:cs="Arial Unicode MS"/>
          <w:b/>
          <w:bCs/>
          <w:sz w:val="24"/>
          <w:szCs w:val="24"/>
          <w:u w:color="000000"/>
          <w:bdr w:val="nil"/>
          <w:lang w:eastAsia="ro-RO"/>
        </w:rPr>
        <w:t>indicația 1.b</w:t>
      </w:r>
      <w:r w:rsidRPr="00A171FB">
        <w:rPr>
          <w:rFonts w:ascii="Times New Roman" w:eastAsia="Arial Unicode MS" w:hAnsi="Times New Roman" w:cs="Arial Unicode MS"/>
          <w:sz w:val="24"/>
          <w:szCs w:val="24"/>
          <w:u w:color="000000"/>
          <w:bdr w:val="nil"/>
          <w:lang w:eastAsia="ro-RO"/>
        </w:rPr>
        <w:t>, doza recomandată de abirateronă este de 1000 mg (4 comprimate de 250 mg sau 2 comprimate de 500 mg sau 1 comprimat de 1000 mg dela momentul includerii acestei concentrații în rambursare) administrată ca doză unică, o dată pe zi, pe stomacul gol. Se asociază cu prednison/prednisolon pe cale orală în doză de 10 mg zilnic (5 mg x2/zi).</w:t>
      </w:r>
    </w:p>
    <w:p w14:paraId="49EA188F" w14:textId="77777777" w:rsidR="00A171FB" w:rsidRPr="00A171FB" w:rsidRDefault="00A171FB" w:rsidP="00A171FB">
      <w:pPr>
        <w:pBdr>
          <w:top w:val="nil"/>
          <w:left w:val="nil"/>
          <w:bottom w:val="nil"/>
          <w:right w:val="nil"/>
          <w:between w:val="nil"/>
          <w:bar w:val="nil"/>
        </w:pBdr>
        <w:spacing w:after="0" w:line="276" w:lineRule="auto"/>
        <w:jc w:val="both"/>
        <w:rPr>
          <w:rFonts w:ascii="Times New Roman" w:eastAsia="Arial Unicode MS" w:hAnsi="Times New Roman" w:cs="Arial Unicode MS"/>
          <w:sz w:val="24"/>
          <w:szCs w:val="24"/>
          <w:u w:color="000000"/>
          <w:bdr w:val="nil"/>
          <w:lang w:eastAsia="ro-RO"/>
        </w:rPr>
      </w:pPr>
      <w:r w:rsidRPr="00A171FB">
        <w:rPr>
          <w:rFonts w:ascii="Times New Roman" w:eastAsia="Arial Unicode MS" w:hAnsi="Times New Roman" w:cs="Arial Unicode MS"/>
          <w:sz w:val="24"/>
          <w:szCs w:val="24"/>
          <w:u w:color="000000"/>
          <w:bdr w:val="nil"/>
          <w:lang w:eastAsia="ro-RO"/>
        </w:rPr>
        <w:t>Administrarea de analog LH-RH trebuie continuată pe toată durata tratamentului, cu excepția cazurilor în care s-a practicat anterior orhiectomia bilaterală.</w:t>
      </w:r>
    </w:p>
    <w:p w14:paraId="34BD0684" w14:textId="77777777" w:rsidR="00A171FB" w:rsidRPr="00A171FB" w:rsidRDefault="00A171FB" w:rsidP="00A171FB">
      <w:pPr>
        <w:pBdr>
          <w:top w:val="nil"/>
          <w:left w:val="nil"/>
          <w:bottom w:val="nil"/>
          <w:right w:val="nil"/>
          <w:between w:val="nil"/>
          <w:bar w:val="nil"/>
        </w:pBdr>
        <w:spacing w:after="0" w:line="276" w:lineRule="auto"/>
        <w:jc w:val="both"/>
        <w:rPr>
          <w:rFonts w:ascii="Times New Roman" w:eastAsia="Arial Unicode MS" w:hAnsi="Times New Roman" w:cs="Arial Unicode MS"/>
          <w:sz w:val="24"/>
          <w:szCs w:val="24"/>
          <w:u w:color="000000"/>
          <w:bdr w:val="nil"/>
          <w:lang w:eastAsia="ro-RO"/>
        </w:rPr>
      </w:pPr>
    </w:p>
    <w:p w14:paraId="52AFB677" w14:textId="77777777" w:rsidR="00A171FB" w:rsidRPr="00A171FB" w:rsidRDefault="00A171FB" w:rsidP="00A171FB">
      <w:pPr>
        <w:pBdr>
          <w:top w:val="nil"/>
          <w:left w:val="nil"/>
          <w:bottom w:val="nil"/>
          <w:right w:val="nil"/>
          <w:between w:val="nil"/>
          <w:bar w:val="nil"/>
        </w:pBdr>
        <w:spacing w:after="0" w:line="276" w:lineRule="auto"/>
        <w:jc w:val="both"/>
        <w:rPr>
          <w:rFonts w:ascii="Times New Roman" w:eastAsia="Arial Unicode MS" w:hAnsi="Times New Roman" w:cs="Arial Unicode MS"/>
          <w:sz w:val="24"/>
          <w:szCs w:val="24"/>
          <w:u w:color="000000"/>
          <w:bdr w:val="nil"/>
          <w:lang w:eastAsia="ro-RO"/>
        </w:rPr>
      </w:pPr>
      <w:r w:rsidRPr="00A171FB">
        <w:rPr>
          <w:rFonts w:ascii="Times New Roman" w:eastAsia="Arial Unicode MS" w:hAnsi="Times New Roman" w:cs="Arial Unicode MS"/>
          <w:b/>
          <w:bCs/>
          <w:sz w:val="24"/>
          <w:szCs w:val="24"/>
          <w:u w:color="000000"/>
          <w:bdr w:val="nil"/>
          <w:lang w:eastAsia="ro-RO"/>
        </w:rPr>
        <w:t>V.</w:t>
      </w:r>
      <w:r w:rsidRPr="00A171FB">
        <w:rPr>
          <w:rFonts w:ascii="Times New Roman" w:eastAsia="Arial Unicode MS" w:hAnsi="Times New Roman" w:cs="Arial Unicode MS"/>
          <w:sz w:val="24"/>
          <w:szCs w:val="24"/>
          <w:u w:color="000000"/>
          <w:bdr w:val="nil"/>
          <w:lang w:eastAsia="ro-RO"/>
        </w:rPr>
        <w:t xml:space="preserve"> </w:t>
      </w:r>
      <w:r w:rsidRPr="00A171FB">
        <w:rPr>
          <w:rFonts w:ascii="Times New Roman" w:eastAsia="Arial Unicode MS" w:hAnsi="Times New Roman" w:cs="Arial Unicode MS"/>
          <w:b/>
          <w:bCs/>
          <w:sz w:val="24"/>
          <w:szCs w:val="24"/>
          <w:u w:color="000000"/>
          <w:bdr w:val="nil"/>
          <w:lang w:eastAsia="ro-RO"/>
        </w:rPr>
        <w:t>Monitorizare</w:t>
      </w:r>
      <w:r w:rsidRPr="00A171FB">
        <w:rPr>
          <w:rFonts w:ascii="Times New Roman" w:eastAsia="Arial Unicode MS" w:hAnsi="Times New Roman" w:cs="Arial Unicode MS"/>
          <w:sz w:val="24"/>
          <w:szCs w:val="24"/>
          <w:u w:color="000000"/>
          <w:bdr w:val="nil"/>
          <w:lang w:eastAsia="ro-RO"/>
        </w:rPr>
        <w:t>:</w:t>
      </w:r>
    </w:p>
    <w:p w14:paraId="39F7DC21" w14:textId="77777777" w:rsidR="00A171FB" w:rsidRPr="00A171FB" w:rsidRDefault="00A171FB" w:rsidP="00A171FB">
      <w:pPr>
        <w:numPr>
          <w:ilvl w:val="0"/>
          <w:numId w:val="271"/>
        </w:numPr>
        <w:pBdr>
          <w:top w:val="nil"/>
          <w:left w:val="nil"/>
          <w:bottom w:val="nil"/>
          <w:right w:val="nil"/>
          <w:between w:val="nil"/>
          <w:bar w:val="nil"/>
        </w:pBdr>
        <w:spacing w:after="0" w:line="276" w:lineRule="auto"/>
        <w:jc w:val="both"/>
        <w:rPr>
          <w:rFonts w:ascii="Times New Roman" w:eastAsia="Arial Unicode MS" w:hAnsi="Times New Roman" w:cs="Arial Unicode MS"/>
          <w:sz w:val="24"/>
          <w:szCs w:val="24"/>
          <w:u w:color="000000"/>
          <w:bdr w:val="nil"/>
          <w:lang w:eastAsia="ro-RO"/>
        </w:rPr>
      </w:pPr>
      <w:r w:rsidRPr="00A171FB">
        <w:rPr>
          <w:rFonts w:ascii="Times New Roman" w:eastAsia="Arial Unicode MS" w:hAnsi="Times New Roman" w:cs="Arial Unicode MS"/>
          <w:sz w:val="24"/>
          <w:szCs w:val="24"/>
          <w:u w:color="000000"/>
          <w:bdr w:val="nil"/>
          <w:lang w:eastAsia="ro-RO"/>
        </w:rPr>
        <w:t>imagistic prin examen CT/RMN, la intervale stabilite de către medicul curant.</w:t>
      </w:r>
    </w:p>
    <w:p w14:paraId="74C4C337" w14:textId="77777777" w:rsidR="00A171FB" w:rsidRPr="00A171FB" w:rsidRDefault="00A171FB" w:rsidP="00A171FB">
      <w:pPr>
        <w:numPr>
          <w:ilvl w:val="0"/>
          <w:numId w:val="271"/>
        </w:numPr>
        <w:pBdr>
          <w:top w:val="nil"/>
          <w:left w:val="nil"/>
          <w:bottom w:val="nil"/>
          <w:right w:val="nil"/>
          <w:between w:val="nil"/>
          <w:bar w:val="nil"/>
        </w:pBdr>
        <w:spacing w:after="0" w:line="276" w:lineRule="auto"/>
        <w:jc w:val="both"/>
        <w:rPr>
          <w:rFonts w:ascii="Times New Roman" w:eastAsia="Arial Unicode MS" w:hAnsi="Times New Roman" w:cs="Arial Unicode MS"/>
          <w:sz w:val="24"/>
          <w:szCs w:val="24"/>
          <w:u w:color="000000"/>
          <w:bdr w:val="nil"/>
          <w:lang w:eastAsia="ro-RO"/>
        </w:rPr>
      </w:pPr>
      <w:r w:rsidRPr="00A171FB">
        <w:rPr>
          <w:rFonts w:ascii="Times New Roman" w:eastAsia="Arial Unicode MS" w:hAnsi="Times New Roman" w:cs="Arial Unicode MS"/>
          <w:sz w:val="24"/>
          <w:szCs w:val="24"/>
          <w:u w:color="000000"/>
          <w:bdr w:val="nil"/>
          <w:lang w:eastAsia="ro-RO"/>
        </w:rPr>
        <w:t>hemoleucograma si alte analize considerate a fi oportune de către medicul curant– lunar.</w:t>
      </w:r>
    </w:p>
    <w:p w14:paraId="3B81FE08" w14:textId="77777777" w:rsidR="00A171FB" w:rsidRPr="00A171FB" w:rsidRDefault="00A171FB" w:rsidP="00A171FB">
      <w:pPr>
        <w:pBdr>
          <w:top w:val="nil"/>
          <w:left w:val="nil"/>
          <w:bottom w:val="nil"/>
          <w:right w:val="nil"/>
          <w:between w:val="nil"/>
          <w:bar w:val="nil"/>
        </w:pBdr>
        <w:spacing w:after="0" w:line="276" w:lineRule="auto"/>
        <w:jc w:val="both"/>
        <w:rPr>
          <w:rFonts w:ascii="Times New Roman" w:eastAsia="Arial Unicode MS" w:hAnsi="Times New Roman" w:cs="Arial Unicode MS"/>
          <w:sz w:val="24"/>
          <w:szCs w:val="24"/>
          <w:u w:color="000000"/>
          <w:bdr w:val="nil"/>
          <w:lang w:eastAsia="ro-RO"/>
        </w:rPr>
      </w:pPr>
    </w:p>
    <w:p w14:paraId="04FB45DD" w14:textId="77777777" w:rsidR="00A171FB" w:rsidRPr="00A171FB" w:rsidRDefault="00A171FB" w:rsidP="00A171FB">
      <w:pPr>
        <w:pBdr>
          <w:top w:val="nil"/>
          <w:left w:val="nil"/>
          <w:bottom w:val="nil"/>
          <w:right w:val="nil"/>
          <w:between w:val="nil"/>
          <w:bar w:val="nil"/>
        </w:pBdr>
        <w:spacing w:after="0" w:line="276" w:lineRule="auto"/>
        <w:jc w:val="both"/>
        <w:rPr>
          <w:rFonts w:ascii="Times New Roman" w:eastAsia="Arial Unicode MS" w:hAnsi="Times New Roman" w:cs="Arial Unicode MS"/>
          <w:sz w:val="24"/>
          <w:szCs w:val="24"/>
          <w:u w:color="000000"/>
          <w:bdr w:val="nil"/>
          <w:lang w:eastAsia="ro-RO"/>
        </w:rPr>
      </w:pPr>
      <w:r w:rsidRPr="00A171FB">
        <w:rPr>
          <w:rFonts w:ascii="Times New Roman" w:eastAsia="Arial Unicode MS" w:hAnsi="Times New Roman" w:cs="Arial Unicode MS"/>
          <w:i/>
          <w:iCs/>
          <w:sz w:val="24"/>
          <w:szCs w:val="24"/>
          <w:u w:val="single" w:color="000000"/>
          <w:bdr w:val="nil"/>
          <w:lang w:eastAsia="ro-RO"/>
        </w:rPr>
        <w:t>Nota</w:t>
      </w:r>
      <w:r w:rsidRPr="00A171FB">
        <w:rPr>
          <w:rFonts w:ascii="Times New Roman" w:eastAsia="Arial Unicode MS" w:hAnsi="Times New Roman" w:cs="Arial Unicode MS"/>
          <w:sz w:val="24"/>
          <w:szCs w:val="24"/>
          <w:u w:color="000000"/>
          <w:bdr w:val="nil"/>
          <w:lang w:eastAsia="ro-RO"/>
        </w:rPr>
        <w:t>: pentru indicația 1.b trebuie avute în vedere și indicațiile de monitorizare pentru abirateronă/prednison (conform Protocolului terapeutic L02BX03 pentru DCI Abirateronum)</w:t>
      </w:r>
    </w:p>
    <w:p w14:paraId="36B3D14E" w14:textId="77777777" w:rsidR="00A171FB" w:rsidRPr="00A171FB" w:rsidRDefault="00A171FB" w:rsidP="00A171FB">
      <w:pPr>
        <w:pBdr>
          <w:top w:val="nil"/>
          <w:left w:val="nil"/>
          <w:bottom w:val="nil"/>
          <w:right w:val="nil"/>
          <w:between w:val="nil"/>
          <w:bar w:val="nil"/>
        </w:pBdr>
        <w:spacing w:after="0" w:line="276" w:lineRule="auto"/>
        <w:jc w:val="both"/>
        <w:rPr>
          <w:rFonts w:ascii="Times New Roman" w:eastAsia="Arial Unicode MS" w:hAnsi="Times New Roman" w:cs="Arial Unicode MS"/>
          <w:sz w:val="24"/>
          <w:szCs w:val="24"/>
          <w:u w:color="000000"/>
          <w:bdr w:val="nil"/>
          <w:lang w:eastAsia="ro-RO"/>
        </w:rPr>
      </w:pPr>
    </w:p>
    <w:p w14:paraId="2B7162A5" w14:textId="77777777" w:rsidR="00A171FB" w:rsidRPr="00A171FB" w:rsidRDefault="00A171FB" w:rsidP="00A171FB">
      <w:pPr>
        <w:pBdr>
          <w:top w:val="nil"/>
          <w:left w:val="nil"/>
          <w:bottom w:val="nil"/>
          <w:right w:val="nil"/>
          <w:between w:val="nil"/>
          <w:bar w:val="nil"/>
        </w:pBdr>
        <w:spacing w:after="0" w:line="276" w:lineRule="auto"/>
        <w:jc w:val="both"/>
        <w:rPr>
          <w:rFonts w:ascii="Times New Roman" w:eastAsia="Arial Unicode MS" w:hAnsi="Times New Roman" w:cs="Arial Unicode MS"/>
          <w:sz w:val="24"/>
          <w:szCs w:val="24"/>
          <w:u w:color="000000"/>
          <w:bdr w:val="nil"/>
          <w:lang w:eastAsia="ro-RO"/>
        </w:rPr>
      </w:pPr>
      <w:r w:rsidRPr="00A171FB">
        <w:rPr>
          <w:rFonts w:ascii="Times New Roman" w:eastAsia="Arial Unicode MS" w:hAnsi="Times New Roman" w:cs="Arial Unicode MS"/>
          <w:b/>
          <w:bCs/>
          <w:sz w:val="24"/>
          <w:szCs w:val="24"/>
          <w:u w:color="000000"/>
          <w:bdr w:val="nil"/>
          <w:lang w:eastAsia="ro-RO"/>
        </w:rPr>
        <w:t>VI.</w:t>
      </w:r>
      <w:r w:rsidRPr="00A171FB">
        <w:rPr>
          <w:rFonts w:ascii="Times New Roman" w:eastAsia="Arial Unicode MS" w:hAnsi="Times New Roman" w:cs="Arial Unicode MS"/>
          <w:sz w:val="24"/>
          <w:szCs w:val="24"/>
          <w:u w:color="000000"/>
          <w:bdr w:val="nil"/>
          <w:lang w:eastAsia="ro-RO"/>
        </w:rPr>
        <w:t xml:space="preserve"> </w:t>
      </w:r>
      <w:r w:rsidRPr="00A171FB">
        <w:rPr>
          <w:rFonts w:ascii="Times New Roman" w:eastAsia="Arial Unicode MS" w:hAnsi="Times New Roman" w:cs="Arial Unicode MS"/>
          <w:b/>
          <w:bCs/>
          <w:sz w:val="24"/>
          <w:szCs w:val="24"/>
          <w:u w:color="000000"/>
          <w:bdr w:val="nil"/>
          <w:lang w:eastAsia="ro-RO"/>
        </w:rPr>
        <w:t>Situații particulare</w:t>
      </w:r>
      <w:r w:rsidRPr="00A171FB">
        <w:rPr>
          <w:rFonts w:ascii="Times New Roman" w:eastAsia="Arial Unicode MS" w:hAnsi="Times New Roman" w:cs="Arial Unicode MS"/>
          <w:sz w:val="24"/>
          <w:szCs w:val="24"/>
          <w:u w:color="000000"/>
          <w:bdr w:val="nil"/>
          <w:lang w:eastAsia="ro-RO"/>
        </w:rPr>
        <w:t xml:space="preserve"> (analizate individual) în care beneficiul clinic al administrării medicamentului depășește riscul:</w:t>
      </w:r>
    </w:p>
    <w:p w14:paraId="37E22E75" w14:textId="77777777" w:rsidR="00A171FB" w:rsidRPr="00A171FB" w:rsidRDefault="00A171FB" w:rsidP="00A171FB">
      <w:pPr>
        <w:numPr>
          <w:ilvl w:val="0"/>
          <w:numId w:val="272"/>
        </w:numPr>
        <w:pBdr>
          <w:top w:val="nil"/>
          <w:left w:val="nil"/>
          <w:bottom w:val="nil"/>
          <w:right w:val="nil"/>
          <w:between w:val="nil"/>
          <w:bar w:val="nil"/>
        </w:pBdr>
        <w:spacing w:after="0" w:line="276" w:lineRule="auto"/>
        <w:jc w:val="both"/>
        <w:rPr>
          <w:rFonts w:ascii="Times New Roman" w:eastAsia="Arial Unicode MS" w:hAnsi="Times New Roman" w:cs="Arial Unicode MS"/>
          <w:sz w:val="24"/>
          <w:szCs w:val="24"/>
          <w:u w:color="000000"/>
          <w:bdr w:val="nil"/>
          <w:lang w:eastAsia="ro-RO"/>
        </w:rPr>
      </w:pPr>
      <w:r w:rsidRPr="00A171FB">
        <w:rPr>
          <w:rFonts w:ascii="Times New Roman" w:eastAsia="Arial Unicode MS" w:hAnsi="Times New Roman" w:cs="Arial Unicode MS"/>
          <w:sz w:val="24"/>
          <w:szCs w:val="24"/>
          <w:u w:color="000000"/>
          <w:bdr w:val="nil"/>
          <w:lang w:eastAsia="ro-RO"/>
        </w:rPr>
        <w:t>Utilizarea concomitentă a inhibitorilor puternici şi moderați ai izoenzimei CYP3A.</w:t>
      </w:r>
    </w:p>
    <w:p w14:paraId="7B1D0229" w14:textId="77777777" w:rsidR="00A171FB" w:rsidRPr="00A171FB" w:rsidRDefault="00A171FB" w:rsidP="00A171FB">
      <w:pPr>
        <w:numPr>
          <w:ilvl w:val="0"/>
          <w:numId w:val="272"/>
        </w:numPr>
        <w:pBdr>
          <w:top w:val="nil"/>
          <w:left w:val="nil"/>
          <w:bottom w:val="nil"/>
          <w:right w:val="nil"/>
          <w:between w:val="nil"/>
          <w:bar w:val="nil"/>
        </w:pBdr>
        <w:spacing w:after="0" w:line="276" w:lineRule="auto"/>
        <w:jc w:val="both"/>
        <w:rPr>
          <w:rFonts w:ascii="Times New Roman" w:eastAsia="Arial Unicode MS" w:hAnsi="Times New Roman" w:cs="Arial Unicode MS"/>
          <w:sz w:val="24"/>
          <w:szCs w:val="24"/>
          <w:u w:color="000000"/>
          <w:bdr w:val="nil"/>
          <w:lang w:eastAsia="ro-RO"/>
        </w:rPr>
      </w:pPr>
      <w:r w:rsidRPr="00A171FB">
        <w:rPr>
          <w:rFonts w:ascii="Times New Roman" w:eastAsia="Arial Unicode MS" w:hAnsi="Times New Roman" w:cs="Arial Unicode MS"/>
          <w:sz w:val="24"/>
          <w:szCs w:val="24"/>
          <w:u w:color="000000"/>
          <w:bdr w:val="nil"/>
          <w:lang w:eastAsia="ro-RO"/>
        </w:rPr>
        <w:t>Insuficiență renală severă (clearance-ul creatininei &lt; 30 ml/min).</w:t>
      </w:r>
    </w:p>
    <w:p w14:paraId="22E8DFEC" w14:textId="77777777" w:rsidR="00A171FB" w:rsidRPr="00A171FB" w:rsidRDefault="00A171FB" w:rsidP="00A171FB">
      <w:pPr>
        <w:numPr>
          <w:ilvl w:val="0"/>
          <w:numId w:val="272"/>
        </w:numPr>
        <w:pBdr>
          <w:top w:val="nil"/>
          <w:left w:val="nil"/>
          <w:bottom w:val="nil"/>
          <w:right w:val="nil"/>
          <w:between w:val="nil"/>
          <w:bar w:val="nil"/>
        </w:pBdr>
        <w:spacing w:after="0" w:line="276" w:lineRule="auto"/>
        <w:jc w:val="both"/>
        <w:rPr>
          <w:rFonts w:ascii="Times New Roman" w:eastAsia="Arial Unicode MS" w:hAnsi="Times New Roman" w:cs="Arial Unicode MS"/>
          <w:sz w:val="24"/>
          <w:szCs w:val="24"/>
          <w:u w:color="000000"/>
          <w:bdr w:val="nil"/>
          <w:lang w:eastAsia="ro-RO"/>
        </w:rPr>
      </w:pPr>
      <w:r w:rsidRPr="00A171FB">
        <w:rPr>
          <w:rFonts w:ascii="Times New Roman" w:eastAsia="Arial Unicode MS" w:hAnsi="Times New Roman" w:cs="Arial Unicode MS"/>
          <w:sz w:val="24"/>
          <w:szCs w:val="24"/>
          <w:u w:color="000000"/>
          <w:bdr w:val="nil"/>
          <w:lang w:eastAsia="ro-RO"/>
        </w:rPr>
        <w:t>Status de performanță mai mare decât ECOG 2.</w:t>
      </w:r>
    </w:p>
    <w:p w14:paraId="5AE3327B" w14:textId="77777777" w:rsidR="00A171FB" w:rsidRPr="00A171FB" w:rsidRDefault="00A171FB" w:rsidP="00A171FB">
      <w:pPr>
        <w:numPr>
          <w:ilvl w:val="0"/>
          <w:numId w:val="272"/>
        </w:numPr>
        <w:pBdr>
          <w:top w:val="nil"/>
          <w:left w:val="nil"/>
          <w:bottom w:val="nil"/>
          <w:right w:val="nil"/>
          <w:between w:val="nil"/>
          <w:bar w:val="nil"/>
        </w:pBdr>
        <w:spacing w:after="0" w:line="276" w:lineRule="auto"/>
        <w:jc w:val="both"/>
        <w:rPr>
          <w:rFonts w:ascii="Times New Roman" w:eastAsia="Arial Unicode MS" w:hAnsi="Times New Roman" w:cs="Arial Unicode MS"/>
          <w:sz w:val="24"/>
          <w:szCs w:val="24"/>
          <w:u w:color="000000"/>
          <w:bdr w:val="nil"/>
          <w:lang w:eastAsia="ro-RO"/>
        </w:rPr>
      </w:pPr>
      <w:r w:rsidRPr="00A171FB">
        <w:rPr>
          <w:rFonts w:ascii="Times New Roman" w:eastAsia="Arial Unicode MS" w:hAnsi="Times New Roman" w:cs="Arial Unicode MS"/>
          <w:sz w:val="24"/>
          <w:szCs w:val="24"/>
          <w:u w:color="000000"/>
          <w:bdr w:val="nil"/>
          <w:lang w:eastAsia="ro-RO"/>
        </w:rPr>
        <w:t>Persistența toxicităţii hematologice cauzate de tratamentul citotoxic anterior (valorile hemoglobinei, trombocitelor şi neutrofilelor de grad &gt; 1 CTCAE).</w:t>
      </w:r>
    </w:p>
    <w:p w14:paraId="5914790A" w14:textId="77777777" w:rsidR="00A171FB" w:rsidRPr="00A171FB" w:rsidRDefault="00A171FB" w:rsidP="00A171FB">
      <w:pPr>
        <w:pBdr>
          <w:top w:val="nil"/>
          <w:left w:val="nil"/>
          <w:bottom w:val="nil"/>
          <w:right w:val="nil"/>
          <w:between w:val="nil"/>
          <w:bar w:val="nil"/>
        </w:pBdr>
        <w:spacing w:after="0" w:line="276" w:lineRule="auto"/>
        <w:jc w:val="both"/>
        <w:rPr>
          <w:rFonts w:ascii="Times New Roman" w:eastAsia="Arial Unicode MS" w:hAnsi="Times New Roman" w:cs="Arial Unicode MS"/>
          <w:sz w:val="24"/>
          <w:szCs w:val="24"/>
          <w:u w:color="000000"/>
          <w:bdr w:val="nil"/>
          <w:lang w:eastAsia="ro-RO"/>
        </w:rPr>
      </w:pPr>
    </w:p>
    <w:p w14:paraId="0174651B" w14:textId="77777777" w:rsidR="00A171FB" w:rsidRPr="00A171FB" w:rsidRDefault="00A171FB" w:rsidP="00A171FB">
      <w:pPr>
        <w:pBdr>
          <w:top w:val="nil"/>
          <w:left w:val="nil"/>
          <w:bottom w:val="nil"/>
          <w:right w:val="nil"/>
          <w:between w:val="nil"/>
          <w:bar w:val="nil"/>
        </w:pBdr>
        <w:spacing w:after="0" w:line="276" w:lineRule="auto"/>
        <w:jc w:val="both"/>
        <w:rPr>
          <w:rFonts w:ascii="Times New Roman" w:eastAsia="Arial Unicode MS" w:hAnsi="Times New Roman" w:cs="Arial Unicode MS"/>
          <w:sz w:val="24"/>
          <w:szCs w:val="24"/>
          <w:u w:color="000000"/>
          <w:bdr w:val="nil"/>
          <w:lang w:eastAsia="ro-RO"/>
        </w:rPr>
      </w:pPr>
      <w:r w:rsidRPr="00A171FB">
        <w:rPr>
          <w:rFonts w:ascii="Times New Roman" w:eastAsia="Arial Unicode MS" w:hAnsi="Times New Roman" w:cs="Arial Unicode MS"/>
          <w:b/>
          <w:bCs/>
          <w:sz w:val="24"/>
          <w:szCs w:val="24"/>
          <w:u w:color="000000"/>
          <w:bdr w:val="nil"/>
          <w:lang w:eastAsia="ro-RO"/>
        </w:rPr>
        <w:t>VII.</w:t>
      </w:r>
      <w:r w:rsidRPr="00A171FB">
        <w:rPr>
          <w:rFonts w:ascii="Times New Roman" w:eastAsia="Arial Unicode MS" w:hAnsi="Times New Roman" w:cs="Arial Unicode MS"/>
          <w:sz w:val="24"/>
          <w:szCs w:val="24"/>
          <w:u w:color="000000"/>
          <w:bdr w:val="nil"/>
          <w:lang w:eastAsia="ro-RO"/>
        </w:rPr>
        <w:t xml:space="preserve"> </w:t>
      </w:r>
      <w:r w:rsidRPr="00A171FB">
        <w:rPr>
          <w:rFonts w:ascii="Times New Roman" w:eastAsia="Arial Unicode MS" w:hAnsi="Times New Roman" w:cs="Arial Unicode MS"/>
          <w:b/>
          <w:bCs/>
          <w:sz w:val="24"/>
          <w:szCs w:val="24"/>
          <w:u w:color="000000"/>
          <w:bdr w:val="nil"/>
          <w:lang w:eastAsia="ro-RO"/>
        </w:rPr>
        <w:t>Prescriptori</w:t>
      </w:r>
      <w:r w:rsidRPr="00A171FB">
        <w:rPr>
          <w:rFonts w:ascii="Times New Roman" w:eastAsia="Arial Unicode MS" w:hAnsi="Times New Roman" w:cs="Arial Unicode MS"/>
          <w:sz w:val="24"/>
          <w:szCs w:val="24"/>
          <w:u w:color="000000"/>
          <w:bdr w:val="nil"/>
          <w:lang w:eastAsia="ro-RO"/>
        </w:rPr>
        <w:t>: Iniţierea se face de către medicii din specialitatea oncologie medicală. Continuarea tratamentului se face de către medicul oncolog sau pe baza scrisorii medicale de către medicii de familie desemnaţi.”</w:t>
      </w:r>
    </w:p>
    <w:p w14:paraId="69576292" w14:textId="77777777" w:rsidR="00A171FB" w:rsidRPr="00A171FB" w:rsidRDefault="00A171FB" w:rsidP="00A171FB">
      <w:pPr>
        <w:tabs>
          <w:tab w:val="left" w:pos="426"/>
        </w:tabs>
        <w:jc w:val="both"/>
        <w:rPr>
          <w:rFonts w:ascii="Times New Roman" w:eastAsia="Arial" w:hAnsi="Times New Roman" w:cs="Times New Roman"/>
          <w:b/>
          <w:bCs/>
          <w:sz w:val="24"/>
          <w:szCs w:val="24"/>
          <w:lang w:val="en-US" w:eastAsia="ro-RO"/>
        </w:rPr>
      </w:pPr>
    </w:p>
    <w:p w14:paraId="6B7F8876" w14:textId="77777777" w:rsidR="00A171FB" w:rsidRDefault="00A171FB" w:rsidP="007B60B7">
      <w:pPr>
        <w:tabs>
          <w:tab w:val="left" w:pos="426"/>
        </w:tabs>
        <w:jc w:val="both"/>
        <w:rPr>
          <w:rFonts w:ascii="Times New Roman" w:eastAsia="Arial" w:hAnsi="Times New Roman" w:cs="Times New Roman"/>
          <w:b/>
          <w:bCs/>
          <w:sz w:val="24"/>
          <w:szCs w:val="24"/>
          <w:lang w:val="en-US"/>
        </w:rPr>
      </w:pPr>
    </w:p>
    <w:p w14:paraId="16A3071D" w14:textId="77777777" w:rsidR="00A171FB" w:rsidRDefault="00A171FB" w:rsidP="007B60B7">
      <w:pPr>
        <w:tabs>
          <w:tab w:val="left" w:pos="426"/>
        </w:tabs>
        <w:jc w:val="both"/>
        <w:rPr>
          <w:rFonts w:ascii="Times New Roman" w:eastAsia="Arial" w:hAnsi="Times New Roman" w:cs="Times New Roman"/>
          <w:b/>
          <w:bCs/>
          <w:sz w:val="24"/>
          <w:szCs w:val="24"/>
          <w:lang w:val="en-US"/>
        </w:rPr>
      </w:pPr>
    </w:p>
    <w:p w14:paraId="07549AE9" w14:textId="77777777" w:rsidR="00A171FB" w:rsidRDefault="00A171FB" w:rsidP="007B60B7">
      <w:pPr>
        <w:tabs>
          <w:tab w:val="left" w:pos="426"/>
        </w:tabs>
        <w:jc w:val="both"/>
        <w:rPr>
          <w:rFonts w:ascii="Times New Roman" w:eastAsia="Arial" w:hAnsi="Times New Roman" w:cs="Times New Roman"/>
          <w:b/>
          <w:bCs/>
          <w:sz w:val="24"/>
          <w:szCs w:val="24"/>
          <w:lang w:val="en-US"/>
        </w:rPr>
      </w:pPr>
    </w:p>
    <w:p w14:paraId="22A7A895" w14:textId="77777777" w:rsidR="00E758C6" w:rsidRPr="00F941DA" w:rsidRDefault="00E758C6" w:rsidP="007B3701">
      <w:pPr>
        <w:rPr>
          <w:rFonts w:ascii="Times New Roman" w:hAnsi="Times New Roman" w:cs="Times New Roman"/>
          <w:sz w:val="24"/>
          <w:szCs w:val="24"/>
        </w:rPr>
      </w:pPr>
    </w:p>
    <w:p w14:paraId="5F106D2A" w14:textId="262DC579" w:rsidR="007B60B7" w:rsidRPr="00F941DA" w:rsidRDefault="007B60B7" w:rsidP="00A171FB">
      <w:pPr>
        <w:pStyle w:val="ListParagraph"/>
        <w:numPr>
          <w:ilvl w:val="0"/>
          <w:numId w:val="9"/>
        </w:numPr>
        <w:tabs>
          <w:tab w:val="left" w:pos="426"/>
        </w:tabs>
        <w:jc w:val="both"/>
        <w:rPr>
          <w:rFonts w:eastAsia="Arial"/>
          <w:b/>
          <w:bCs/>
          <w:color w:val="auto"/>
          <w:lang w:val="en-US"/>
        </w:rPr>
      </w:pPr>
      <w:r w:rsidRPr="00F941DA">
        <w:rPr>
          <w:rFonts w:eastAsia="Arial"/>
          <w:b/>
          <w:bCs/>
          <w:color w:val="auto"/>
          <w:lang w:val="en-US"/>
        </w:rPr>
        <w:lastRenderedPageBreak/>
        <w:t xml:space="preserve">La anexa nr. 2, protocolul terapeutic corespunzător poziţiei nr. </w:t>
      </w:r>
      <w:r w:rsidR="00A171FB" w:rsidRPr="00A171FB">
        <w:rPr>
          <w:rFonts w:eastAsia="Arial"/>
          <w:b/>
          <w:bCs/>
          <w:color w:val="auto"/>
          <w:lang w:val="en-US"/>
        </w:rPr>
        <w:t>7 cod (H005E): ACROMEGALIE ŞI GIGANTISM</w:t>
      </w:r>
      <w:r w:rsidRPr="00F941DA">
        <w:rPr>
          <w:rFonts w:eastAsia="Arial"/>
          <w:b/>
          <w:bCs/>
          <w:color w:val="auto"/>
          <w:lang w:val="en-US"/>
        </w:rPr>
        <w:t xml:space="preserve"> se modifică și se înlocuiește cu următorul protocol:</w:t>
      </w:r>
    </w:p>
    <w:p w14:paraId="3D0CE6D5" w14:textId="77777777" w:rsidR="00A171FB" w:rsidRPr="00A171FB" w:rsidRDefault="00A171FB" w:rsidP="00A171FB">
      <w:pPr>
        <w:spacing w:after="0" w:line="360" w:lineRule="auto"/>
        <w:jc w:val="both"/>
        <w:rPr>
          <w:rFonts w:ascii="Arial" w:eastAsia="Times New Roman" w:hAnsi="Arial" w:cs="Arial"/>
          <w:b/>
          <w:sz w:val="24"/>
          <w:szCs w:val="24"/>
          <w:shd w:val="clear" w:color="auto" w:fill="FFFFFF"/>
          <w:lang w:eastAsia="ro-RO"/>
        </w:rPr>
      </w:pPr>
    </w:p>
    <w:p w14:paraId="33004B5A" w14:textId="77777777" w:rsidR="00A171FB" w:rsidRPr="00A171FB" w:rsidRDefault="00A171FB" w:rsidP="00A171FB">
      <w:pPr>
        <w:autoSpaceDE w:val="0"/>
        <w:autoSpaceDN w:val="0"/>
        <w:adjustRightInd w:val="0"/>
        <w:spacing w:after="0" w:line="240" w:lineRule="auto"/>
        <w:jc w:val="both"/>
        <w:rPr>
          <w:rFonts w:ascii="Times New Roman" w:eastAsia="Calibri" w:hAnsi="Times New Roman" w:cs="Times New Roman"/>
          <w:sz w:val="24"/>
          <w:szCs w:val="24"/>
        </w:rPr>
      </w:pPr>
      <w:r w:rsidRPr="00A171FB">
        <w:rPr>
          <w:rFonts w:ascii="Times New Roman" w:eastAsia="Arial" w:hAnsi="Times New Roman" w:cs="Times New Roman"/>
          <w:b/>
          <w:bCs/>
          <w:sz w:val="24"/>
          <w:szCs w:val="24"/>
          <w:lang w:val="en-US"/>
        </w:rPr>
        <w:t>”Protocol terapeutic corespunzător poziției nr. 7 cod (H005E): ACROMEGALIE ŞI GIGANTISM</w:t>
      </w:r>
    </w:p>
    <w:p w14:paraId="2D578A99" w14:textId="77777777" w:rsidR="00A171FB" w:rsidRPr="00A171FB" w:rsidRDefault="00A171FB" w:rsidP="00A171FB">
      <w:pPr>
        <w:tabs>
          <w:tab w:val="left" w:pos="426"/>
        </w:tabs>
        <w:spacing w:line="276" w:lineRule="auto"/>
        <w:jc w:val="both"/>
        <w:rPr>
          <w:rFonts w:ascii="Times New Roman" w:eastAsia="Arial" w:hAnsi="Times New Roman" w:cs="Times New Roman"/>
          <w:b/>
          <w:bCs/>
          <w:sz w:val="24"/>
          <w:szCs w:val="24"/>
          <w:lang w:val="en-US"/>
        </w:rPr>
      </w:pPr>
    </w:p>
    <w:p w14:paraId="126CCD53" w14:textId="77777777" w:rsidR="00A171FB" w:rsidRPr="00A171FB" w:rsidRDefault="00A171FB" w:rsidP="00A171FB">
      <w:pPr>
        <w:autoSpaceDE w:val="0"/>
        <w:autoSpaceDN w:val="0"/>
        <w:adjustRightInd w:val="0"/>
        <w:jc w:val="both"/>
        <w:rPr>
          <w:rFonts w:ascii="Times New Roman" w:eastAsia="Calibri" w:hAnsi="Times New Roman" w:cs="Times New Roman"/>
          <w:b/>
          <w:bCs/>
          <w:sz w:val="24"/>
          <w:szCs w:val="24"/>
        </w:rPr>
      </w:pPr>
      <w:r w:rsidRPr="00A171FB">
        <w:rPr>
          <w:rFonts w:ascii="Times New Roman" w:eastAsia="Calibri" w:hAnsi="Times New Roman" w:cs="Times New Roman"/>
          <w:b/>
          <w:bCs/>
          <w:sz w:val="24"/>
          <w:szCs w:val="24"/>
        </w:rPr>
        <w:t>I. Criterii de diagnostic:</w:t>
      </w:r>
    </w:p>
    <w:p w14:paraId="730DB667" w14:textId="77777777" w:rsidR="00A171FB" w:rsidRPr="00A171FB" w:rsidRDefault="00A171FB" w:rsidP="00A171FB">
      <w:pPr>
        <w:numPr>
          <w:ilvl w:val="4"/>
          <w:numId w:val="159"/>
        </w:numPr>
        <w:autoSpaceDE w:val="0"/>
        <w:autoSpaceDN w:val="0"/>
        <w:adjustRightInd w:val="0"/>
        <w:spacing w:after="0" w:line="240" w:lineRule="auto"/>
        <w:ind w:left="567" w:hanging="283"/>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t>Examen clinic endocrinologic: manifestări clinice tipice de acromegalie şi/sau afecţiuni asociate: hiperhidroza, artralgii, astenie, cefalee, extremităţi în curs de lărgire; hipertensiune arterială, diabet zaharat, sindrom de apnee în somn, sindrom de tunel carpian; semne date de expansiunea tumorii hipofizare: sindrom neurooftalmic, cefalee, semne de insuficienţă hipofizară etc.</w:t>
      </w:r>
    </w:p>
    <w:p w14:paraId="701B71AB" w14:textId="77777777" w:rsidR="00A171FB" w:rsidRPr="00A171FB" w:rsidRDefault="00A171FB" w:rsidP="00A171FB">
      <w:pPr>
        <w:numPr>
          <w:ilvl w:val="4"/>
          <w:numId w:val="159"/>
        </w:numPr>
        <w:autoSpaceDE w:val="0"/>
        <w:autoSpaceDN w:val="0"/>
        <w:adjustRightInd w:val="0"/>
        <w:spacing w:after="0" w:line="240" w:lineRule="auto"/>
        <w:ind w:left="567" w:hanging="283"/>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t>Determinarea hormonului de creştere (GH) în cursul probei de toleranţă orală la glucoză (OGTT) sau media GH seric bazal, minim 4 determinări la interval de 4 ore (la pacienţii diabetici)</w:t>
      </w:r>
    </w:p>
    <w:p w14:paraId="67E4AED2" w14:textId="77777777" w:rsidR="00A171FB" w:rsidRPr="00A171FB" w:rsidRDefault="00A171FB" w:rsidP="00A171FB">
      <w:pPr>
        <w:numPr>
          <w:ilvl w:val="4"/>
          <w:numId w:val="159"/>
        </w:numPr>
        <w:autoSpaceDE w:val="0"/>
        <w:autoSpaceDN w:val="0"/>
        <w:adjustRightInd w:val="0"/>
        <w:spacing w:after="0" w:line="240" w:lineRule="auto"/>
        <w:ind w:left="567" w:hanging="283"/>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t>Determinarea insulin-like growth factor (IGF1) cu referinţă faţă de grupele de vârstă şi sex din România.</w:t>
      </w:r>
    </w:p>
    <w:p w14:paraId="4B139850" w14:textId="77777777" w:rsidR="00A171FB" w:rsidRPr="00A171FB" w:rsidRDefault="00A171FB" w:rsidP="00A171FB">
      <w:pPr>
        <w:numPr>
          <w:ilvl w:val="4"/>
          <w:numId w:val="159"/>
        </w:numPr>
        <w:autoSpaceDE w:val="0"/>
        <w:autoSpaceDN w:val="0"/>
        <w:adjustRightInd w:val="0"/>
        <w:spacing w:after="0" w:line="240" w:lineRule="auto"/>
        <w:ind w:left="567" w:hanging="283"/>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t>Imagistica - ideal rezonanţă magnetică nucleară (IRM), sau tomografie computerizată (CT) hipofizară, sau de regiunea suspectată de tumoră secretantă de GH/GHRH, preferabil cu substanţă de contrast.</w:t>
      </w:r>
    </w:p>
    <w:p w14:paraId="49C70FBA" w14:textId="77777777" w:rsidR="00A171FB" w:rsidRPr="00A171FB" w:rsidRDefault="00A171FB" w:rsidP="00A171FB">
      <w:pPr>
        <w:numPr>
          <w:ilvl w:val="4"/>
          <w:numId w:val="159"/>
        </w:numPr>
        <w:autoSpaceDE w:val="0"/>
        <w:autoSpaceDN w:val="0"/>
        <w:adjustRightInd w:val="0"/>
        <w:spacing w:after="0" w:line="240" w:lineRule="auto"/>
        <w:ind w:left="567" w:hanging="283"/>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t xml:space="preserve">Examen histopatologic ± imunohistochimie. </w:t>
      </w:r>
    </w:p>
    <w:p w14:paraId="74B3242A" w14:textId="77777777" w:rsidR="00A171FB" w:rsidRPr="00A171FB" w:rsidRDefault="00A171FB" w:rsidP="00A171FB">
      <w:pPr>
        <w:autoSpaceDE w:val="0"/>
        <w:autoSpaceDN w:val="0"/>
        <w:adjustRightInd w:val="0"/>
        <w:jc w:val="both"/>
        <w:rPr>
          <w:rFonts w:ascii="Times New Roman" w:eastAsia="Calibri" w:hAnsi="Times New Roman" w:cs="Times New Roman"/>
          <w:sz w:val="24"/>
          <w:szCs w:val="24"/>
        </w:rPr>
      </w:pPr>
      <w:r w:rsidRPr="00A171FB">
        <w:rPr>
          <w:rFonts w:ascii="Times New Roman" w:eastAsia="Calibri" w:hAnsi="Times New Roman" w:cs="Times New Roman"/>
          <w:b/>
          <w:bCs/>
          <w:sz w:val="24"/>
          <w:szCs w:val="24"/>
        </w:rPr>
        <w:t>Diagnosticul pozitiv</w:t>
      </w:r>
      <w:r w:rsidRPr="00A171FB">
        <w:rPr>
          <w:rFonts w:ascii="Times New Roman" w:eastAsia="Calibri" w:hAnsi="Times New Roman" w:cs="Times New Roman"/>
          <w:sz w:val="24"/>
          <w:szCs w:val="24"/>
        </w:rPr>
        <w:t xml:space="preserve"> de acromegalie activă se pune pe baza semnelor clinice şi se certifică prin GH nesupresibil sub 0,4 ng/ml în cursul OGTT şi IGF1 crescut pentru vârstă şi sex (vezi punctul 3 anterior). În cazul pacienţilor cu diabet zaharat, în loc de OGTT se calculează media/24 h a GH bazal; o valoare peste 1 ng/ml confirmă acromegalia activă cu risc crescut pentru complicaţii.</w:t>
      </w:r>
    </w:p>
    <w:p w14:paraId="177F580C" w14:textId="77777777" w:rsidR="00A171FB" w:rsidRPr="00A171FB" w:rsidRDefault="00A171FB" w:rsidP="00A171FB">
      <w:pPr>
        <w:autoSpaceDE w:val="0"/>
        <w:autoSpaceDN w:val="0"/>
        <w:adjustRightInd w:val="0"/>
        <w:jc w:val="both"/>
        <w:rPr>
          <w:rFonts w:ascii="Times New Roman" w:eastAsia="Calibri" w:hAnsi="Times New Roman" w:cs="Times New Roman"/>
          <w:b/>
          <w:bCs/>
          <w:sz w:val="24"/>
          <w:szCs w:val="24"/>
        </w:rPr>
      </w:pPr>
      <w:r w:rsidRPr="00A171FB">
        <w:rPr>
          <w:rFonts w:ascii="Times New Roman" w:eastAsia="Calibri" w:hAnsi="Times New Roman" w:cs="Times New Roman"/>
          <w:b/>
          <w:bCs/>
          <w:sz w:val="24"/>
          <w:szCs w:val="24"/>
        </w:rPr>
        <w:t>Aceste cut-off-uri nu se aplică la pacienţii cu vârsta sub 18 ani, la care rezultatele se vor interpreta în funcţie de stadiul pubertar, vârstă şi sex.</w:t>
      </w:r>
    </w:p>
    <w:p w14:paraId="0B617059" w14:textId="77777777" w:rsidR="00A171FB" w:rsidRPr="00A171FB" w:rsidRDefault="00A171FB" w:rsidP="00A171FB">
      <w:pPr>
        <w:autoSpaceDE w:val="0"/>
        <w:autoSpaceDN w:val="0"/>
        <w:adjustRightInd w:val="0"/>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t>Există şi cazuri de acromegalie cu discordanţă între GH şi IGF1, ceea ce nu exclude tratamentul bolii.</w:t>
      </w:r>
    </w:p>
    <w:p w14:paraId="341FAB59" w14:textId="77777777" w:rsidR="00A171FB" w:rsidRPr="00A171FB" w:rsidRDefault="00A171FB" w:rsidP="00A171FB">
      <w:pPr>
        <w:autoSpaceDE w:val="0"/>
        <w:autoSpaceDN w:val="0"/>
        <w:adjustRightInd w:val="0"/>
        <w:jc w:val="both"/>
        <w:rPr>
          <w:rFonts w:ascii="Times New Roman" w:eastAsia="Calibri" w:hAnsi="Times New Roman" w:cs="Times New Roman"/>
          <w:sz w:val="24"/>
          <w:szCs w:val="24"/>
        </w:rPr>
      </w:pPr>
      <w:r w:rsidRPr="00A171FB">
        <w:rPr>
          <w:rFonts w:ascii="Times New Roman" w:eastAsia="Calibri" w:hAnsi="Times New Roman" w:cs="Times New Roman"/>
          <w:b/>
          <w:bCs/>
          <w:sz w:val="24"/>
          <w:szCs w:val="24"/>
        </w:rPr>
        <w:t>Diagnosticul etiologic</w:t>
      </w:r>
      <w:r w:rsidRPr="00A171FB">
        <w:rPr>
          <w:rFonts w:ascii="Times New Roman" w:eastAsia="Calibri" w:hAnsi="Times New Roman" w:cs="Times New Roman"/>
          <w:sz w:val="24"/>
          <w:szCs w:val="24"/>
        </w:rPr>
        <w:t xml:space="preserve"> se face prin imagistica tumorii hipofizare sau extrahipofizare, care în majoritatea cazurilor este un macroadenom hipofizar (diametru &gt; 1 cm), rareori un microadenom. </w:t>
      </w:r>
    </w:p>
    <w:p w14:paraId="3DFD44D5" w14:textId="77777777" w:rsidR="00A171FB" w:rsidRPr="00A171FB" w:rsidRDefault="00A171FB" w:rsidP="00A171FB">
      <w:pPr>
        <w:autoSpaceDE w:val="0"/>
        <w:autoSpaceDN w:val="0"/>
        <w:adjustRightInd w:val="0"/>
        <w:jc w:val="both"/>
        <w:rPr>
          <w:rFonts w:ascii="Times New Roman" w:eastAsia="Calibri" w:hAnsi="Times New Roman" w:cs="Times New Roman"/>
          <w:sz w:val="24"/>
          <w:szCs w:val="24"/>
        </w:rPr>
      </w:pPr>
      <w:r w:rsidRPr="00A171FB">
        <w:rPr>
          <w:rFonts w:ascii="Times New Roman" w:eastAsia="Calibri" w:hAnsi="Times New Roman" w:cs="Times New Roman"/>
          <w:b/>
          <w:bCs/>
          <w:sz w:val="24"/>
          <w:szCs w:val="24"/>
        </w:rPr>
        <w:t>Diagnosticul de certitudine</w:t>
      </w:r>
      <w:r w:rsidRPr="00A171FB">
        <w:rPr>
          <w:rFonts w:ascii="Times New Roman" w:eastAsia="Calibri" w:hAnsi="Times New Roman" w:cs="Times New Roman"/>
          <w:sz w:val="24"/>
          <w:szCs w:val="24"/>
        </w:rPr>
        <w:t xml:space="preserve"> este cel histopatologic, cu imunohistochimia care evidenţiază celulele somatotrope.</w:t>
      </w:r>
    </w:p>
    <w:p w14:paraId="38466E81" w14:textId="77777777" w:rsidR="00A171FB" w:rsidRPr="00A171FB" w:rsidRDefault="00A171FB" w:rsidP="00A171FB">
      <w:pPr>
        <w:autoSpaceDE w:val="0"/>
        <w:autoSpaceDN w:val="0"/>
        <w:adjustRightInd w:val="0"/>
        <w:jc w:val="both"/>
        <w:rPr>
          <w:rFonts w:ascii="Times New Roman" w:eastAsia="Calibri" w:hAnsi="Times New Roman" w:cs="Times New Roman"/>
          <w:b/>
          <w:bCs/>
          <w:sz w:val="24"/>
          <w:szCs w:val="24"/>
        </w:rPr>
      </w:pPr>
      <w:r w:rsidRPr="00A171FB">
        <w:rPr>
          <w:rFonts w:ascii="Times New Roman" w:eastAsia="Calibri" w:hAnsi="Times New Roman" w:cs="Times New Roman"/>
          <w:b/>
          <w:bCs/>
          <w:sz w:val="24"/>
          <w:szCs w:val="24"/>
        </w:rPr>
        <w:t>II. Tratament</w:t>
      </w:r>
    </w:p>
    <w:p w14:paraId="010A1D83" w14:textId="77777777" w:rsidR="00A171FB" w:rsidRPr="00A171FB" w:rsidRDefault="00A171FB" w:rsidP="00A171FB">
      <w:pPr>
        <w:autoSpaceDE w:val="0"/>
        <w:autoSpaceDN w:val="0"/>
        <w:adjustRightInd w:val="0"/>
        <w:jc w:val="both"/>
        <w:rPr>
          <w:rFonts w:ascii="Times New Roman" w:eastAsia="Calibri" w:hAnsi="Times New Roman" w:cs="Times New Roman"/>
          <w:b/>
          <w:bCs/>
          <w:sz w:val="24"/>
          <w:szCs w:val="24"/>
        </w:rPr>
      </w:pPr>
      <w:r w:rsidRPr="00A171FB">
        <w:rPr>
          <w:rFonts w:ascii="Times New Roman" w:eastAsia="Calibri" w:hAnsi="Times New Roman" w:cs="Times New Roman"/>
          <w:b/>
          <w:bCs/>
          <w:sz w:val="24"/>
          <w:szCs w:val="24"/>
        </w:rPr>
        <w:t>Obiective:</w:t>
      </w:r>
    </w:p>
    <w:p w14:paraId="7C1AEB79" w14:textId="77777777" w:rsidR="00A171FB" w:rsidRPr="00A171FB" w:rsidRDefault="00A171FB" w:rsidP="00A171FB">
      <w:pPr>
        <w:numPr>
          <w:ilvl w:val="1"/>
          <w:numId w:val="160"/>
        </w:numPr>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t>înlăturarea tumorii,</w:t>
      </w:r>
    </w:p>
    <w:p w14:paraId="2FC88CB3" w14:textId="77777777" w:rsidR="00A171FB" w:rsidRPr="00A171FB" w:rsidRDefault="00A171FB" w:rsidP="00A171FB">
      <w:pPr>
        <w:numPr>
          <w:ilvl w:val="1"/>
          <w:numId w:val="160"/>
        </w:numPr>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t>inhibarea hipersecreţiei de GH şi normalizarea nivelurilor IGF-1,</w:t>
      </w:r>
    </w:p>
    <w:p w14:paraId="3BCA8B44" w14:textId="77777777" w:rsidR="00A171FB" w:rsidRPr="00A171FB" w:rsidRDefault="00A171FB" w:rsidP="00A171FB">
      <w:pPr>
        <w:numPr>
          <w:ilvl w:val="1"/>
          <w:numId w:val="160"/>
        </w:numPr>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t>prevenirea sau corectarea complicaţiilor pentru a asigura o durată de viaţă egală cu a populaţiei generale.</w:t>
      </w:r>
    </w:p>
    <w:p w14:paraId="644D7A2E" w14:textId="77777777" w:rsidR="00A171FB" w:rsidRPr="00A171FB" w:rsidRDefault="00A171FB" w:rsidP="00A171FB">
      <w:pPr>
        <w:autoSpaceDE w:val="0"/>
        <w:autoSpaceDN w:val="0"/>
        <w:adjustRightInd w:val="0"/>
        <w:jc w:val="both"/>
        <w:rPr>
          <w:rFonts w:ascii="Times New Roman" w:eastAsia="Calibri" w:hAnsi="Times New Roman" w:cs="Times New Roman"/>
          <w:b/>
          <w:bCs/>
          <w:sz w:val="24"/>
          <w:szCs w:val="24"/>
        </w:rPr>
      </w:pPr>
      <w:r w:rsidRPr="00A171FB">
        <w:rPr>
          <w:rFonts w:ascii="Times New Roman" w:eastAsia="Calibri" w:hAnsi="Times New Roman" w:cs="Times New Roman"/>
          <w:b/>
          <w:bCs/>
          <w:sz w:val="24"/>
          <w:szCs w:val="24"/>
        </w:rPr>
        <w:t>Metode terapeutice:</w:t>
      </w:r>
    </w:p>
    <w:p w14:paraId="0B5525AF" w14:textId="77777777" w:rsidR="00A171FB" w:rsidRPr="00A171FB" w:rsidRDefault="00A171FB" w:rsidP="00A171FB">
      <w:pPr>
        <w:numPr>
          <w:ilvl w:val="0"/>
          <w:numId w:val="161"/>
        </w:numPr>
        <w:autoSpaceDE w:val="0"/>
        <w:autoSpaceDN w:val="0"/>
        <w:adjustRightInd w:val="0"/>
        <w:spacing w:after="0" w:line="240" w:lineRule="auto"/>
        <w:ind w:left="360"/>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t>chirurgia tumorii hipofizare</w:t>
      </w:r>
    </w:p>
    <w:p w14:paraId="5C935E6C" w14:textId="77777777" w:rsidR="00A171FB" w:rsidRPr="00A171FB" w:rsidRDefault="00A171FB" w:rsidP="00A171FB">
      <w:pPr>
        <w:numPr>
          <w:ilvl w:val="0"/>
          <w:numId w:val="161"/>
        </w:numPr>
        <w:autoSpaceDE w:val="0"/>
        <w:autoSpaceDN w:val="0"/>
        <w:adjustRightInd w:val="0"/>
        <w:spacing w:after="0" w:line="240" w:lineRule="auto"/>
        <w:ind w:left="360"/>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t>tratamentul medicamentos (de scădere a secreţiei de GH, de scădere a IGF1)</w:t>
      </w:r>
    </w:p>
    <w:p w14:paraId="1C9A49C0" w14:textId="77777777" w:rsidR="00A171FB" w:rsidRPr="00A171FB" w:rsidRDefault="00A171FB" w:rsidP="00A171FB">
      <w:pPr>
        <w:numPr>
          <w:ilvl w:val="0"/>
          <w:numId w:val="161"/>
        </w:numPr>
        <w:autoSpaceDE w:val="0"/>
        <w:autoSpaceDN w:val="0"/>
        <w:adjustRightInd w:val="0"/>
        <w:spacing w:after="0" w:line="240" w:lineRule="auto"/>
        <w:ind w:left="360"/>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t>radioterapia hipofizară</w:t>
      </w:r>
    </w:p>
    <w:p w14:paraId="660C0F88" w14:textId="77777777" w:rsidR="00A171FB" w:rsidRPr="00A171FB" w:rsidRDefault="00A171FB" w:rsidP="00A171FB">
      <w:pPr>
        <w:autoSpaceDE w:val="0"/>
        <w:autoSpaceDN w:val="0"/>
        <w:adjustRightInd w:val="0"/>
        <w:jc w:val="both"/>
        <w:rPr>
          <w:rFonts w:ascii="Times New Roman" w:eastAsia="Calibri" w:hAnsi="Times New Roman" w:cs="Times New Roman"/>
          <w:sz w:val="24"/>
          <w:szCs w:val="24"/>
        </w:rPr>
      </w:pPr>
      <w:r w:rsidRPr="00A171FB">
        <w:rPr>
          <w:rFonts w:ascii="Times New Roman" w:eastAsia="Calibri" w:hAnsi="Times New Roman" w:cs="Times New Roman"/>
          <w:b/>
          <w:bCs/>
          <w:sz w:val="24"/>
          <w:szCs w:val="24"/>
        </w:rPr>
        <w:t>1. Chirurgia hipofizară transsfenoidală</w:t>
      </w:r>
      <w:r w:rsidRPr="00A171FB">
        <w:rPr>
          <w:rFonts w:ascii="Times New Roman" w:eastAsia="Calibri" w:hAnsi="Times New Roman" w:cs="Times New Roman"/>
          <w:sz w:val="24"/>
          <w:szCs w:val="24"/>
        </w:rPr>
        <w:t xml:space="preserve"> este tratamentul de elecţie pentru:</w:t>
      </w:r>
    </w:p>
    <w:p w14:paraId="77BCCADD" w14:textId="77777777" w:rsidR="00A171FB" w:rsidRPr="00A171FB" w:rsidRDefault="00A171FB" w:rsidP="00A171FB">
      <w:pPr>
        <w:numPr>
          <w:ilvl w:val="0"/>
          <w:numId w:val="162"/>
        </w:numPr>
        <w:autoSpaceDE w:val="0"/>
        <w:autoSpaceDN w:val="0"/>
        <w:adjustRightInd w:val="0"/>
        <w:spacing w:after="0" w:line="240" w:lineRule="auto"/>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t>microadenoamele şi macroadenoamele hipofizare secretante de GH neinvazive (fără extensie în sinusul cavernos sau osoasă)</w:t>
      </w:r>
    </w:p>
    <w:p w14:paraId="20BF8729" w14:textId="77777777" w:rsidR="00A171FB" w:rsidRPr="00A171FB" w:rsidRDefault="00A171FB" w:rsidP="00A171FB">
      <w:pPr>
        <w:numPr>
          <w:ilvl w:val="0"/>
          <w:numId w:val="162"/>
        </w:numPr>
        <w:autoSpaceDE w:val="0"/>
        <w:autoSpaceDN w:val="0"/>
        <w:adjustRightInd w:val="0"/>
        <w:spacing w:after="0" w:line="240" w:lineRule="auto"/>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t>atunci când tumora determină simptome compresive, în absenţa contraindicaţiilor.</w:t>
      </w:r>
    </w:p>
    <w:p w14:paraId="6EB0E192" w14:textId="77777777" w:rsidR="00A171FB" w:rsidRPr="00A171FB" w:rsidRDefault="00A171FB" w:rsidP="00A171FB">
      <w:pPr>
        <w:autoSpaceDE w:val="0"/>
        <w:autoSpaceDN w:val="0"/>
        <w:adjustRightInd w:val="0"/>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t>În cazul macroadenoamelor, inclusiv celor cu extensie paraselară, a căror evoluţie locală sau a căror secreţie nu poate fi controlată medicamentos, reducerea volumului tumoral prin chirurgie hipofizară poate reprezenta o măsura necesară pentru controlul adecvat al bolii.</w:t>
      </w:r>
    </w:p>
    <w:p w14:paraId="12CA884A" w14:textId="77777777" w:rsidR="00A171FB" w:rsidRPr="00A171FB" w:rsidRDefault="00A171FB" w:rsidP="00A171FB">
      <w:pPr>
        <w:autoSpaceDE w:val="0"/>
        <w:autoSpaceDN w:val="0"/>
        <w:adjustRightInd w:val="0"/>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lastRenderedPageBreak/>
        <w:t>Chirurgia transsfenoidală poate fi repetată la pacientul cu rest tumoral intraselar.</w:t>
      </w:r>
    </w:p>
    <w:p w14:paraId="7EDB483C" w14:textId="77777777" w:rsidR="00A171FB" w:rsidRPr="00A171FB" w:rsidRDefault="00A171FB" w:rsidP="00A171FB">
      <w:pPr>
        <w:autoSpaceDE w:val="0"/>
        <w:autoSpaceDN w:val="0"/>
        <w:adjustRightInd w:val="0"/>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t>Complicaţiile chirurgiei transsfenoidale sunt rare şi cuprind: fistula cu scurgere de lichid cefalorahidian, pareza oculomotorie tranzitorie, deteriorarea câmpului vizual, diabetul insipid postoperator, afectarea arterei carotide şi epistaxisul (apar la mai puţin de 1% dintre pacienţi).</w:t>
      </w:r>
    </w:p>
    <w:p w14:paraId="3D6F1F55" w14:textId="77777777" w:rsidR="00A171FB" w:rsidRPr="00A171FB" w:rsidRDefault="00A171FB" w:rsidP="00A171FB">
      <w:pPr>
        <w:autoSpaceDE w:val="0"/>
        <w:autoSpaceDN w:val="0"/>
        <w:adjustRightInd w:val="0"/>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t>Contraindicaţiile chirurgiei sunt cardiomiopatia severă cu insuficienţă cardiacă, boală respiratorie severă sau alte afecţiuni cu risc anestezic/chirurgical crescut.</w:t>
      </w:r>
    </w:p>
    <w:p w14:paraId="6B11CB54" w14:textId="77777777" w:rsidR="00A171FB" w:rsidRPr="00A171FB" w:rsidRDefault="00A171FB" w:rsidP="00A171FB">
      <w:pPr>
        <w:autoSpaceDE w:val="0"/>
        <w:autoSpaceDN w:val="0"/>
        <w:adjustRightInd w:val="0"/>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t>Chirurgia transfrontală este foarte rar indicată.</w:t>
      </w:r>
    </w:p>
    <w:p w14:paraId="24B25259" w14:textId="77777777" w:rsidR="00A171FB" w:rsidRPr="00A171FB" w:rsidRDefault="00A171FB" w:rsidP="00A171FB">
      <w:pPr>
        <w:autoSpaceDE w:val="0"/>
        <w:autoSpaceDN w:val="0"/>
        <w:adjustRightInd w:val="0"/>
        <w:jc w:val="both"/>
        <w:rPr>
          <w:rFonts w:ascii="Times New Roman" w:eastAsia="Calibri" w:hAnsi="Times New Roman" w:cs="Times New Roman"/>
          <w:b/>
          <w:bCs/>
          <w:sz w:val="24"/>
          <w:szCs w:val="24"/>
        </w:rPr>
      </w:pPr>
      <w:r w:rsidRPr="00A171FB">
        <w:rPr>
          <w:rFonts w:ascii="Times New Roman" w:eastAsia="Calibri" w:hAnsi="Times New Roman" w:cs="Times New Roman"/>
          <w:b/>
          <w:bCs/>
          <w:sz w:val="24"/>
          <w:szCs w:val="24"/>
        </w:rPr>
        <w:t>2. Tratamentul medicamentos reprezintă prima sau a doua linie de intervenţie terapeutică:</w:t>
      </w:r>
    </w:p>
    <w:p w14:paraId="680DEB7C" w14:textId="77777777" w:rsidR="00A171FB" w:rsidRPr="00A171FB" w:rsidRDefault="00A171FB" w:rsidP="00A171FB">
      <w:pPr>
        <w:autoSpaceDE w:val="0"/>
        <w:autoSpaceDN w:val="0"/>
        <w:adjustRightInd w:val="0"/>
        <w:jc w:val="both"/>
        <w:rPr>
          <w:rFonts w:ascii="Times New Roman" w:eastAsia="Calibri" w:hAnsi="Times New Roman" w:cs="Times New Roman"/>
          <w:sz w:val="24"/>
          <w:szCs w:val="24"/>
        </w:rPr>
      </w:pPr>
      <w:r w:rsidRPr="00A171FB">
        <w:rPr>
          <w:rFonts w:ascii="Times New Roman" w:eastAsia="Calibri" w:hAnsi="Times New Roman" w:cs="Times New Roman"/>
          <w:b/>
          <w:sz w:val="24"/>
          <w:szCs w:val="24"/>
        </w:rPr>
        <w:t>a)</w:t>
      </w:r>
      <w:r w:rsidRPr="00A171FB">
        <w:rPr>
          <w:rFonts w:ascii="Times New Roman" w:eastAsia="Calibri" w:hAnsi="Times New Roman" w:cs="Times New Roman"/>
          <w:sz w:val="24"/>
          <w:szCs w:val="24"/>
        </w:rPr>
        <w:t xml:space="preserve"> </w:t>
      </w:r>
      <w:r w:rsidRPr="00A171FB">
        <w:rPr>
          <w:rFonts w:ascii="Times New Roman" w:eastAsia="Calibri" w:hAnsi="Times New Roman" w:cs="Times New Roman"/>
          <w:b/>
          <w:bCs/>
          <w:sz w:val="24"/>
          <w:szCs w:val="24"/>
        </w:rPr>
        <w:t xml:space="preserve">Agoniştii dopaminergici </w:t>
      </w:r>
      <w:r w:rsidRPr="00A171FB">
        <w:rPr>
          <w:rFonts w:ascii="Times New Roman" w:eastAsia="Calibri" w:hAnsi="Times New Roman" w:cs="Times New Roman"/>
          <w:sz w:val="24"/>
          <w:szCs w:val="24"/>
        </w:rPr>
        <w:t>(Bromocriptina, Cabergolina). Monoterapia cu Cabergolina s-a dovedit a fi eficace la mai puţin de 10% dintre pacienţi. Indicaţii:</w:t>
      </w:r>
    </w:p>
    <w:p w14:paraId="790FD500" w14:textId="77777777" w:rsidR="00A171FB" w:rsidRPr="00A171FB" w:rsidRDefault="00A171FB" w:rsidP="00A171FB">
      <w:pPr>
        <w:numPr>
          <w:ilvl w:val="0"/>
          <w:numId w:val="163"/>
        </w:numPr>
        <w:autoSpaceDE w:val="0"/>
        <w:autoSpaceDN w:val="0"/>
        <w:adjustRightInd w:val="0"/>
        <w:spacing w:after="0" w:line="240" w:lineRule="auto"/>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t>când pacientul preferă medicaţia orală</w:t>
      </w:r>
    </w:p>
    <w:p w14:paraId="6F6B62D9" w14:textId="77777777" w:rsidR="00A171FB" w:rsidRPr="00A171FB" w:rsidRDefault="00A171FB" w:rsidP="00A171FB">
      <w:pPr>
        <w:numPr>
          <w:ilvl w:val="0"/>
          <w:numId w:val="163"/>
        </w:numPr>
        <w:autoSpaceDE w:val="0"/>
        <w:autoSpaceDN w:val="0"/>
        <w:adjustRightInd w:val="0"/>
        <w:spacing w:after="0" w:line="240" w:lineRule="auto"/>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t>la pacienţi cu niveluri mult crescute ale prolactinei şi/sau niveluri GH modest crescute şi IGF-1 &lt;2,5 x LSN (limita superioară a normalului).</w:t>
      </w:r>
    </w:p>
    <w:p w14:paraId="05BC16CC" w14:textId="77777777" w:rsidR="00A171FB" w:rsidRPr="00A171FB" w:rsidRDefault="00A171FB" w:rsidP="00A171FB">
      <w:pPr>
        <w:numPr>
          <w:ilvl w:val="0"/>
          <w:numId w:val="163"/>
        </w:numPr>
        <w:autoSpaceDE w:val="0"/>
        <w:autoSpaceDN w:val="0"/>
        <w:adjustRightInd w:val="0"/>
        <w:spacing w:after="0" w:line="240" w:lineRule="auto"/>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t>ca terapie adiţională la pacienţii parţial responsivi la o doză maximală de analogi de somatostatin sau combinaţie analog de somatostatin şi Pegvisomant sau Pegvisomant în doză maximală</w:t>
      </w:r>
    </w:p>
    <w:p w14:paraId="1BC33C3F" w14:textId="77777777" w:rsidR="00A171FB" w:rsidRPr="00A171FB" w:rsidRDefault="00A171FB" w:rsidP="00A171FB">
      <w:pPr>
        <w:numPr>
          <w:ilvl w:val="0"/>
          <w:numId w:val="163"/>
        </w:numPr>
        <w:autoSpaceDE w:val="0"/>
        <w:autoSpaceDN w:val="0"/>
        <w:adjustRightInd w:val="0"/>
        <w:spacing w:after="0" w:line="240" w:lineRule="auto"/>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t>doza de Cabergolină recomandată: 2 - 4 mg/săptămână.</w:t>
      </w:r>
    </w:p>
    <w:p w14:paraId="2BEAEFD7" w14:textId="77777777" w:rsidR="00A171FB" w:rsidRPr="00A171FB" w:rsidRDefault="00A171FB" w:rsidP="00A171FB">
      <w:pPr>
        <w:autoSpaceDE w:val="0"/>
        <w:autoSpaceDN w:val="0"/>
        <w:adjustRightInd w:val="0"/>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t>Există dovezi că tratamentul cu doze mari de cabergolină pe perioade lungi de timp sunt asociate cu apariţia disfuncţiilor valvulare cardiace. Deşi la pacienţii care primesc dozele convenţionale din tumorile hipofizare nu s-au găsit valvulopatii, se recomandă ca pacienţii care primesc Cabergolină pe o perioadă mai mare de 5 ani să fie monitorizaţi ecocardiografic anual prin efectuarea de ecocardiografie.</w:t>
      </w:r>
    </w:p>
    <w:p w14:paraId="6EFFD25C" w14:textId="77777777" w:rsidR="00A171FB" w:rsidRPr="00A171FB" w:rsidRDefault="00A171FB" w:rsidP="00A171FB">
      <w:pPr>
        <w:autoSpaceDE w:val="0"/>
        <w:autoSpaceDN w:val="0"/>
        <w:adjustRightInd w:val="0"/>
        <w:jc w:val="both"/>
        <w:rPr>
          <w:rFonts w:ascii="Times New Roman" w:eastAsia="Calibri" w:hAnsi="Times New Roman" w:cs="Times New Roman"/>
          <w:sz w:val="24"/>
          <w:szCs w:val="24"/>
        </w:rPr>
      </w:pPr>
      <w:r w:rsidRPr="00A171FB">
        <w:rPr>
          <w:rFonts w:ascii="Times New Roman" w:eastAsia="Calibri" w:hAnsi="Times New Roman" w:cs="Times New Roman"/>
          <w:b/>
          <w:sz w:val="24"/>
          <w:szCs w:val="24"/>
        </w:rPr>
        <w:t>b)</w:t>
      </w:r>
      <w:r w:rsidRPr="00A171FB">
        <w:rPr>
          <w:rFonts w:ascii="Times New Roman" w:eastAsia="Calibri" w:hAnsi="Times New Roman" w:cs="Times New Roman"/>
          <w:sz w:val="24"/>
          <w:szCs w:val="24"/>
        </w:rPr>
        <w:t xml:space="preserve"> </w:t>
      </w:r>
      <w:r w:rsidRPr="00A171FB">
        <w:rPr>
          <w:rFonts w:ascii="Times New Roman" w:eastAsia="Calibri" w:hAnsi="Times New Roman" w:cs="Times New Roman"/>
          <w:b/>
          <w:bCs/>
          <w:sz w:val="24"/>
          <w:szCs w:val="24"/>
        </w:rPr>
        <w:t xml:space="preserve">Analogii de somatostatin </w:t>
      </w:r>
      <w:r w:rsidRPr="00A171FB">
        <w:rPr>
          <w:rFonts w:ascii="Times New Roman" w:eastAsia="Calibri" w:hAnsi="Times New Roman" w:cs="Times New Roman"/>
          <w:sz w:val="24"/>
          <w:szCs w:val="24"/>
        </w:rPr>
        <w:t>(octreotid, lanreotid, pasireotid) se leagă de receptorii de somatostatin, având efect antisecretor pentru GH şi de reducere a volumului tumoral.</w:t>
      </w:r>
    </w:p>
    <w:p w14:paraId="673609A8" w14:textId="77777777" w:rsidR="00A171FB" w:rsidRPr="00A171FB" w:rsidRDefault="00A171FB" w:rsidP="00A171FB">
      <w:pPr>
        <w:autoSpaceDE w:val="0"/>
        <w:autoSpaceDN w:val="0"/>
        <w:adjustRightInd w:val="0"/>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t>Octreotidul şi Lanreotidul par a fi echivalenţi din punctul de vedere al controlului simptomatologiei şi al scăderii hipersecreţiei de GH.</w:t>
      </w:r>
    </w:p>
    <w:p w14:paraId="1F1D6426" w14:textId="77777777" w:rsidR="00A171FB" w:rsidRPr="00A171FB" w:rsidRDefault="00A171FB" w:rsidP="00A171FB">
      <w:pPr>
        <w:autoSpaceDE w:val="0"/>
        <w:autoSpaceDN w:val="0"/>
        <w:adjustRightInd w:val="0"/>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t>Efecte adverse: abdominale în primele luni de tratament. Frecvent apar multipli calculi biliari mici şi sediment biliar, dar rar se produce colecistită. Scăderea secreţiei de insulină cu agravarea diabetului poate surveni la unii dintre pacienţi. Au existat câteva cazuri de pancreatită. La analogii de somatostatin de generaţia a II-a (Pasireotid), modificările metabolismului glucidic sunt mai frecvente şi mai severe.</w:t>
      </w:r>
    </w:p>
    <w:p w14:paraId="4597D1C8" w14:textId="77777777" w:rsidR="00A171FB" w:rsidRPr="00A171FB" w:rsidRDefault="00A171FB" w:rsidP="00A171FB">
      <w:pPr>
        <w:autoSpaceDE w:val="0"/>
        <w:autoSpaceDN w:val="0"/>
        <w:adjustRightInd w:val="0"/>
        <w:jc w:val="both"/>
        <w:rPr>
          <w:rFonts w:ascii="Times New Roman" w:eastAsia="Calibri" w:hAnsi="Times New Roman" w:cs="Times New Roman"/>
          <w:sz w:val="24"/>
          <w:szCs w:val="24"/>
        </w:rPr>
      </w:pPr>
      <w:r w:rsidRPr="00A171FB">
        <w:rPr>
          <w:rFonts w:ascii="Times New Roman" w:eastAsia="Calibri" w:hAnsi="Times New Roman" w:cs="Times New Roman"/>
          <w:b/>
          <w:sz w:val="24"/>
          <w:szCs w:val="24"/>
        </w:rPr>
        <w:t>c)</w:t>
      </w:r>
      <w:r w:rsidRPr="00A171FB">
        <w:rPr>
          <w:rFonts w:ascii="Times New Roman" w:eastAsia="Calibri" w:hAnsi="Times New Roman" w:cs="Times New Roman"/>
          <w:sz w:val="24"/>
          <w:szCs w:val="24"/>
        </w:rPr>
        <w:t xml:space="preserve"> </w:t>
      </w:r>
      <w:r w:rsidRPr="00A171FB">
        <w:rPr>
          <w:rFonts w:ascii="Times New Roman" w:eastAsia="Calibri" w:hAnsi="Times New Roman" w:cs="Times New Roman"/>
          <w:b/>
          <w:bCs/>
          <w:sz w:val="24"/>
          <w:szCs w:val="24"/>
        </w:rPr>
        <w:t>Antagonistul receptorului de GH (Pegvisomant)</w:t>
      </w:r>
      <w:r w:rsidRPr="00A171FB">
        <w:rPr>
          <w:rFonts w:ascii="Times New Roman" w:eastAsia="Calibri" w:hAnsi="Times New Roman" w:cs="Times New Roman"/>
          <w:sz w:val="24"/>
          <w:szCs w:val="24"/>
        </w:rPr>
        <w:t xml:space="preserve"> se leagă de receptorii celulari de suprafaţă ai hormonului de creştere, blocând legarea acestuia. </w:t>
      </w:r>
    </w:p>
    <w:p w14:paraId="6C57C689" w14:textId="77777777" w:rsidR="00A171FB" w:rsidRPr="00A171FB" w:rsidRDefault="00A171FB" w:rsidP="00A171FB">
      <w:pPr>
        <w:autoSpaceDE w:val="0"/>
        <w:autoSpaceDN w:val="0"/>
        <w:adjustRightInd w:val="0"/>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t>Pegvisomant este indicat în tratamentul pacienţilor adulţi cu acromegalie, care au răspuns insuficient la metodele chirurgicale şi/sau radioterapeutice şi la care tratamentul adecvat cu analogi de somatostatină nu a dus la normalizarea concentraţiei de IGF1 sau nu a fost tolerat.</w:t>
      </w:r>
    </w:p>
    <w:p w14:paraId="7E6870A6" w14:textId="77777777" w:rsidR="00A171FB" w:rsidRPr="00A171FB" w:rsidRDefault="00A171FB" w:rsidP="00A171FB">
      <w:pPr>
        <w:autoSpaceDE w:val="0"/>
        <w:autoSpaceDN w:val="0"/>
        <w:adjustRightInd w:val="0"/>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t>Poate fi administrat în monoterapie sau în combinaţie cu un agonist de somatostatin şi/sau Cabergolină.</w:t>
      </w:r>
    </w:p>
    <w:p w14:paraId="07B68C51" w14:textId="77777777" w:rsidR="00A171FB" w:rsidRPr="00A171FB" w:rsidRDefault="00A171FB" w:rsidP="00A171FB">
      <w:pPr>
        <w:autoSpaceDE w:val="0"/>
        <w:autoSpaceDN w:val="0"/>
        <w:adjustRightInd w:val="0"/>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t>Efecte adverse: anomalii ale funcţiei hepatice, cefalee şi</w:t>
      </w:r>
      <w:r w:rsidRPr="00A171FB" w:rsidDel="00EC6BC7">
        <w:rPr>
          <w:rFonts w:ascii="Times New Roman" w:eastAsia="Calibri" w:hAnsi="Times New Roman" w:cs="Times New Roman"/>
          <w:sz w:val="24"/>
          <w:szCs w:val="24"/>
        </w:rPr>
        <w:t xml:space="preserve"> </w:t>
      </w:r>
      <w:r w:rsidRPr="00A171FB">
        <w:rPr>
          <w:rFonts w:ascii="Times New Roman" w:eastAsia="Calibri" w:hAnsi="Times New Roman" w:cs="Times New Roman"/>
          <w:sz w:val="24"/>
          <w:szCs w:val="24"/>
        </w:rPr>
        <w:t xml:space="preserve">artralgii. Precautii si atentionari: dimensiunile tumorii pot creşte rar (&lt; 2% din pacienţi), posibil ca fenomen de rebound dupa oprirea analogului de somatostatină, sau, mai degraba, datorită absenţei tratamentului cu acesta. </w:t>
      </w:r>
    </w:p>
    <w:p w14:paraId="0131A438" w14:textId="77777777" w:rsidR="00A171FB" w:rsidRPr="00A171FB" w:rsidRDefault="00A171FB" w:rsidP="00A171FB">
      <w:pPr>
        <w:autoSpaceDE w:val="0"/>
        <w:autoSpaceDN w:val="0"/>
        <w:adjustRightInd w:val="0"/>
        <w:jc w:val="both"/>
        <w:rPr>
          <w:rFonts w:ascii="Times New Roman" w:eastAsia="Calibri" w:hAnsi="Times New Roman" w:cs="Times New Roman"/>
          <w:sz w:val="24"/>
          <w:szCs w:val="24"/>
        </w:rPr>
      </w:pPr>
      <w:r w:rsidRPr="00A171FB">
        <w:rPr>
          <w:rFonts w:ascii="Times New Roman" w:eastAsia="Calibri" w:hAnsi="Times New Roman" w:cs="Times New Roman"/>
          <w:b/>
          <w:bCs/>
          <w:sz w:val="24"/>
          <w:szCs w:val="24"/>
        </w:rPr>
        <w:t>3. Radioterapia hipofizară</w:t>
      </w:r>
      <w:r w:rsidRPr="00A171FB">
        <w:rPr>
          <w:rFonts w:ascii="Times New Roman" w:eastAsia="Calibri" w:hAnsi="Times New Roman" w:cs="Times New Roman"/>
          <w:sz w:val="24"/>
          <w:szCs w:val="24"/>
        </w:rPr>
        <w:t xml:space="preserve"> este o metodă de a treia linie terapeutică; este indicată la pacienţii la care nu s-a obţinut normalizarea nivelurilor hormonale prin chirurgie şi tratament medicamentos, sau în cazul în care acestea nu sunt disponibile sau tolerate. Radioterapia poate fi luată în considerare în orice moment al terapiei după insuccesul chirurgiei transsfenoidale sau dacă intervenţia chirurgicală este contraindicată.</w:t>
      </w:r>
    </w:p>
    <w:p w14:paraId="6875B2EF" w14:textId="77777777" w:rsidR="00A171FB" w:rsidRPr="00A171FB" w:rsidRDefault="00A171FB" w:rsidP="00A171FB">
      <w:pPr>
        <w:autoSpaceDE w:val="0"/>
        <w:autoSpaceDN w:val="0"/>
        <w:adjustRightInd w:val="0"/>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lastRenderedPageBreak/>
        <w:t>Radioterapia stereotactică este preferată radioterapiei convenţionale.</w:t>
      </w:r>
    </w:p>
    <w:p w14:paraId="065E7CAE" w14:textId="77777777" w:rsidR="00A171FB" w:rsidRPr="00A171FB" w:rsidRDefault="00A171FB" w:rsidP="00A171FB">
      <w:pPr>
        <w:autoSpaceDE w:val="0"/>
        <w:autoSpaceDN w:val="0"/>
        <w:adjustRightInd w:val="0"/>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t xml:space="preserve">Eficacitatea şi efectele adverse ale radioterapiei se monitorizează anual. </w:t>
      </w:r>
    </w:p>
    <w:p w14:paraId="71E1D5D5" w14:textId="77777777" w:rsidR="00A171FB" w:rsidRPr="00A171FB" w:rsidRDefault="00A171FB" w:rsidP="00A171FB">
      <w:pPr>
        <w:autoSpaceDE w:val="0"/>
        <w:autoSpaceDN w:val="0"/>
        <w:adjustRightInd w:val="0"/>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t xml:space="preserve">Complicaţiile radioterapiei: insuficienţă hipofizară, nevrită optică, complicaţii cerebrovasculare, </w:t>
      </w:r>
    </w:p>
    <w:p w14:paraId="7FD5362D" w14:textId="77777777" w:rsidR="00A171FB" w:rsidRPr="00A171FB" w:rsidRDefault="00A171FB" w:rsidP="00A171FB">
      <w:pPr>
        <w:autoSpaceDE w:val="0"/>
        <w:autoSpaceDN w:val="0"/>
        <w:adjustRightInd w:val="0"/>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t>creşterea riscului de apariţie a unor tumori secundare.</w:t>
      </w:r>
    </w:p>
    <w:p w14:paraId="318C4878" w14:textId="77777777" w:rsidR="00A171FB" w:rsidRPr="00A171FB" w:rsidRDefault="00A171FB" w:rsidP="00A171FB">
      <w:pPr>
        <w:autoSpaceDE w:val="0"/>
        <w:autoSpaceDN w:val="0"/>
        <w:adjustRightInd w:val="0"/>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t>Indiferent de tehnica aleasă, insuficienţa hipofizară este cea mai frecventa complicaţie si se amplifică odată cu trecera timpului, ajungând la rate de 25-50% după 5 ani. Un răspuns complet la radioterapie poate apărea abia după 10-15 ani de la intervenţie.</w:t>
      </w:r>
      <w:r w:rsidRPr="00A171FB" w:rsidDel="00E42507">
        <w:rPr>
          <w:rFonts w:ascii="Times New Roman" w:eastAsia="Calibri" w:hAnsi="Times New Roman" w:cs="Times New Roman"/>
          <w:sz w:val="24"/>
          <w:szCs w:val="24"/>
        </w:rPr>
        <w:t xml:space="preserve"> </w:t>
      </w:r>
    </w:p>
    <w:p w14:paraId="6DC501A0" w14:textId="77777777" w:rsidR="00A171FB" w:rsidRPr="00A171FB" w:rsidRDefault="00A171FB" w:rsidP="00A171FB">
      <w:pPr>
        <w:autoSpaceDE w:val="0"/>
        <w:autoSpaceDN w:val="0"/>
        <w:adjustRightInd w:val="0"/>
        <w:jc w:val="both"/>
        <w:rPr>
          <w:rFonts w:ascii="Times New Roman" w:eastAsia="Calibri" w:hAnsi="Times New Roman" w:cs="Times New Roman"/>
          <w:b/>
          <w:bCs/>
          <w:sz w:val="24"/>
          <w:szCs w:val="24"/>
        </w:rPr>
      </w:pPr>
      <w:r w:rsidRPr="00A171FB">
        <w:rPr>
          <w:rFonts w:ascii="Times New Roman" w:eastAsia="Calibri" w:hAnsi="Times New Roman" w:cs="Times New Roman"/>
          <w:b/>
          <w:bCs/>
          <w:sz w:val="24"/>
          <w:szCs w:val="24"/>
        </w:rPr>
        <w:t>PROTOCOL DE TRATAMENT</w:t>
      </w:r>
    </w:p>
    <w:p w14:paraId="39DC55C1" w14:textId="77777777" w:rsidR="00A171FB" w:rsidRPr="00A171FB" w:rsidRDefault="00A171FB" w:rsidP="00A171FB">
      <w:pPr>
        <w:autoSpaceDE w:val="0"/>
        <w:autoSpaceDN w:val="0"/>
        <w:adjustRightInd w:val="0"/>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t xml:space="preserve">Indicaţii: </w:t>
      </w:r>
    </w:p>
    <w:p w14:paraId="54D2A60D" w14:textId="77777777" w:rsidR="00A171FB" w:rsidRPr="00A171FB" w:rsidRDefault="00A171FB" w:rsidP="00A171FB">
      <w:pPr>
        <w:numPr>
          <w:ilvl w:val="0"/>
          <w:numId w:val="181"/>
        </w:numPr>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t xml:space="preserve">Chirurgia transsfenoidală reprezintă prima opțiune la majoritatea pacienților, indiferent de mărimea tumorii, oferind șansa de vindecare a bolii. Ea poate fi practicată și in vederea reducerii masei tumorale la acei pacienți la care invazia locală face puțin probabilă excizia în totalitate a masei tumorale; </w:t>
      </w:r>
    </w:p>
    <w:p w14:paraId="303931DE" w14:textId="77777777" w:rsidR="00A171FB" w:rsidRPr="00A171FB" w:rsidRDefault="00A171FB" w:rsidP="00A171FB">
      <w:pPr>
        <w:numPr>
          <w:ilvl w:val="0"/>
          <w:numId w:val="181"/>
        </w:numPr>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t>În cazul tumorilor cu sindrom neurooftalmic, apoplexie hipofizară (care necesită decompresie) sau hipertensiune intracraniană, chirurgia se practică cu prioritate.</w:t>
      </w:r>
    </w:p>
    <w:p w14:paraId="1D3ACFC4" w14:textId="77777777" w:rsidR="00A171FB" w:rsidRPr="00A171FB" w:rsidRDefault="00A171FB" w:rsidP="00A171FB">
      <w:pPr>
        <w:numPr>
          <w:ilvl w:val="0"/>
          <w:numId w:val="181"/>
        </w:numPr>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t>Indiferent de mărimea tumorii, în caz de sindrom sever de apnee de somn (documentat prin polisomnografie, cu indice apnee-hipopnee peste 30) sau insuficienţă cardiacă cu debit cardiac crescut, se poate opta pentru tratament cu analogi de somatostatin pana la normalizarea parametrilor clinici pentru maxim 6 luni, cu scopul de a reduce riscul operator.</w:t>
      </w:r>
    </w:p>
    <w:p w14:paraId="74415BEE" w14:textId="77777777" w:rsidR="00A171FB" w:rsidRPr="00A171FB" w:rsidRDefault="00A171FB" w:rsidP="00A171FB">
      <w:pPr>
        <w:numPr>
          <w:ilvl w:val="0"/>
          <w:numId w:val="181"/>
        </w:numPr>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t xml:space="preserve">Postoperator, în cazul în care rezecţia nu este completă şi boala nu este controlată, se va opta pentru </w:t>
      </w:r>
    </w:p>
    <w:p w14:paraId="0A70AF7A" w14:textId="77777777" w:rsidR="00A171FB" w:rsidRPr="00A171FB" w:rsidRDefault="00A171FB" w:rsidP="00A171FB">
      <w:pPr>
        <w:numPr>
          <w:ilvl w:val="1"/>
          <w:numId w:val="181"/>
        </w:numPr>
        <w:autoSpaceDE w:val="0"/>
        <w:autoSpaceDN w:val="0"/>
        <w:adjustRightInd w:val="0"/>
        <w:spacing w:after="0" w:line="240" w:lineRule="auto"/>
        <w:ind w:left="567" w:hanging="283"/>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t>administrarea de tratament medicamentos conform protocolului (agonişti dopaminergici, analogi de somatostatin, inclusiv pasireotid, Pegvisomant sau terapie combinată) sau</w:t>
      </w:r>
    </w:p>
    <w:p w14:paraId="20089218" w14:textId="77777777" w:rsidR="00A171FB" w:rsidRPr="00A171FB" w:rsidRDefault="00A171FB" w:rsidP="00A171FB">
      <w:pPr>
        <w:numPr>
          <w:ilvl w:val="1"/>
          <w:numId w:val="181"/>
        </w:numPr>
        <w:autoSpaceDE w:val="0"/>
        <w:autoSpaceDN w:val="0"/>
        <w:adjustRightInd w:val="0"/>
        <w:spacing w:after="0" w:line="240" w:lineRule="auto"/>
        <w:ind w:left="567" w:hanging="283"/>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t>reintervenţia chirurgicală sau</w:t>
      </w:r>
    </w:p>
    <w:p w14:paraId="03D97418" w14:textId="77777777" w:rsidR="00A171FB" w:rsidRPr="00A171FB" w:rsidRDefault="00A171FB" w:rsidP="00A171FB">
      <w:pPr>
        <w:numPr>
          <w:ilvl w:val="1"/>
          <w:numId w:val="181"/>
        </w:numPr>
        <w:autoSpaceDE w:val="0"/>
        <w:autoSpaceDN w:val="0"/>
        <w:adjustRightInd w:val="0"/>
        <w:spacing w:after="0" w:line="240" w:lineRule="auto"/>
        <w:ind w:left="567" w:hanging="283"/>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t>radioterapie .</w:t>
      </w:r>
    </w:p>
    <w:p w14:paraId="48477A3C" w14:textId="77777777" w:rsidR="00A171FB" w:rsidRPr="00A171FB" w:rsidRDefault="00A171FB" w:rsidP="00A171FB">
      <w:pPr>
        <w:numPr>
          <w:ilvl w:val="0"/>
          <w:numId w:val="181"/>
        </w:numPr>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t>La pacienții cu contraindicații operatorii, precum și selecționat la acei pacienți la care terapia chirurgicala are puține șanse de reușite (de exemplu tumorile hipofizare mari</w:t>
      </w:r>
      <w:r w:rsidRPr="00A171FB">
        <w:rPr>
          <w:rFonts w:ascii="Times New Roman" w:eastAsia="Calibri" w:hAnsi="Times New Roman" w:cs="Times New Roman"/>
          <w:b/>
          <w:bCs/>
          <w:sz w:val="24"/>
          <w:szCs w:val="24"/>
        </w:rPr>
        <w:t xml:space="preserve">, </w:t>
      </w:r>
      <w:r w:rsidRPr="00A171FB">
        <w:rPr>
          <w:rFonts w:ascii="Times New Roman" w:eastAsia="Calibri" w:hAnsi="Times New Roman" w:cs="Times New Roman"/>
          <w:sz w:val="24"/>
          <w:szCs w:val="24"/>
        </w:rPr>
        <w:t xml:space="preserve">fără sindrom neurooftalmic, la care rata de succes a rezecţiei complete a tumorii este de sub 40%), se poate opta pentru terapia medicamentoasă conform algoritmului (analogii de somatostatina de generația I – vezi figura 1) </w:t>
      </w:r>
    </w:p>
    <w:p w14:paraId="79292E81" w14:textId="77777777" w:rsidR="00A171FB" w:rsidRPr="00A171FB" w:rsidRDefault="00A171FB" w:rsidP="00A171FB">
      <w:pPr>
        <w:autoSpaceDE w:val="0"/>
        <w:autoSpaceDN w:val="0"/>
        <w:adjustRightInd w:val="0"/>
        <w:jc w:val="both"/>
        <w:rPr>
          <w:rFonts w:ascii="Times New Roman" w:eastAsia="Calibri" w:hAnsi="Times New Roman" w:cs="Times New Roman"/>
          <w:sz w:val="24"/>
          <w:szCs w:val="24"/>
        </w:rPr>
      </w:pPr>
    </w:p>
    <w:p w14:paraId="3BE9FB7B" w14:textId="77777777" w:rsidR="00A171FB" w:rsidRPr="00A171FB" w:rsidRDefault="00A171FB" w:rsidP="00A171FB">
      <w:pPr>
        <w:autoSpaceDE w:val="0"/>
        <w:autoSpaceDN w:val="0"/>
        <w:adjustRightInd w:val="0"/>
        <w:jc w:val="both"/>
        <w:rPr>
          <w:rFonts w:ascii="Times New Roman" w:eastAsia="Calibri" w:hAnsi="Times New Roman" w:cs="Times New Roman"/>
          <w:b/>
          <w:bCs/>
          <w:sz w:val="24"/>
          <w:szCs w:val="24"/>
        </w:rPr>
      </w:pPr>
      <w:r w:rsidRPr="00A171FB">
        <w:rPr>
          <w:rFonts w:ascii="Times New Roman" w:eastAsia="Calibri" w:hAnsi="Times New Roman" w:cs="Times New Roman"/>
          <w:b/>
          <w:bCs/>
          <w:sz w:val="24"/>
          <w:szCs w:val="24"/>
        </w:rPr>
        <w:t>III. CRITERII DE INCLUDERE ÎN TRATAMENTUL CU ANALOGI DE SOMATOSTATINĂ</w:t>
      </w:r>
      <w:r w:rsidRPr="00A171FB">
        <w:rPr>
          <w:rFonts w:ascii="Times New Roman" w:eastAsia="Calibri" w:hAnsi="Times New Roman" w:cs="Times New Roman"/>
          <w:sz w:val="24"/>
          <w:szCs w:val="24"/>
        </w:rPr>
        <w:t xml:space="preserve">    </w:t>
      </w:r>
    </w:p>
    <w:p w14:paraId="283EA0D6" w14:textId="4EA3E9A4" w:rsidR="00A171FB" w:rsidRPr="00A171FB" w:rsidRDefault="00A171FB" w:rsidP="00A171FB">
      <w:pPr>
        <w:autoSpaceDE w:val="0"/>
        <w:autoSpaceDN w:val="0"/>
        <w:adjustRightInd w:val="0"/>
        <w:jc w:val="both"/>
        <w:rPr>
          <w:rFonts w:ascii="Times New Roman" w:eastAsia="Calibri" w:hAnsi="Times New Roman" w:cs="Times New Roman"/>
          <w:b/>
          <w:bCs/>
          <w:sz w:val="24"/>
          <w:szCs w:val="24"/>
        </w:rPr>
      </w:pPr>
      <w:r w:rsidRPr="00A171FB">
        <w:rPr>
          <w:rFonts w:ascii="Times New Roman" w:eastAsia="Calibri" w:hAnsi="Times New Roman" w:cs="Times New Roman"/>
          <w:b/>
          <w:bCs/>
          <w:sz w:val="24"/>
          <w:szCs w:val="24"/>
        </w:rPr>
        <w:t>1. Categorii de pacienţi eligibili</w:t>
      </w:r>
    </w:p>
    <w:p w14:paraId="05ACFAA7" w14:textId="3D7BFEF7" w:rsidR="00A171FB" w:rsidRPr="00A171FB" w:rsidRDefault="00A171FB" w:rsidP="00A171FB">
      <w:pPr>
        <w:autoSpaceDE w:val="0"/>
        <w:autoSpaceDN w:val="0"/>
        <w:adjustRightInd w:val="0"/>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t>Pacientul prezintă acromegalie</w:t>
      </w:r>
      <w:r w:rsidR="00642945">
        <w:rPr>
          <w:rFonts w:ascii="Times New Roman" w:eastAsia="Calibri" w:hAnsi="Times New Roman" w:cs="Times New Roman"/>
          <w:sz w:val="24"/>
          <w:szCs w:val="24"/>
          <w:vertAlign w:val="superscript"/>
        </w:rPr>
        <w:t>*</w:t>
      </w:r>
      <w:r w:rsidRPr="00A171FB">
        <w:rPr>
          <w:rFonts w:ascii="Times New Roman" w:eastAsia="Calibri" w:hAnsi="Times New Roman" w:cs="Times New Roman"/>
          <w:sz w:val="24"/>
          <w:szCs w:val="24"/>
        </w:rPr>
        <w:t xml:space="preserve"> în evoluţie şi se încadrează în una din următoarele situaţii:</w:t>
      </w:r>
    </w:p>
    <w:p w14:paraId="58188207" w14:textId="77777777" w:rsidR="00A171FB" w:rsidRPr="00A171FB" w:rsidRDefault="00A171FB" w:rsidP="00A171FB">
      <w:pPr>
        <w:numPr>
          <w:ilvl w:val="2"/>
          <w:numId w:val="164"/>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t xml:space="preserve">Postoperator, în condiţiile menţinerii criteriilor de acromegalie activă, indiferent de mărimea tumorii restante </w:t>
      </w:r>
    </w:p>
    <w:p w14:paraId="3F412A93" w14:textId="77777777" w:rsidR="00A171FB" w:rsidRPr="00A171FB" w:rsidRDefault="00A171FB" w:rsidP="00A171FB">
      <w:pPr>
        <w:numPr>
          <w:ilvl w:val="2"/>
          <w:numId w:val="164"/>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t xml:space="preserve">Pacienţii care au contraindicaţie chirurgicală motivată medical şi specificată în dosarul medical al pacientului/foaia de observaţie sau selecționat pacienții care au șanse mici de succes terapeutic prin terapie chirurgicală (macroadenoame invazive cu extensie în sinusul cavernos sau osoasă, dar care nu determină efect de compresie pe chiasma optică) </w:t>
      </w:r>
    </w:p>
    <w:p w14:paraId="420B0FAF" w14:textId="77777777" w:rsidR="00A171FB" w:rsidRPr="00A171FB" w:rsidRDefault="00A171FB" w:rsidP="00A171FB">
      <w:pPr>
        <w:numPr>
          <w:ilvl w:val="2"/>
          <w:numId w:val="164"/>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t>Pacienţi operaţi şi iradiaţi, nevindecaţi după dubla terapie.</w:t>
      </w:r>
    </w:p>
    <w:p w14:paraId="3D6594F3" w14:textId="7499DC05" w:rsidR="00A171FB" w:rsidRPr="00A171FB" w:rsidRDefault="00A171FB" w:rsidP="00A171FB">
      <w:pPr>
        <w:numPr>
          <w:ilvl w:val="2"/>
          <w:numId w:val="164"/>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t>La pacienţii sub 18 ani</w:t>
      </w:r>
      <w:r w:rsidR="00642945" w:rsidRPr="00642945">
        <w:rPr>
          <w:rFonts w:ascii="Times New Roman" w:eastAsia="Calibri" w:hAnsi="Times New Roman" w:cs="Times New Roman"/>
          <w:sz w:val="24"/>
          <w:szCs w:val="24"/>
          <w:vertAlign w:val="superscript"/>
        </w:rPr>
        <w:t>**</w:t>
      </w:r>
      <w:r w:rsidRPr="00A171FB">
        <w:rPr>
          <w:rFonts w:ascii="Times New Roman" w:eastAsia="Calibri" w:hAnsi="Times New Roman" w:cs="Times New Roman"/>
          <w:sz w:val="24"/>
          <w:szCs w:val="24"/>
        </w:rPr>
        <w:t xml:space="preserve"> indicaţia, schema de tratament şi posologia vor fi individualizate.</w:t>
      </w:r>
    </w:p>
    <w:p w14:paraId="7D100916" w14:textId="77777777" w:rsidR="00A171FB" w:rsidRPr="00A171FB" w:rsidRDefault="00A171FB" w:rsidP="00A171FB">
      <w:pPr>
        <w:autoSpaceDE w:val="0"/>
        <w:autoSpaceDN w:val="0"/>
        <w:adjustRightInd w:val="0"/>
        <w:spacing w:after="0"/>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t>_____________</w:t>
      </w:r>
    </w:p>
    <w:p w14:paraId="58F12B70" w14:textId="0A6351B8" w:rsidR="00642945" w:rsidRDefault="00642945" w:rsidP="00642945">
      <w:pPr>
        <w:autoSpaceDE w:val="0"/>
        <w:autoSpaceDN w:val="0"/>
        <w:adjustRightInd w:val="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A171FB">
        <w:rPr>
          <w:rFonts w:ascii="Times New Roman" w:eastAsia="Calibri" w:hAnsi="Times New Roman" w:cs="Times New Roman"/>
          <w:sz w:val="20"/>
          <w:szCs w:val="20"/>
          <w:u w:val="single"/>
        </w:rPr>
        <w:t>Aceasta indicaţie se codifică la prescriere prin codul 250 (conform clasificării internaţionale a maladiilor revizia a 10-a, varianta 999 coduri de boală).</w:t>
      </w:r>
    </w:p>
    <w:p w14:paraId="6B3996E3" w14:textId="0BC47258" w:rsidR="00A171FB" w:rsidRPr="00A171FB" w:rsidRDefault="00A171FB" w:rsidP="00A171FB">
      <w:pPr>
        <w:autoSpaceDE w:val="0"/>
        <w:autoSpaceDN w:val="0"/>
        <w:adjustRightInd w:val="0"/>
        <w:spacing w:after="0"/>
        <w:jc w:val="both"/>
        <w:rPr>
          <w:rFonts w:ascii="Times New Roman" w:eastAsia="Calibri" w:hAnsi="Times New Roman" w:cs="Times New Roman"/>
          <w:sz w:val="20"/>
          <w:szCs w:val="20"/>
        </w:rPr>
      </w:pPr>
      <w:r w:rsidRPr="00A171FB">
        <w:rPr>
          <w:rFonts w:ascii="Times New Roman" w:eastAsia="Calibri" w:hAnsi="Times New Roman" w:cs="Times New Roman"/>
          <w:sz w:val="20"/>
          <w:szCs w:val="20"/>
        </w:rPr>
        <w:t>*</w:t>
      </w:r>
      <w:r w:rsidR="00642945">
        <w:rPr>
          <w:rFonts w:ascii="Times New Roman" w:eastAsia="Calibri" w:hAnsi="Times New Roman" w:cs="Times New Roman"/>
          <w:sz w:val="20"/>
          <w:szCs w:val="20"/>
        </w:rPr>
        <w:t>*</w:t>
      </w:r>
      <w:r>
        <w:rPr>
          <w:rFonts w:ascii="Times New Roman" w:eastAsia="Calibri" w:hAnsi="Times New Roman" w:cs="Times New Roman"/>
          <w:sz w:val="20"/>
          <w:szCs w:val="20"/>
        </w:rPr>
        <w:t xml:space="preserve">  </w:t>
      </w:r>
      <w:r w:rsidRPr="00A171FB">
        <w:rPr>
          <w:rFonts w:ascii="Times New Roman" w:eastAsia="Calibri" w:hAnsi="Times New Roman" w:cs="Times New Roman"/>
          <w:sz w:val="20"/>
          <w:szCs w:val="20"/>
        </w:rPr>
        <w:t>Cazurile vor fi supuse discuţiei în consiliile medicale din centrele universitare în care se face evaluarea, diagnosticarea şi recomandarea terapiei (opinia comisiei de experţi).</w:t>
      </w:r>
    </w:p>
    <w:p w14:paraId="1171C6C5" w14:textId="77777777" w:rsidR="00A171FB" w:rsidRPr="00A171FB" w:rsidRDefault="00A171FB" w:rsidP="00A171FB">
      <w:pPr>
        <w:autoSpaceDE w:val="0"/>
        <w:autoSpaceDN w:val="0"/>
        <w:adjustRightInd w:val="0"/>
        <w:jc w:val="both"/>
        <w:rPr>
          <w:rFonts w:ascii="Times New Roman" w:eastAsia="Calibri" w:hAnsi="Times New Roman" w:cs="Times New Roman"/>
          <w:sz w:val="24"/>
          <w:szCs w:val="24"/>
        </w:rPr>
      </w:pPr>
    </w:p>
    <w:p w14:paraId="54E33ABF" w14:textId="77777777" w:rsidR="00A171FB" w:rsidRPr="00A171FB" w:rsidRDefault="00A171FB" w:rsidP="00A171FB">
      <w:pPr>
        <w:autoSpaceDE w:val="0"/>
        <w:autoSpaceDN w:val="0"/>
        <w:adjustRightInd w:val="0"/>
        <w:jc w:val="both"/>
        <w:rPr>
          <w:rFonts w:ascii="Times New Roman" w:eastAsia="Calibri" w:hAnsi="Times New Roman" w:cs="Times New Roman"/>
          <w:b/>
          <w:bCs/>
          <w:sz w:val="24"/>
          <w:szCs w:val="24"/>
        </w:rPr>
      </w:pPr>
      <w:r w:rsidRPr="00A171FB">
        <w:rPr>
          <w:rFonts w:ascii="Times New Roman" w:eastAsia="Calibri" w:hAnsi="Times New Roman" w:cs="Times New Roman"/>
          <w:b/>
          <w:bCs/>
          <w:sz w:val="24"/>
          <w:szCs w:val="24"/>
        </w:rPr>
        <w:lastRenderedPageBreak/>
        <w:t>2. Evaluări pentru iniţierea tratamentului</w:t>
      </w:r>
    </w:p>
    <w:p w14:paraId="2C51A0A8" w14:textId="77777777" w:rsidR="00A171FB" w:rsidRPr="00A171FB" w:rsidRDefault="00A171FB" w:rsidP="00A171FB">
      <w:pPr>
        <w:autoSpaceDE w:val="0"/>
        <w:autoSpaceDN w:val="0"/>
        <w:adjustRightInd w:val="0"/>
        <w:jc w:val="both"/>
        <w:rPr>
          <w:rFonts w:ascii="Times New Roman" w:eastAsia="Calibri" w:hAnsi="Times New Roman" w:cs="Times New Roman"/>
          <w:b/>
          <w:bCs/>
          <w:sz w:val="24"/>
          <w:szCs w:val="24"/>
          <w:u w:val="single"/>
        </w:rPr>
      </w:pPr>
      <w:r w:rsidRPr="00A171FB">
        <w:rPr>
          <w:rFonts w:ascii="Times New Roman" w:eastAsia="Calibri" w:hAnsi="Times New Roman" w:cs="Times New Roman"/>
          <w:b/>
          <w:bCs/>
          <w:sz w:val="24"/>
          <w:szCs w:val="24"/>
          <w:u w:val="single"/>
        </w:rPr>
        <w:t>Vor fi efectuate de un medic specialist endocrinolog dintr-o clinică universitară.</w:t>
      </w:r>
    </w:p>
    <w:p w14:paraId="528D1CC1" w14:textId="77777777" w:rsidR="00A171FB" w:rsidRPr="00A171FB" w:rsidRDefault="00A171FB" w:rsidP="00A171FB">
      <w:pPr>
        <w:autoSpaceDE w:val="0"/>
        <w:autoSpaceDN w:val="0"/>
        <w:adjustRightInd w:val="0"/>
        <w:jc w:val="both"/>
        <w:rPr>
          <w:rFonts w:ascii="Times New Roman" w:eastAsia="Calibri" w:hAnsi="Times New Roman" w:cs="Times New Roman"/>
          <w:b/>
          <w:bCs/>
          <w:sz w:val="24"/>
          <w:szCs w:val="24"/>
        </w:rPr>
      </w:pPr>
      <w:r w:rsidRPr="00A171FB">
        <w:rPr>
          <w:rFonts w:ascii="Times New Roman" w:eastAsia="Calibri" w:hAnsi="Times New Roman" w:cs="Times New Roman"/>
          <w:b/>
          <w:bCs/>
          <w:sz w:val="24"/>
          <w:szCs w:val="24"/>
        </w:rPr>
        <w:t>2.1. Evaluarea minimă şi obligatorie pentru iniţierea tratamentului (evaluări nu mai vechi de 6 luni):</w:t>
      </w:r>
      <w:r w:rsidRPr="00A171FB">
        <w:rPr>
          <w:rFonts w:ascii="Times New Roman" w:eastAsia="Calibri" w:hAnsi="Times New Roman" w:cs="Times New Roman"/>
          <w:sz w:val="24"/>
          <w:szCs w:val="24"/>
        </w:rPr>
        <w:t xml:space="preserve"> </w:t>
      </w:r>
    </w:p>
    <w:p w14:paraId="0A94FC25" w14:textId="77777777" w:rsidR="00A171FB" w:rsidRPr="00A171FB" w:rsidRDefault="00A171FB" w:rsidP="00A171FB">
      <w:pPr>
        <w:autoSpaceDE w:val="0"/>
        <w:autoSpaceDN w:val="0"/>
        <w:adjustRightInd w:val="0"/>
        <w:jc w:val="both"/>
        <w:rPr>
          <w:rFonts w:ascii="Times New Roman" w:eastAsia="Calibri" w:hAnsi="Times New Roman" w:cs="Times New Roman"/>
          <w:sz w:val="24"/>
          <w:szCs w:val="24"/>
        </w:rPr>
      </w:pPr>
      <w:r w:rsidRPr="00A171FB">
        <w:rPr>
          <w:rFonts w:ascii="Times New Roman" w:eastAsia="Calibri" w:hAnsi="Times New Roman" w:cs="Times New Roman"/>
          <w:b/>
          <w:sz w:val="24"/>
          <w:szCs w:val="24"/>
        </w:rPr>
        <w:t>A.</w:t>
      </w:r>
      <w:r w:rsidRPr="00A171FB">
        <w:rPr>
          <w:rFonts w:ascii="Times New Roman" w:eastAsia="Calibri" w:hAnsi="Times New Roman" w:cs="Times New Roman"/>
          <w:sz w:val="24"/>
          <w:szCs w:val="24"/>
        </w:rPr>
        <w:t xml:space="preserve"> Caracteristici clinice de acromegalie activă, certificate obligatoriu de:</w:t>
      </w:r>
    </w:p>
    <w:p w14:paraId="1099DDBA" w14:textId="77777777" w:rsidR="00A171FB" w:rsidRPr="00A171FB" w:rsidRDefault="00A171FB" w:rsidP="00A171FB">
      <w:pPr>
        <w:numPr>
          <w:ilvl w:val="0"/>
          <w:numId w:val="165"/>
        </w:numPr>
        <w:autoSpaceDE w:val="0"/>
        <w:autoSpaceDN w:val="0"/>
        <w:adjustRightInd w:val="0"/>
        <w:spacing w:after="0" w:line="240" w:lineRule="auto"/>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t>Supresia GH în test oral de toleranţă la glucoză _ OGTT (75 g glucoză p.o. la adulţi, respectiv 1,75 g/KgC, maxim 75 g la copii)</w:t>
      </w:r>
    </w:p>
    <w:tbl>
      <w:tblPr>
        <w:tblW w:w="9668" w:type="dxa"/>
        <w:tblInd w:w="105" w:type="dxa"/>
        <w:tblLayout w:type="fixed"/>
        <w:tblCellMar>
          <w:left w:w="105" w:type="dxa"/>
          <w:right w:w="105" w:type="dxa"/>
        </w:tblCellMar>
        <w:tblLook w:val="0000" w:firstRow="0" w:lastRow="0" w:firstColumn="0" w:lastColumn="0" w:noHBand="0" w:noVBand="0"/>
      </w:tblPr>
      <w:tblGrid>
        <w:gridCol w:w="1588"/>
        <w:gridCol w:w="1985"/>
        <w:gridCol w:w="2126"/>
        <w:gridCol w:w="1985"/>
        <w:gridCol w:w="1984"/>
      </w:tblGrid>
      <w:tr w:rsidR="00A171FB" w:rsidRPr="00A171FB" w14:paraId="1D262FF7" w14:textId="77777777" w:rsidTr="00A171FB">
        <w:tc>
          <w:tcPr>
            <w:tcW w:w="1588" w:type="dxa"/>
            <w:tcBorders>
              <w:top w:val="single" w:sz="6" w:space="0" w:color="000000"/>
              <w:left w:val="single" w:sz="6" w:space="0" w:color="000000"/>
              <w:bottom w:val="single" w:sz="6" w:space="0" w:color="000000"/>
              <w:right w:val="single" w:sz="6" w:space="0" w:color="000000"/>
            </w:tcBorders>
          </w:tcPr>
          <w:p w14:paraId="79DBEA94" w14:textId="77777777" w:rsidR="00A171FB" w:rsidRPr="00A171FB" w:rsidRDefault="00A171FB" w:rsidP="00A171FB">
            <w:pPr>
              <w:autoSpaceDE w:val="0"/>
              <w:autoSpaceDN w:val="0"/>
              <w:adjustRightInd w:val="0"/>
              <w:jc w:val="both"/>
              <w:rPr>
                <w:rFonts w:ascii="Times New Roman" w:eastAsia="Calibri" w:hAnsi="Times New Roman" w:cs="Times New Roman"/>
                <w:sz w:val="20"/>
                <w:szCs w:val="20"/>
              </w:rPr>
            </w:pPr>
            <w:r w:rsidRPr="00A171FB">
              <w:rPr>
                <w:rFonts w:ascii="Times New Roman" w:eastAsia="Calibri" w:hAnsi="Times New Roman" w:cs="Times New Roman"/>
                <w:sz w:val="20"/>
                <w:szCs w:val="20"/>
              </w:rPr>
              <w:t>Data</w:t>
            </w:r>
          </w:p>
        </w:tc>
        <w:tc>
          <w:tcPr>
            <w:tcW w:w="1985" w:type="dxa"/>
            <w:tcBorders>
              <w:top w:val="single" w:sz="6" w:space="0" w:color="000000"/>
              <w:left w:val="single" w:sz="6" w:space="0" w:color="000000"/>
              <w:bottom w:val="single" w:sz="6" w:space="0" w:color="000000"/>
              <w:right w:val="single" w:sz="6" w:space="0" w:color="000000"/>
            </w:tcBorders>
          </w:tcPr>
          <w:p w14:paraId="04C330F2" w14:textId="77777777" w:rsidR="00A171FB" w:rsidRPr="00A171FB" w:rsidRDefault="00A171FB" w:rsidP="00A171FB">
            <w:pPr>
              <w:autoSpaceDE w:val="0"/>
              <w:autoSpaceDN w:val="0"/>
              <w:adjustRightInd w:val="0"/>
              <w:jc w:val="both"/>
              <w:rPr>
                <w:rFonts w:ascii="Times New Roman" w:eastAsia="Calibri" w:hAnsi="Times New Roman" w:cs="Times New Roman"/>
                <w:sz w:val="20"/>
                <w:szCs w:val="20"/>
              </w:rPr>
            </w:pPr>
            <w:r w:rsidRPr="00A171FB">
              <w:rPr>
                <w:rFonts w:ascii="Times New Roman" w:eastAsia="Calibri" w:hAnsi="Times New Roman" w:cs="Times New Roman"/>
                <w:sz w:val="20"/>
                <w:szCs w:val="20"/>
              </w:rPr>
              <w:t>0 min</w:t>
            </w:r>
          </w:p>
        </w:tc>
        <w:tc>
          <w:tcPr>
            <w:tcW w:w="2126" w:type="dxa"/>
            <w:tcBorders>
              <w:top w:val="single" w:sz="6" w:space="0" w:color="000000"/>
              <w:left w:val="single" w:sz="6" w:space="0" w:color="000000"/>
              <w:bottom w:val="single" w:sz="6" w:space="0" w:color="000000"/>
              <w:right w:val="single" w:sz="6" w:space="0" w:color="000000"/>
            </w:tcBorders>
          </w:tcPr>
          <w:p w14:paraId="4F396D15" w14:textId="77777777" w:rsidR="00A171FB" w:rsidRPr="00A171FB" w:rsidRDefault="00A171FB" w:rsidP="00A171FB">
            <w:pPr>
              <w:autoSpaceDE w:val="0"/>
              <w:autoSpaceDN w:val="0"/>
              <w:adjustRightInd w:val="0"/>
              <w:jc w:val="both"/>
              <w:rPr>
                <w:rFonts w:ascii="Times New Roman" w:eastAsia="Calibri" w:hAnsi="Times New Roman" w:cs="Times New Roman"/>
                <w:sz w:val="20"/>
                <w:szCs w:val="20"/>
              </w:rPr>
            </w:pPr>
            <w:r w:rsidRPr="00A171FB">
              <w:rPr>
                <w:rFonts w:ascii="Times New Roman" w:eastAsia="Calibri" w:hAnsi="Times New Roman" w:cs="Times New Roman"/>
                <w:sz w:val="20"/>
                <w:szCs w:val="20"/>
              </w:rPr>
              <w:t>30 min</w:t>
            </w:r>
          </w:p>
        </w:tc>
        <w:tc>
          <w:tcPr>
            <w:tcW w:w="1985" w:type="dxa"/>
            <w:tcBorders>
              <w:top w:val="single" w:sz="6" w:space="0" w:color="000000"/>
              <w:left w:val="single" w:sz="6" w:space="0" w:color="000000"/>
              <w:bottom w:val="single" w:sz="6" w:space="0" w:color="000000"/>
              <w:right w:val="single" w:sz="6" w:space="0" w:color="000000"/>
            </w:tcBorders>
          </w:tcPr>
          <w:p w14:paraId="691AAF2B" w14:textId="77777777" w:rsidR="00A171FB" w:rsidRPr="00A171FB" w:rsidRDefault="00A171FB" w:rsidP="00A171FB">
            <w:pPr>
              <w:autoSpaceDE w:val="0"/>
              <w:autoSpaceDN w:val="0"/>
              <w:adjustRightInd w:val="0"/>
              <w:jc w:val="both"/>
              <w:rPr>
                <w:rFonts w:ascii="Times New Roman" w:eastAsia="Calibri" w:hAnsi="Times New Roman" w:cs="Times New Roman"/>
                <w:sz w:val="20"/>
                <w:szCs w:val="20"/>
              </w:rPr>
            </w:pPr>
            <w:r w:rsidRPr="00A171FB">
              <w:rPr>
                <w:rFonts w:ascii="Times New Roman" w:eastAsia="Calibri" w:hAnsi="Times New Roman" w:cs="Times New Roman"/>
                <w:sz w:val="20"/>
                <w:szCs w:val="20"/>
              </w:rPr>
              <w:t>60 min</w:t>
            </w:r>
          </w:p>
        </w:tc>
        <w:tc>
          <w:tcPr>
            <w:tcW w:w="1984" w:type="dxa"/>
            <w:tcBorders>
              <w:top w:val="single" w:sz="6" w:space="0" w:color="000000"/>
              <w:left w:val="single" w:sz="6" w:space="0" w:color="000000"/>
              <w:bottom w:val="single" w:sz="6" w:space="0" w:color="000000"/>
              <w:right w:val="single" w:sz="6" w:space="0" w:color="000000"/>
            </w:tcBorders>
          </w:tcPr>
          <w:p w14:paraId="3FBEFE15" w14:textId="77777777" w:rsidR="00A171FB" w:rsidRPr="00A171FB" w:rsidRDefault="00A171FB" w:rsidP="00A171FB">
            <w:pPr>
              <w:autoSpaceDE w:val="0"/>
              <w:autoSpaceDN w:val="0"/>
              <w:adjustRightInd w:val="0"/>
              <w:jc w:val="both"/>
              <w:rPr>
                <w:rFonts w:ascii="Times New Roman" w:eastAsia="Calibri" w:hAnsi="Times New Roman" w:cs="Times New Roman"/>
                <w:sz w:val="20"/>
                <w:szCs w:val="20"/>
              </w:rPr>
            </w:pPr>
            <w:r w:rsidRPr="00A171FB">
              <w:rPr>
                <w:rFonts w:ascii="Times New Roman" w:eastAsia="Calibri" w:hAnsi="Times New Roman" w:cs="Times New Roman"/>
                <w:sz w:val="20"/>
                <w:szCs w:val="20"/>
              </w:rPr>
              <w:t>120 min</w:t>
            </w:r>
          </w:p>
        </w:tc>
      </w:tr>
      <w:tr w:rsidR="00A171FB" w:rsidRPr="00A171FB" w14:paraId="5815E4A2" w14:textId="77777777" w:rsidTr="00A171FB">
        <w:tc>
          <w:tcPr>
            <w:tcW w:w="1588" w:type="dxa"/>
            <w:tcBorders>
              <w:top w:val="single" w:sz="6" w:space="0" w:color="000000"/>
              <w:left w:val="single" w:sz="6" w:space="0" w:color="000000"/>
              <w:bottom w:val="single" w:sz="6" w:space="0" w:color="000000"/>
              <w:right w:val="single" w:sz="6" w:space="0" w:color="000000"/>
            </w:tcBorders>
          </w:tcPr>
          <w:p w14:paraId="5D0AE361" w14:textId="77777777" w:rsidR="00A171FB" w:rsidRPr="00A171FB" w:rsidRDefault="00A171FB" w:rsidP="00A171FB">
            <w:pPr>
              <w:autoSpaceDE w:val="0"/>
              <w:autoSpaceDN w:val="0"/>
              <w:adjustRightInd w:val="0"/>
              <w:jc w:val="both"/>
              <w:rPr>
                <w:rFonts w:ascii="Times New Roman" w:eastAsia="Calibri" w:hAnsi="Times New Roman" w:cs="Times New Roman"/>
                <w:sz w:val="20"/>
                <w:szCs w:val="20"/>
              </w:rPr>
            </w:pPr>
            <w:r w:rsidRPr="00A171FB">
              <w:rPr>
                <w:rFonts w:ascii="Times New Roman" w:eastAsia="Calibri" w:hAnsi="Times New Roman" w:cs="Times New Roman"/>
                <w:sz w:val="20"/>
                <w:szCs w:val="20"/>
              </w:rPr>
              <w:t>Glicemia</w:t>
            </w:r>
          </w:p>
        </w:tc>
        <w:tc>
          <w:tcPr>
            <w:tcW w:w="1985" w:type="dxa"/>
            <w:tcBorders>
              <w:top w:val="single" w:sz="6" w:space="0" w:color="000000"/>
              <w:left w:val="single" w:sz="6" w:space="0" w:color="000000"/>
              <w:bottom w:val="single" w:sz="6" w:space="0" w:color="000000"/>
              <w:right w:val="single" w:sz="6" w:space="0" w:color="000000"/>
            </w:tcBorders>
          </w:tcPr>
          <w:p w14:paraId="05C1F97A" w14:textId="77777777" w:rsidR="00A171FB" w:rsidRPr="00A171FB" w:rsidRDefault="00A171FB" w:rsidP="00A171FB">
            <w:pPr>
              <w:autoSpaceDE w:val="0"/>
              <w:autoSpaceDN w:val="0"/>
              <w:adjustRightInd w:val="0"/>
              <w:jc w:val="both"/>
              <w:rPr>
                <w:rFonts w:ascii="Times New Roman" w:eastAsia="Calibri" w:hAnsi="Times New Roman" w:cs="Times New Roman"/>
                <w:sz w:val="20"/>
                <w:szCs w:val="20"/>
              </w:rPr>
            </w:pPr>
          </w:p>
        </w:tc>
        <w:tc>
          <w:tcPr>
            <w:tcW w:w="2126" w:type="dxa"/>
            <w:tcBorders>
              <w:top w:val="single" w:sz="6" w:space="0" w:color="000000"/>
              <w:left w:val="single" w:sz="6" w:space="0" w:color="000000"/>
              <w:bottom w:val="single" w:sz="6" w:space="0" w:color="000000"/>
              <w:right w:val="single" w:sz="6" w:space="0" w:color="000000"/>
            </w:tcBorders>
          </w:tcPr>
          <w:p w14:paraId="7D8C6CBF" w14:textId="77777777" w:rsidR="00A171FB" w:rsidRPr="00A171FB" w:rsidRDefault="00A171FB" w:rsidP="00A171FB">
            <w:pPr>
              <w:autoSpaceDE w:val="0"/>
              <w:autoSpaceDN w:val="0"/>
              <w:adjustRightInd w:val="0"/>
              <w:jc w:val="both"/>
              <w:rPr>
                <w:rFonts w:ascii="Times New Roman" w:eastAsia="Calibri" w:hAnsi="Times New Roman" w:cs="Times New Roman"/>
                <w:sz w:val="20"/>
                <w:szCs w:val="20"/>
              </w:rPr>
            </w:pPr>
          </w:p>
        </w:tc>
        <w:tc>
          <w:tcPr>
            <w:tcW w:w="1985" w:type="dxa"/>
            <w:tcBorders>
              <w:top w:val="single" w:sz="6" w:space="0" w:color="000000"/>
              <w:left w:val="single" w:sz="6" w:space="0" w:color="000000"/>
              <w:bottom w:val="single" w:sz="6" w:space="0" w:color="000000"/>
              <w:right w:val="single" w:sz="6" w:space="0" w:color="000000"/>
            </w:tcBorders>
          </w:tcPr>
          <w:p w14:paraId="0F34DAC5" w14:textId="77777777" w:rsidR="00A171FB" w:rsidRPr="00A171FB" w:rsidRDefault="00A171FB" w:rsidP="00A171FB">
            <w:pPr>
              <w:autoSpaceDE w:val="0"/>
              <w:autoSpaceDN w:val="0"/>
              <w:adjustRightInd w:val="0"/>
              <w:jc w:val="both"/>
              <w:rPr>
                <w:rFonts w:ascii="Times New Roman" w:eastAsia="Calibri" w:hAnsi="Times New Roman" w:cs="Times New Roman"/>
                <w:sz w:val="20"/>
                <w:szCs w:val="20"/>
              </w:rPr>
            </w:pPr>
          </w:p>
        </w:tc>
        <w:tc>
          <w:tcPr>
            <w:tcW w:w="1984" w:type="dxa"/>
            <w:tcBorders>
              <w:top w:val="single" w:sz="6" w:space="0" w:color="000000"/>
              <w:left w:val="single" w:sz="6" w:space="0" w:color="000000"/>
              <w:bottom w:val="single" w:sz="6" w:space="0" w:color="000000"/>
              <w:right w:val="single" w:sz="6" w:space="0" w:color="000000"/>
            </w:tcBorders>
          </w:tcPr>
          <w:p w14:paraId="79B962F2" w14:textId="77777777" w:rsidR="00A171FB" w:rsidRPr="00A171FB" w:rsidRDefault="00A171FB" w:rsidP="00A171FB">
            <w:pPr>
              <w:autoSpaceDE w:val="0"/>
              <w:autoSpaceDN w:val="0"/>
              <w:adjustRightInd w:val="0"/>
              <w:jc w:val="both"/>
              <w:rPr>
                <w:rFonts w:ascii="Times New Roman" w:eastAsia="Calibri" w:hAnsi="Times New Roman" w:cs="Times New Roman"/>
                <w:sz w:val="20"/>
                <w:szCs w:val="20"/>
              </w:rPr>
            </w:pPr>
          </w:p>
        </w:tc>
      </w:tr>
      <w:tr w:rsidR="00A171FB" w:rsidRPr="00A171FB" w14:paraId="2B245651" w14:textId="77777777" w:rsidTr="00A171FB">
        <w:tc>
          <w:tcPr>
            <w:tcW w:w="1588" w:type="dxa"/>
            <w:tcBorders>
              <w:top w:val="single" w:sz="6" w:space="0" w:color="000000"/>
              <w:left w:val="single" w:sz="6" w:space="0" w:color="000000"/>
              <w:bottom w:val="single" w:sz="6" w:space="0" w:color="000000"/>
              <w:right w:val="single" w:sz="6" w:space="0" w:color="000000"/>
            </w:tcBorders>
          </w:tcPr>
          <w:p w14:paraId="5AF10B78" w14:textId="77777777" w:rsidR="00A171FB" w:rsidRPr="00A171FB" w:rsidRDefault="00A171FB" w:rsidP="00A171FB">
            <w:pPr>
              <w:autoSpaceDE w:val="0"/>
              <w:autoSpaceDN w:val="0"/>
              <w:adjustRightInd w:val="0"/>
              <w:jc w:val="both"/>
              <w:rPr>
                <w:rFonts w:ascii="Times New Roman" w:eastAsia="Calibri" w:hAnsi="Times New Roman" w:cs="Times New Roman"/>
                <w:sz w:val="20"/>
                <w:szCs w:val="20"/>
              </w:rPr>
            </w:pPr>
            <w:r w:rsidRPr="00A171FB">
              <w:rPr>
                <w:rFonts w:ascii="Times New Roman" w:eastAsia="Calibri" w:hAnsi="Times New Roman" w:cs="Times New Roman"/>
                <w:sz w:val="20"/>
                <w:szCs w:val="20"/>
              </w:rPr>
              <w:t>GH</w:t>
            </w:r>
          </w:p>
        </w:tc>
        <w:tc>
          <w:tcPr>
            <w:tcW w:w="1985" w:type="dxa"/>
            <w:tcBorders>
              <w:top w:val="single" w:sz="6" w:space="0" w:color="000000"/>
              <w:left w:val="single" w:sz="6" w:space="0" w:color="000000"/>
              <w:bottom w:val="single" w:sz="6" w:space="0" w:color="000000"/>
              <w:right w:val="single" w:sz="6" w:space="0" w:color="000000"/>
            </w:tcBorders>
          </w:tcPr>
          <w:p w14:paraId="6C51D4A8" w14:textId="77777777" w:rsidR="00A171FB" w:rsidRPr="00A171FB" w:rsidRDefault="00A171FB" w:rsidP="00A171FB">
            <w:pPr>
              <w:autoSpaceDE w:val="0"/>
              <w:autoSpaceDN w:val="0"/>
              <w:adjustRightInd w:val="0"/>
              <w:jc w:val="both"/>
              <w:rPr>
                <w:rFonts w:ascii="Times New Roman" w:eastAsia="Calibri" w:hAnsi="Times New Roman" w:cs="Times New Roman"/>
                <w:sz w:val="20"/>
                <w:szCs w:val="20"/>
              </w:rPr>
            </w:pPr>
          </w:p>
        </w:tc>
        <w:tc>
          <w:tcPr>
            <w:tcW w:w="2126" w:type="dxa"/>
            <w:tcBorders>
              <w:top w:val="single" w:sz="6" w:space="0" w:color="000000"/>
              <w:left w:val="single" w:sz="6" w:space="0" w:color="000000"/>
              <w:bottom w:val="single" w:sz="6" w:space="0" w:color="000000"/>
              <w:right w:val="single" w:sz="6" w:space="0" w:color="000000"/>
            </w:tcBorders>
          </w:tcPr>
          <w:p w14:paraId="1A58179C" w14:textId="77777777" w:rsidR="00A171FB" w:rsidRPr="00A171FB" w:rsidRDefault="00A171FB" w:rsidP="00A171FB">
            <w:pPr>
              <w:autoSpaceDE w:val="0"/>
              <w:autoSpaceDN w:val="0"/>
              <w:adjustRightInd w:val="0"/>
              <w:jc w:val="both"/>
              <w:rPr>
                <w:rFonts w:ascii="Times New Roman" w:eastAsia="Calibri" w:hAnsi="Times New Roman" w:cs="Times New Roman"/>
                <w:sz w:val="20"/>
                <w:szCs w:val="20"/>
              </w:rPr>
            </w:pPr>
          </w:p>
        </w:tc>
        <w:tc>
          <w:tcPr>
            <w:tcW w:w="1985" w:type="dxa"/>
            <w:tcBorders>
              <w:top w:val="single" w:sz="6" w:space="0" w:color="000000"/>
              <w:left w:val="single" w:sz="6" w:space="0" w:color="000000"/>
              <w:bottom w:val="single" w:sz="6" w:space="0" w:color="000000"/>
              <w:right w:val="single" w:sz="6" w:space="0" w:color="000000"/>
            </w:tcBorders>
          </w:tcPr>
          <w:p w14:paraId="408E88C6" w14:textId="77777777" w:rsidR="00A171FB" w:rsidRPr="00A171FB" w:rsidRDefault="00A171FB" w:rsidP="00A171FB">
            <w:pPr>
              <w:autoSpaceDE w:val="0"/>
              <w:autoSpaceDN w:val="0"/>
              <w:adjustRightInd w:val="0"/>
              <w:jc w:val="both"/>
              <w:rPr>
                <w:rFonts w:ascii="Times New Roman" w:eastAsia="Calibri" w:hAnsi="Times New Roman" w:cs="Times New Roman"/>
                <w:sz w:val="20"/>
                <w:szCs w:val="20"/>
              </w:rPr>
            </w:pPr>
          </w:p>
        </w:tc>
        <w:tc>
          <w:tcPr>
            <w:tcW w:w="1984" w:type="dxa"/>
            <w:tcBorders>
              <w:top w:val="single" w:sz="6" w:space="0" w:color="000000"/>
              <w:left w:val="single" w:sz="6" w:space="0" w:color="000000"/>
              <w:bottom w:val="single" w:sz="6" w:space="0" w:color="000000"/>
              <w:right w:val="single" w:sz="6" w:space="0" w:color="000000"/>
            </w:tcBorders>
          </w:tcPr>
          <w:p w14:paraId="3721EA3F" w14:textId="77777777" w:rsidR="00A171FB" w:rsidRPr="00A171FB" w:rsidRDefault="00A171FB" w:rsidP="00A171FB">
            <w:pPr>
              <w:autoSpaceDE w:val="0"/>
              <w:autoSpaceDN w:val="0"/>
              <w:adjustRightInd w:val="0"/>
              <w:jc w:val="both"/>
              <w:rPr>
                <w:rFonts w:ascii="Times New Roman" w:eastAsia="Calibri" w:hAnsi="Times New Roman" w:cs="Times New Roman"/>
                <w:sz w:val="20"/>
                <w:szCs w:val="20"/>
              </w:rPr>
            </w:pPr>
          </w:p>
        </w:tc>
      </w:tr>
    </w:tbl>
    <w:p w14:paraId="2C103CB1" w14:textId="77777777" w:rsidR="00A171FB" w:rsidRPr="00A171FB" w:rsidRDefault="00A171FB" w:rsidP="00A171FB">
      <w:pPr>
        <w:autoSpaceDE w:val="0"/>
        <w:autoSpaceDN w:val="0"/>
        <w:adjustRightInd w:val="0"/>
        <w:jc w:val="both"/>
        <w:rPr>
          <w:rFonts w:ascii="Times New Roman" w:eastAsia="Calibri" w:hAnsi="Times New Roman" w:cs="Times New Roman"/>
          <w:sz w:val="24"/>
          <w:szCs w:val="24"/>
        </w:rPr>
      </w:pPr>
    </w:p>
    <w:p w14:paraId="05F50EEC" w14:textId="77777777" w:rsidR="00A171FB" w:rsidRPr="00A171FB" w:rsidRDefault="00A171FB" w:rsidP="00A171FB">
      <w:pPr>
        <w:autoSpaceDE w:val="0"/>
        <w:autoSpaceDN w:val="0"/>
        <w:adjustRightInd w:val="0"/>
        <w:ind w:left="720"/>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t>Interpretare: în acromegalia activă GH seric este peste 0,4 ng/ml în cursul OGTT, în toate probele. Acest test nu se va efectua la pacienţii cu diabet zaharat.</w:t>
      </w:r>
    </w:p>
    <w:p w14:paraId="254A2530" w14:textId="77777777" w:rsidR="00A171FB" w:rsidRPr="00A171FB" w:rsidRDefault="00A171FB" w:rsidP="00A171FB">
      <w:pPr>
        <w:numPr>
          <w:ilvl w:val="0"/>
          <w:numId w:val="165"/>
        </w:numPr>
        <w:autoSpaceDE w:val="0"/>
        <w:autoSpaceDN w:val="0"/>
        <w:adjustRightInd w:val="0"/>
        <w:spacing w:after="0" w:line="240" w:lineRule="auto"/>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t>Curba de GH seric în 24 ore (minim 4 probe GH recoltate la intervale de 4 ore) va înlocui OGTT la pacienţii cu diabet zaharat. Media GH pe 24 ore ≥ 1 ng/ml confirmă acromegalia activă.</w:t>
      </w:r>
    </w:p>
    <w:p w14:paraId="288177C8" w14:textId="77777777" w:rsidR="00A171FB" w:rsidRPr="00A171FB" w:rsidRDefault="00A171FB" w:rsidP="00A171FB">
      <w:pPr>
        <w:numPr>
          <w:ilvl w:val="0"/>
          <w:numId w:val="165"/>
        </w:numPr>
        <w:autoSpaceDE w:val="0"/>
        <w:autoSpaceDN w:val="0"/>
        <w:adjustRightInd w:val="0"/>
        <w:spacing w:after="0" w:line="240" w:lineRule="auto"/>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t xml:space="preserve">IGF1. Cel puţin două valori crescute, </w:t>
      </w:r>
      <w:r w:rsidRPr="00A171FB">
        <w:rPr>
          <w:rFonts w:ascii="Times New Roman" w:eastAsia="Calibri" w:hAnsi="Times New Roman" w:cs="Times New Roman"/>
          <w:b/>
          <w:bCs/>
          <w:sz w:val="24"/>
          <w:szCs w:val="24"/>
        </w:rPr>
        <w:t>în prezenţa tabloului clinic sugestiv</w:t>
      </w:r>
      <w:r w:rsidRPr="00A171FB">
        <w:rPr>
          <w:rFonts w:ascii="Times New Roman" w:eastAsia="Calibri" w:hAnsi="Times New Roman" w:cs="Times New Roman"/>
          <w:sz w:val="24"/>
          <w:szCs w:val="24"/>
        </w:rPr>
        <w:t>, susţin diagnosticul de acromegalie activă, indiferent de valoarea GH.</w:t>
      </w:r>
    </w:p>
    <w:p w14:paraId="09DD093A" w14:textId="77777777" w:rsidR="00A171FB" w:rsidRPr="00A171FB" w:rsidRDefault="00A171FB" w:rsidP="00A171FB">
      <w:pPr>
        <w:autoSpaceDE w:val="0"/>
        <w:autoSpaceDN w:val="0"/>
        <w:adjustRightInd w:val="0"/>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t>Postoperator, evaluarea hormonală (GH, IGF-1 conform protocolului) se va face după cel puţin 12 săptămâni de la intervenţia chirurgicală.</w:t>
      </w:r>
    </w:p>
    <w:p w14:paraId="7FB7BA2D" w14:textId="77777777" w:rsidR="00A171FB" w:rsidRPr="00A171FB" w:rsidRDefault="00A171FB" w:rsidP="00A171FB">
      <w:pPr>
        <w:autoSpaceDE w:val="0"/>
        <w:autoSpaceDN w:val="0"/>
        <w:adjustRightInd w:val="0"/>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t>Confirmarea masei tumorale hipofizare: diagnostic CT sau, preferabil IRM cu substanţă de contrast, pentru localizare: intraselară/cu expansiune extraselară, dimensiuni: diametre maxime - cranial, transversal.</w:t>
      </w:r>
    </w:p>
    <w:p w14:paraId="466E54D2" w14:textId="77777777" w:rsidR="00A171FB" w:rsidRPr="00A171FB" w:rsidRDefault="00A171FB" w:rsidP="00A171FB">
      <w:pPr>
        <w:autoSpaceDE w:val="0"/>
        <w:autoSpaceDN w:val="0"/>
        <w:adjustRightInd w:val="0"/>
        <w:jc w:val="both"/>
        <w:rPr>
          <w:rFonts w:ascii="Times New Roman" w:eastAsia="Calibri" w:hAnsi="Times New Roman" w:cs="Times New Roman"/>
          <w:b/>
          <w:bCs/>
          <w:sz w:val="24"/>
          <w:szCs w:val="24"/>
        </w:rPr>
      </w:pPr>
      <w:r w:rsidRPr="00A171FB">
        <w:rPr>
          <w:rFonts w:ascii="Times New Roman" w:eastAsia="Calibri" w:hAnsi="Times New Roman" w:cs="Times New Roman"/>
          <w:b/>
          <w:bCs/>
          <w:sz w:val="24"/>
          <w:szCs w:val="24"/>
        </w:rPr>
        <w:t>N.B. Absenţa restului tumoral la examenul imagistic postoperator în condiţiile criteriilor a. b. sau c. prezente, nu exclude eligibilitatea la tratament.</w:t>
      </w:r>
    </w:p>
    <w:p w14:paraId="11B8DB87" w14:textId="77777777" w:rsidR="00A171FB" w:rsidRPr="00A171FB" w:rsidRDefault="00A171FB" w:rsidP="00A171FB">
      <w:pPr>
        <w:autoSpaceDE w:val="0"/>
        <w:autoSpaceDN w:val="0"/>
        <w:adjustRightInd w:val="0"/>
        <w:jc w:val="both"/>
        <w:rPr>
          <w:rFonts w:ascii="Times New Roman" w:eastAsia="Calibri" w:hAnsi="Times New Roman" w:cs="Times New Roman"/>
          <w:b/>
          <w:bCs/>
          <w:sz w:val="24"/>
          <w:szCs w:val="24"/>
        </w:rPr>
      </w:pPr>
      <w:r w:rsidRPr="00A171FB">
        <w:rPr>
          <w:rFonts w:ascii="Times New Roman" w:eastAsia="Calibri" w:hAnsi="Times New Roman" w:cs="Times New Roman"/>
          <w:b/>
          <w:sz w:val="24"/>
          <w:szCs w:val="24"/>
        </w:rPr>
        <w:t>B</w:t>
      </w:r>
      <w:r w:rsidRPr="00A171FB">
        <w:rPr>
          <w:rFonts w:ascii="Times New Roman" w:eastAsia="Calibri" w:hAnsi="Times New Roman" w:cs="Times New Roman"/>
          <w:sz w:val="24"/>
          <w:szCs w:val="24"/>
        </w:rPr>
        <w:t>. Sinteza istoricului bolii cu precizarea complicaţiilor (susţinute prin documente anexate), a terapiei urmate şi a contraindicaţiilor terapeutice (susţinute prin documente anexate).</w:t>
      </w:r>
    </w:p>
    <w:p w14:paraId="7BCA7858" w14:textId="77777777" w:rsidR="00A171FB" w:rsidRPr="00A171FB" w:rsidRDefault="00A171FB" w:rsidP="00A171FB">
      <w:pPr>
        <w:autoSpaceDE w:val="0"/>
        <w:autoSpaceDN w:val="0"/>
        <w:adjustRightInd w:val="0"/>
        <w:jc w:val="both"/>
        <w:rPr>
          <w:rFonts w:ascii="Times New Roman" w:eastAsia="Calibri" w:hAnsi="Times New Roman" w:cs="Times New Roman"/>
          <w:sz w:val="24"/>
          <w:szCs w:val="24"/>
        </w:rPr>
      </w:pPr>
      <w:r w:rsidRPr="00A171FB">
        <w:rPr>
          <w:rFonts w:ascii="Times New Roman" w:eastAsia="Calibri" w:hAnsi="Times New Roman" w:cs="Times New Roman"/>
          <w:b/>
          <w:bCs/>
          <w:sz w:val="24"/>
          <w:szCs w:val="24"/>
        </w:rPr>
        <w:t xml:space="preserve">2.2. Evaluări complementare </w:t>
      </w:r>
      <w:r w:rsidRPr="00A171FB">
        <w:rPr>
          <w:rFonts w:ascii="Times New Roman" w:eastAsia="Calibri" w:hAnsi="Times New Roman" w:cs="Times New Roman"/>
          <w:sz w:val="24"/>
          <w:szCs w:val="24"/>
        </w:rPr>
        <w:t xml:space="preserve">(nu </w:t>
      </w:r>
      <w:r w:rsidRPr="00A171FB">
        <w:rPr>
          <w:rFonts w:ascii="Times New Roman" w:eastAsia="Calibri" w:hAnsi="Times New Roman" w:cs="Times New Roman"/>
          <w:b/>
          <w:bCs/>
          <w:sz w:val="24"/>
          <w:szCs w:val="24"/>
        </w:rPr>
        <w:t>mai vechi de 6 luni</w:t>
      </w:r>
      <w:r w:rsidRPr="00A171FB">
        <w:rPr>
          <w:rFonts w:ascii="Times New Roman" w:eastAsia="Calibri" w:hAnsi="Times New Roman" w:cs="Times New Roman"/>
          <w:sz w:val="24"/>
          <w:szCs w:val="24"/>
        </w:rPr>
        <w:t>) sunt necesare în dosarul pacientului pentru a preveni şi evidenţia complicaţiile şi a indica medicaţia adjuvantă.</w:t>
      </w:r>
    </w:p>
    <w:p w14:paraId="2177D1EA" w14:textId="77777777" w:rsidR="00A171FB" w:rsidRPr="00A171FB" w:rsidRDefault="00A171FB" w:rsidP="00A171FB">
      <w:pPr>
        <w:numPr>
          <w:ilvl w:val="0"/>
          <w:numId w:val="166"/>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t>Biochimie generală: glicemie, hemoglobină glicozilată (la pacienţii diabetici), profil lipidic, transaminaze, uree, creatinină</w:t>
      </w:r>
    </w:p>
    <w:p w14:paraId="0CBCC0EC" w14:textId="77777777" w:rsidR="00A171FB" w:rsidRPr="00A171FB" w:rsidRDefault="00A171FB" w:rsidP="00A171FB">
      <w:pPr>
        <w:numPr>
          <w:ilvl w:val="0"/>
          <w:numId w:val="166"/>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t>Dozări hormonale: prolactina, cortizol plasmatic bazal 8 - 9 a.m. fT4, TSH, gonadotropi + Estradiol (la femei de vârstă fertilă) sau gonadotropi + Testosteron 8 - 9 a.m. (la bărbaţi).</w:t>
      </w:r>
    </w:p>
    <w:p w14:paraId="4041D914" w14:textId="77777777" w:rsidR="00A171FB" w:rsidRPr="00A171FB" w:rsidRDefault="00A171FB" w:rsidP="00A171FB">
      <w:pPr>
        <w:numPr>
          <w:ilvl w:val="0"/>
          <w:numId w:val="166"/>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t>Ex oftalmologic: FO, câmp vizual</w:t>
      </w:r>
    </w:p>
    <w:p w14:paraId="3931A8B6" w14:textId="77777777" w:rsidR="00A171FB" w:rsidRPr="00A171FB" w:rsidRDefault="00A171FB" w:rsidP="00A171FB">
      <w:pPr>
        <w:numPr>
          <w:ilvl w:val="0"/>
          <w:numId w:val="166"/>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t>Electrocardiograma (EKG)</w:t>
      </w:r>
    </w:p>
    <w:p w14:paraId="41221CCB" w14:textId="77777777" w:rsidR="00A171FB" w:rsidRPr="00A171FB" w:rsidRDefault="00A171FB" w:rsidP="00A171FB">
      <w:pPr>
        <w:numPr>
          <w:ilvl w:val="0"/>
          <w:numId w:val="166"/>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t>Ecografie colecist</w:t>
      </w:r>
    </w:p>
    <w:p w14:paraId="54B766F2" w14:textId="77777777" w:rsidR="00A171FB" w:rsidRPr="00A171FB" w:rsidRDefault="00A171FB" w:rsidP="00A171FB">
      <w:pPr>
        <w:autoSpaceDE w:val="0"/>
        <w:autoSpaceDN w:val="0"/>
        <w:adjustRightInd w:val="0"/>
        <w:jc w:val="both"/>
        <w:rPr>
          <w:rFonts w:ascii="Times New Roman" w:eastAsia="Calibri" w:hAnsi="Times New Roman" w:cs="Times New Roman"/>
          <w:sz w:val="24"/>
          <w:szCs w:val="24"/>
        </w:rPr>
      </w:pPr>
      <w:r w:rsidRPr="00A171FB">
        <w:rPr>
          <w:rFonts w:ascii="Times New Roman" w:eastAsia="Calibri" w:hAnsi="Times New Roman" w:cs="Times New Roman"/>
          <w:b/>
          <w:bCs/>
          <w:sz w:val="24"/>
          <w:szCs w:val="24"/>
        </w:rPr>
        <w:t>2.3. Evaluări suplimentare</w:t>
      </w:r>
      <w:r w:rsidRPr="00A171FB">
        <w:rPr>
          <w:rFonts w:ascii="Times New Roman" w:eastAsia="Calibri" w:hAnsi="Times New Roman" w:cs="Times New Roman"/>
          <w:sz w:val="24"/>
          <w:szCs w:val="24"/>
        </w:rPr>
        <w:t xml:space="preserve"> pentru depistarea eventualelor complicaţii:</w:t>
      </w:r>
    </w:p>
    <w:p w14:paraId="1AF52B88" w14:textId="77777777" w:rsidR="00A171FB" w:rsidRPr="00A171FB" w:rsidRDefault="00A171FB" w:rsidP="00A171FB">
      <w:pPr>
        <w:numPr>
          <w:ilvl w:val="0"/>
          <w:numId w:val="167"/>
        </w:numPr>
        <w:tabs>
          <w:tab w:val="left" w:pos="426"/>
        </w:tabs>
        <w:autoSpaceDE w:val="0"/>
        <w:autoSpaceDN w:val="0"/>
        <w:adjustRightInd w:val="0"/>
        <w:spacing w:after="0" w:line="240" w:lineRule="auto"/>
        <w:ind w:left="142" w:hanging="142"/>
        <w:jc w:val="both"/>
        <w:rPr>
          <w:rFonts w:ascii="Times New Roman" w:eastAsia="Calibri" w:hAnsi="Times New Roman" w:cs="Times New Roman"/>
          <w:b/>
          <w:bCs/>
          <w:sz w:val="24"/>
          <w:szCs w:val="24"/>
        </w:rPr>
      </w:pPr>
      <w:r w:rsidRPr="00A171FB">
        <w:rPr>
          <w:rFonts w:ascii="Times New Roman" w:eastAsia="Calibri" w:hAnsi="Times New Roman" w:cs="Times New Roman"/>
          <w:sz w:val="24"/>
          <w:szCs w:val="24"/>
        </w:rPr>
        <w:t xml:space="preserve">Consult cardiologic clinic, echocardiografie - criterii </w:t>
      </w:r>
      <w:r w:rsidRPr="00A171FB">
        <w:rPr>
          <w:rFonts w:ascii="Times New Roman" w:eastAsia="Calibri" w:hAnsi="Times New Roman" w:cs="Times New Roman"/>
          <w:b/>
          <w:bCs/>
          <w:sz w:val="24"/>
          <w:szCs w:val="24"/>
        </w:rPr>
        <w:t>pentru complicaţiile cardiovasculare</w:t>
      </w:r>
    </w:p>
    <w:p w14:paraId="4A93BD2C" w14:textId="77777777" w:rsidR="00A171FB" w:rsidRPr="00A171FB" w:rsidRDefault="00A171FB" w:rsidP="00A171FB">
      <w:pPr>
        <w:numPr>
          <w:ilvl w:val="0"/>
          <w:numId w:val="167"/>
        </w:numPr>
        <w:tabs>
          <w:tab w:val="left" w:pos="426"/>
        </w:tabs>
        <w:autoSpaceDE w:val="0"/>
        <w:autoSpaceDN w:val="0"/>
        <w:adjustRightInd w:val="0"/>
        <w:spacing w:after="0" w:line="240" w:lineRule="auto"/>
        <w:ind w:left="142" w:hanging="142"/>
        <w:jc w:val="both"/>
        <w:rPr>
          <w:rFonts w:ascii="Times New Roman" w:eastAsia="Calibri" w:hAnsi="Times New Roman" w:cs="Times New Roman"/>
          <w:sz w:val="24"/>
          <w:szCs w:val="24"/>
        </w:rPr>
      </w:pPr>
      <w:r w:rsidRPr="00A171FB">
        <w:rPr>
          <w:rFonts w:ascii="Times New Roman" w:eastAsia="Calibri" w:hAnsi="Times New Roman" w:cs="Times New Roman"/>
          <w:b/>
          <w:bCs/>
          <w:sz w:val="24"/>
          <w:szCs w:val="24"/>
        </w:rPr>
        <w:t>Colonoscopie</w:t>
      </w:r>
      <w:r w:rsidRPr="00A171FB">
        <w:rPr>
          <w:rFonts w:ascii="Times New Roman" w:eastAsia="Calibri" w:hAnsi="Times New Roman" w:cs="Times New Roman"/>
          <w:sz w:val="24"/>
          <w:szCs w:val="24"/>
        </w:rPr>
        <w:t xml:space="preserve"> - criteriu pentru depistarea şi tratarea polipilor colonici cu potenţial malign</w:t>
      </w:r>
    </w:p>
    <w:p w14:paraId="20CD26BD" w14:textId="77777777" w:rsidR="00A171FB" w:rsidRPr="00A171FB" w:rsidRDefault="00A171FB" w:rsidP="00A171FB">
      <w:pPr>
        <w:numPr>
          <w:ilvl w:val="0"/>
          <w:numId w:val="167"/>
        </w:numPr>
        <w:tabs>
          <w:tab w:val="left" w:pos="426"/>
        </w:tabs>
        <w:autoSpaceDE w:val="0"/>
        <w:autoSpaceDN w:val="0"/>
        <w:adjustRightInd w:val="0"/>
        <w:spacing w:after="0" w:line="240" w:lineRule="auto"/>
        <w:ind w:left="142" w:hanging="142"/>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t>Polisomnografie - criterii pentru depistarea şi tratarea sindromului de apnee de somn.</w:t>
      </w:r>
    </w:p>
    <w:p w14:paraId="7953EDC2" w14:textId="77777777" w:rsidR="00A171FB" w:rsidRPr="00A171FB" w:rsidRDefault="00A171FB" w:rsidP="00A171FB">
      <w:pPr>
        <w:numPr>
          <w:ilvl w:val="0"/>
          <w:numId w:val="167"/>
        </w:numPr>
        <w:tabs>
          <w:tab w:val="left" w:pos="426"/>
        </w:tabs>
        <w:autoSpaceDE w:val="0"/>
        <w:autoSpaceDN w:val="0"/>
        <w:adjustRightInd w:val="0"/>
        <w:spacing w:after="0" w:line="240" w:lineRule="auto"/>
        <w:ind w:left="142" w:hanging="142"/>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t>ecografie tiroidiană</w:t>
      </w:r>
    </w:p>
    <w:p w14:paraId="23D52829" w14:textId="77777777" w:rsidR="00A171FB" w:rsidRPr="00A171FB" w:rsidRDefault="00A171FB" w:rsidP="00A171FB">
      <w:pPr>
        <w:autoSpaceDE w:val="0"/>
        <w:autoSpaceDN w:val="0"/>
        <w:adjustRightInd w:val="0"/>
        <w:jc w:val="both"/>
        <w:rPr>
          <w:rFonts w:ascii="Times New Roman" w:eastAsia="Calibri" w:hAnsi="Times New Roman" w:cs="Times New Roman"/>
          <w:b/>
          <w:bCs/>
          <w:sz w:val="24"/>
          <w:szCs w:val="24"/>
        </w:rPr>
      </w:pPr>
      <w:r w:rsidRPr="00A171FB">
        <w:rPr>
          <w:rFonts w:ascii="Times New Roman" w:eastAsia="Calibri" w:hAnsi="Times New Roman" w:cs="Times New Roman"/>
          <w:b/>
          <w:bCs/>
          <w:sz w:val="24"/>
          <w:szCs w:val="24"/>
        </w:rPr>
        <w:t>IV. DOZE</w:t>
      </w:r>
    </w:p>
    <w:p w14:paraId="437269F6" w14:textId="77777777" w:rsidR="00A171FB" w:rsidRPr="00A171FB" w:rsidRDefault="00A171FB" w:rsidP="00A171FB">
      <w:pPr>
        <w:autoSpaceDE w:val="0"/>
        <w:autoSpaceDN w:val="0"/>
        <w:adjustRightInd w:val="0"/>
        <w:jc w:val="both"/>
        <w:rPr>
          <w:rFonts w:ascii="Times New Roman" w:eastAsia="Calibri" w:hAnsi="Times New Roman" w:cs="Times New Roman"/>
          <w:b/>
          <w:bCs/>
          <w:sz w:val="24"/>
          <w:szCs w:val="24"/>
          <w:u w:val="single"/>
        </w:rPr>
      </w:pPr>
      <w:r w:rsidRPr="00A171FB">
        <w:rPr>
          <w:rFonts w:ascii="Times New Roman" w:eastAsia="Calibri" w:hAnsi="Times New Roman" w:cs="Times New Roman"/>
          <w:b/>
          <w:bCs/>
          <w:sz w:val="24"/>
          <w:szCs w:val="24"/>
          <w:u w:val="single"/>
        </w:rPr>
        <w:t>LANREOTID (Lanreotidum PR/Lanreotidum AUTOGEL)</w:t>
      </w:r>
    </w:p>
    <w:p w14:paraId="1757DDA2" w14:textId="77777777" w:rsidR="00A171FB" w:rsidRPr="00A171FB" w:rsidRDefault="00A171FB" w:rsidP="00A171FB">
      <w:pPr>
        <w:autoSpaceDE w:val="0"/>
        <w:autoSpaceDN w:val="0"/>
        <w:adjustRightInd w:val="0"/>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lastRenderedPageBreak/>
        <w:t>Administrarea se va face în ambulator sau spitalizare de zi (la iniţiere), în exclusivitate de către personal medical specializat, sub supraveghere, conform ghidului de injectare. Medicul curant este obligat să informeze pacientul asupra eficacităţii, reacţiilor adverse şi vizitelor pentru monitorizarea tratamentului.</w:t>
      </w:r>
    </w:p>
    <w:p w14:paraId="20DE4C79" w14:textId="77777777" w:rsidR="00A171FB" w:rsidRPr="00A171FB" w:rsidRDefault="00A171FB" w:rsidP="00A171FB">
      <w:pPr>
        <w:autoSpaceDE w:val="0"/>
        <w:autoSpaceDN w:val="0"/>
        <w:adjustRightInd w:val="0"/>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t xml:space="preserve">Se recomandă începerea tratamentului cu </w:t>
      </w:r>
      <w:r w:rsidRPr="00A171FB">
        <w:rPr>
          <w:rFonts w:ascii="Times New Roman" w:eastAsia="Calibri" w:hAnsi="Times New Roman" w:cs="Times New Roman"/>
          <w:bCs/>
          <w:sz w:val="24"/>
          <w:szCs w:val="24"/>
        </w:rPr>
        <w:t>Lanreotidum</w:t>
      </w:r>
      <w:r w:rsidRPr="00A171FB">
        <w:rPr>
          <w:rFonts w:ascii="Times New Roman" w:eastAsia="Calibri" w:hAnsi="Times New Roman" w:cs="Times New Roman"/>
          <w:b/>
          <w:bCs/>
          <w:sz w:val="24"/>
          <w:szCs w:val="24"/>
        </w:rPr>
        <w:t xml:space="preserve"> </w:t>
      </w:r>
      <w:r w:rsidRPr="00A171FB">
        <w:rPr>
          <w:rFonts w:ascii="Times New Roman" w:eastAsia="Calibri" w:hAnsi="Times New Roman" w:cs="Times New Roman"/>
          <w:sz w:val="24"/>
          <w:szCs w:val="24"/>
        </w:rPr>
        <w:t>PR doză de 30 mg, în injectare intramusculară la 14 zile sau Lanreotidum Autogel 120 mg subcutanat la 56 zile. În condiţii de eficienţă scăzută la Lanreotidum PR 30 mg la 14 zile sau Lanreotid Autogel la 56 zile timp de 3 luni, se va creşte doza de Lanreotidum PR la 30 mg la 7 zile sau Lanreotidum Autogel 120 mg la 28 zile.</w:t>
      </w:r>
    </w:p>
    <w:p w14:paraId="0B286F6A" w14:textId="77777777" w:rsidR="00A171FB" w:rsidRPr="00A171FB" w:rsidRDefault="00A171FB" w:rsidP="00A171FB">
      <w:pPr>
        <w:autoSpaceDE w:val="0"/>
        <w:autoSpaceDN w:val="0"/>
        <w:adjustRightInd w:val="0"/>
        <w:jc w:val="both"/>
        <w:rPr>
          <w:rFonts w:ascii="Times New Roman" w:eastAsia="Calibri" w:hAnsi="Times New Roman" w:cs="Times New Roman"/>
          <w:sz w:val="24"/>
          <w:szCs w:val="24"/>
        </w:rPr>
      </w:pPr>
      <w:r w:rsidRPr="00A171FB">
        <w:rPr>
          <w:rFonts w:ascii="Times New Roman" w:eastAsia="Calibri" w:hAnsi="Times New Roman" w:cs="Times New Roman"/>
          <w:b/>
          <w:bCs/>
          <w:sz w:val="24"/>
          <w:szCs w:val="24"/>
          <w:u w:val="single"/>
        </w:rPr>
        <w:t>OCTREOTID (Octreotidum LAR)</w:t>
      </w:r>
    </w:p>
    <w:p w14:paraId="2946E47D" w14:textId="77777777" w:rsidR="00A171FB" w:rsidRPr="00A171FB" w:rsidRDefault="00A171FB" w:rsidP="00A171FB">
      <w:pPr>
        <w:autoSpaceDE w:val="0"/>
        <w:autoSpaceDN w:val="0"/>
        <w:adjustRightInd w:val="0"/>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t>Administrarea se va face în ambulator sau spitalizare de zi (la iniţiere), în exclusivitate de către personal medical specializat, sub supraveghere, conform ghidului de injectare. Medicul curant este obligat să informeze pacientul asupra eficacităţii, reacţiilor adverse şi vizitelor pentru monitorizarea tratamentului.</w:t>
      </w:r>
    </w:p>
    <w:p w14:paraId="1FB864FB" w14:textId="77777777" w:rsidR="00A171FB" w:rsidRPr="00A171FB" w:rsidRDefault="00A171FB" w:rsidP="00A171FB">
      <w:pPr>
        <w:autoSpaceDE w:val="0"/>
        <w:autoSpaceDN w:val="0"/>
        <w:adjustRightInd w:val="0"/>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t>Se recomandă începerea tratamentului cu doză de 20 mg Octreotidum LAR administrat intramuscular la intervale de 4 săptămâni (28 zile), timp de 3 luni. În condiţii de eficienţă scăzută la această doză, se va administra Octreotidum LAR 30 mg la 28 zile. Pentru pacienţii insuficient controlaţi cu doza de Octreotidum LAR 30 mg/28 zile timp de 3 luni, doza se poate creşte la 40 mg/28 zile.</w:t>
      </w:r>
    </w:p>
    <w:p w14:paraId="0006B54C" w14:textId="77777777" w:rsidR="00A171FB" w:rsidRPr="00A171FB" w:rsidRDefault="00A171FB" w:rsidP="00A171FB">
      <w:pPr>
        <w:autoSpaceDE w:val="0"/>
        <w:autoSpaceDN w:val="0"/>
        <w:adjustRightInd w:val="0"/>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t>Pentru pacienţii cu control clinic al simptomelor de acromegalie, cu concentraţii de GH bazal sub 1 ng/l şi cu niveluri scăzute de IGF-1 se poate reduce doza de analogi de somatostatin (în cazul octreotidum LAR) sau se poate creşte intervalul de administrare (în cazul Lanreotidum PR sau Autogel) la recomandarea medicului endocrinolog.</w:t>
      </w:r>
    </w:p>
    <w:p w14:paraId="1C65DC5C" w14:textId="77777777" w:rsidR="00A171FB" w:rsidRPr="00A171FB" w:rsidRDefault="00A171FB" w:rsidP="00A171FB">
      <w:pPr>
        <w:autoSpaceDE w:val="0"/>
        <w:autoSpaceDN w:val="0"/>
        <w:adjustRightInd w:val="0"/>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t xml:space="preserve">    </w:t>
      </w:r>
    </w:p>
    <w:p w14:paraId="0AC36E4C" w14:textId="77777777" w:rsidR="00A171FB" w:rsidRPr="00A171FB" w:rsidRDefault="00A171FB" w:rsidP="00A171FB">
      <w:pPr>
        <w:autoSpaceDE w:val="0"/>
        <w:autoSpaceDN w:val="0"/>
        <w:adjustRightInd w:val="0"/>
        <w:jc w:val="both"/>
        <w:rPr>
          <w:rFonts w:ascii="Times New Roman" w:eastAsia="Calibri" w:hAnsi="Times New Roman" w:cs="Times New Roman"/>
          <w:sz w:val="24"/>
          <w:szCs w:val="24"/>
        </w:rPr>
      </w:pPr>
    </w:p>
    <w:p w14:paraId="066B158E" w14:textId="77777777" w:rsidR="00A171FB" w:rsidRPr="00A171FB" w:rsidRDefault="00A171FB" w:rsidP="00A171FB">
      <w:pPr>
        <w:autoSpaceDE w:val="0"/>
        <w:autoSpaceDN w:val="0"/>
        <w:adjustRightInd w:val="0"/>
        <w:jc w:val="both"/>
        <w:rPr>
          <w:rFonts w:ascii="Times New Roman" w:eastAsia="Calibri" w:hAnsi="Times New Roman" w:cs="Times New Roman"/>
          <w:b/>
          <w:bCs/>
          <w:sz w:val="24"/>
          <w:szCs w:val="24"/>
          <w:u w:val="single"/>
        </w:rPr>
      </w:pPr>
      <w:r w:rsidRPr="00A171FB">
        <w:rPr>
          <w:rFonts w:ascii="Times New Roman" w:eastAsia="Calibri" w:hAnsi="Times New Roman" w:cs="Times New Roman"/>
          <w:b/>
          <w:bCs/>
          <w:sz w:val="24"/>
          <w:szCs w:val="24"/>
          <w:u w:val="single"/>
        </w:rPr>
        <w:t>PASIREOTID (Pasireotid LAR)</w:t>
      </w:r>
    </w:p>
    <w:p w14:paraId="5526A80D" w14:textId="77777777" w:rsidR="00A171FB" w:rsidRPr="00A171FB" w:rsidRDefault="00A171FB" w:rsidP="00A171FB">
      <w:pPr>
        <w:autoSpaceDE w:val="0"/>
        <w:autoSpaceDN w:val="0"/>
        <w:adjustRightInd w:val="0"/>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t>Administrarea se va face în ambulator sau spitalizare de zi (la iniţiere), în exclusivitate de către personal medical specializat, sub supraveghere, conform ghidului de injectare. Medicul curant este obligat să informeze pacientul asupra eficacităţii, reacţiilor adverse şi vizitelor pentru monitorizarea tratamentului.</w:t>
      </w:r>
    </w:p>
    <w:p w14:paraId="4709CECB" w14:textId="77777777" w:rsidR="00A171FB" w:rsidRPr="00A171FB" w:rsidRDefault="00A171FB" w:rsidP="00A171FB">
      <w:pPr>
        <w:autoSpaceDE w:val="0"/>
        <w:autoSpaceDN w:val="0"/>
        <w:adjustRightInd w:val="0"/>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t>Se recomandă începerea tratamentului cu pasireotid LAR 40 mg la fiecare 4 săptămâni. Doza poate fi crescută până la maximum 60 mg la 4 săptămâni pentru pacienţii la care nivelurile hormonului de creştere (GH) şi/sau factorului de creştere de tip insulinic (IGF-1) nu sunt complet controlate după 3 luni de tratament la o doză de 40 mg.</w:t>
      </w:r>
    </w:p>
    <w:p w14:paraId="5E4F13F1" w14:textId="77777777" w:rsidR="00A171FB" w:rsidRPr="00A171FB" w:rsidRDefault="00A171FB" w:rsidP="00A171FB">
      <w:pPr>
        <w:autoSpaceDE w:val="0"/>
        <w:autoSpaceDN w:val="0"/>
        <w:adjustRightInd w:val="0"/>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t>Rezolvarea reacţiilor adverse (în mod deosebit controlul diabetului zaharat) sau a răspunsului exagerat la tratament (IGF-1 &lt; limita normală inferioară) poate necesita o reducere temporară a dozei de pasireotid. Doza poate fi redusă fie temporar, fie permanent, cu câte 20 mg.</w:t>
      </w:r>
    </w:p>
    <w:p w14:paraId="1ABCE85C" w14:textId="77777777" w:rsidR="00A171FB" w:rsidRPr="00A171FB" w:rsidRDefault="00A171FB" w:rsidP="00A171FB">
      <w:pPr>
        <w:autoSpaceDE w:val="0"/>
        <w:autoSpaceDN w:val="0"/>
        <w:adjustRightInd w:val="0"/>
        <w:jc w:val="both"/>
        <w:rPr>
          <w:rFonts w:ascii="Times New Roman" w:eastAsia="Calibri" w:hAnsi="Times New Roman" w:cs="Times New Roman"/>
          <w:b/>
          <w:bCs/>
          <w:sz w:val="24"/>
          <w:szCs w:val="24"/>
        </w:rPr>
      </w:pPr>
    </w:p>
    <w:p w14:paraId="5C2AC2CC" w14:textId="77777777" w:rsidR="00A171FB" w:rsidRPr="00A171FB" w:rsidRDefault="00A171FB" w:rsidP="00A171FB">
      <w:pPr>
        <w:autoSpaceDE w:val="0"/>
        <w:autoSpaceDN w:val="0"/>
        <w:adjustRightInd w:val="0"/>
        <w:jc w:val="both"/>
        <w:rPr>
          <w:rFonts w:ascii="Times New Roman" w:eastAsia="Calibri" w:hAnsi="Times New Roman" w:cs="Times New Roman"/>
          <w:b/>
          <w:bCs/>
          <w:sz w:val="24"/>
          <w:szCs w:val="24"/>
        </w:rPr>
      </w:pPr>
      <w:r w:rsidRPr="00A171FB">
        <w:rPr>
          <w:rFonts w:ascii="Times New Roman" w:eastAsia="Calibri" w:hAnsi="Times New Roman" w:cs="Times New Roman"/>
          <w:b/>
          <w:bCs/>
          <w:sz w:val="24"/>
          <w:szCs w:val="24"/>
        </w:rPr>
        <w:t>V. MONITORIZAREA PACIENTILOR CU ACROMEGALIE ÎN TIMPUL TERAPIEI CU ANALOGI DE SOMATOSTATINĂ</w:t>
      </w:r>
    </w:p>
    <w:p w14:paraId="6F8000D8" w14:textId="77777777" w:rsidR="00A171FB" w:rsidRPr="00A171FB" w:rsidRDefault="00A171FB" w:rsidP="00A171FB">
      <w:pPr>
        <w:autoSpaceDE w:val="0"/>
        <w:autoSpaceDN w:val="0"/>
        <w:adjustRightInd w:val="0"/>
        <w:jc w:val="both"/>
        <w:rPr>
          <w:rFonts w:ascii="Times New Roman" w:eastAsia="Calibri" w:hAnsi="Times New Roman" w:cs="Times New Roman"/>
          <w:b/>
          <w:bCs/>
          <w:sz w:val="24"/>
          <w:szCs w:val="24"/>
          <w:u w:val="single"/>
        </w:rPr>
      </w:pPr>
      <w:r w:rsidRPr="00A171FB">
        <w:rPr>
          <w:rFonts w:ascii="Times New Roman" w:eastAsia="Calibri" w:hAnsi="Times New Roman" w:cs="Times New Roman"/>
          <w:b/>
          <w:bCs/>
          <w:sz w:val="24"/>
          <w:szCs w:val="24"/>
          <w:u w:val="single"/>
        </w:rPr>
        <w:t>Monitorizarea va fi efectuată de un medic specialist endocrinolog, dintr-o clinică universitară.</w:t>
      </w:r>
    </w:p>
    <w:p w14:paraId="1CAD5E86" w14:textId="77777777" w:rsidR="00A171FB" w:rsidRPr="00A171FB" w:rsidRDefault="00A171FB" w:rsidP="00A171FB">
      <w:pPr>
        <w:autoSpaceDE w:val="0"/>
        <w:autoSpaceDN w:val="0"/>
        <w:adjustRightInd w:val="0"/>
        <w:jc w:val="both"/>
        <w:rPr>
          <w:rFonts w:ascii="Times New Roman" w:eastAsia="Calibri" w:hAnsi="Times New Roman" w:cs="Times New Roman"/>
          <w:b/>
          <w:bCs/>
          <w:sz w:val="24"/>
          <w:szCs w:val="24"/>
        </w:rPr>
      </w:pPr>
      <w:r w:rsidRPr="00A171FB">
        <w:rPr>
          <w:rFonts w:ascii="Times New Roman" w:eastAsia="Calibri" w:hAnsi="Times New Roman" w:cs="Times New Roman"/>
          <w:b/>
          <w:bCs/>
          <w:sz w:val="24"/>
          <w:szCs w:val="24"/>
        </w:rPr>
        <w:t>1. Perioadele de timp la care se face evaluarea (monitorizarea sub tratament):</w:t>
      </w:r>
    </w:p>
    <w:p w14:paraId="420FFE7D" w14:textId="77777777" w:rsidR="00A171FB" w:rsidRPr="00A171FB" w:rsidRDefault="00A171FB" w:rsidP="00A171FB">
      <w:pPr>
        <w:autoSpaceDE w:val="0"/>
        <w:autoSpaceDN w:val="0"/>
        <w:adjustRightInd w:val="0"/>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t>În primul an de tratament: din 3 în 3 luni până la stabilirea dozei terapeutice cu eficacitate optimă, apoi evaluări anuale.</w:t>
      </w:r>
    </w:p>
    <w:p w14:paraId="7AA2EA02" w14:textId="77777777" w:rsidR="00A171FB" w:rsidRPr="00A171FB" w:rsidRDefault="00A171FB" w:rsidP="00A171FB">
      <w:pPr>
        <w:autoSpaceDE w:val="0"/>
        <w:autoSpaceDN w:val="0"/>
        <w:adjustRightInd w:val="0"/>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lastRenderedPageBreak/>
        <w:t>Evaluările vor cuprinde:</w:t>
      </w:r>
    </w:p>
    <w:p w14:paraId="56F83E72" w14:textId="77777777" w:rsidR="00A171FB" w:rsidRPr="00A171FB" w:rsidRDefault="00A171FB" w:rsidP="00A171FB">
      <w:pPr>
        <w:numPr>
          <w:ilvl w:val="0"/>
          <w:numId w:val="168"/>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t>GH bazal (random) sau GH in OGTT, IGF1 seric, glicemie a jeun şi hemoglobina glicozilată (la pacienţii diabetici)</w:t>
      </w:r>
    </w:p>
    <w:p w14:paraId="0C806EAA" w14:textId="77777777" w:rsidR="00A171FB" w:rsidRPr="00A171FB" w:rsidRDefault="00A171FB" w:rsidP="00A171FB">
      <w:pPr>
        <w:numPr>
          <w:ilvl w:val="0"/>
          <w:numId w:val="168"/>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t>examen oftalmologic: FO, câmp vizual (la 6 luni de tratament, apoi anual) - în funcţie de volumul tumoral şi extensie, dacă tumora hipofizară determină compresie pe structurile optice</w:t>
      </w:r>
    </w:p>
    <w:p w14:paraId="36221BAB" w14:textId="77777777" w:rsidR="00A171FB" w:rsidRPr="00A171FB" w:rsidRDefault="00A171FB" w:rsidP="00A171FB">
      <w:pPr>
        <w:numPr>
          <w:ilvl w:val="0"/>
          <w:numId w:val="168"/>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t>ecografie de colecist (la 6 luni de tratament, apoi anual sau la apariţia manifestărilor sugestive de litiază biliară)</w:t>
      </w:r>
    </w:p>
    <w:p w14:paraId="558C3388" w14:textId="77777777" w:rsidR="00A171FB" w:rsidRPr="00A171FB" w:rsidRDefault="00A171FB" w:rsidP="00A171FB">
      <w:pPr>
        <w:numPr>
          <w:ilvl w:val="0"/>
          <w:numId w:val="168"/>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t>examene imagistice hipofizare (la 6 luni de tratament, apoi anual)</w:t>
      </w:r>
    </w:p>
    <w:p w14:paraId="7EA1BC06" w14:textId="77777777" w:rsidR="00A171FB" w:rsidRPr="00A171FB" w:rsidRDefault="00A171FB" w:rsidP="00A171FB">
      <w:pPr>
        <w:numPr>
          <w:ilvl w:val="0"/>
          <w:numId w:val="168"/>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t>EKG şi analize curente;</w:t>
      </w:r>
    </w:p>
    <w:p w14:paraId="1DB7274C" w14:textId="77777777" w:rsidR="00A171FB" w:rsidRPr="00A171FB" w:rsidRDefault="00A171FB" w:rsidP="00A171FB">
      <w:pPr>
        <w:numPr>
          <w:ilvl w:val="0"/>
          <w:numId w:val="168"/>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t>ecocardiografie la cei trataţi cu Cabergolină cel puţin 5 ani (anual)</w:t>
      </w:r>
    </w:p>
    <w:p w14:paraId="166B3E7E" w14:textId="77777777" w:rsidR="00A171FB" w:rsidRPr="00A171FB" w:rsidRDefault="00A171FB" w:rsidP="00A171FB">
      <w:pPr>
        <w:autoSpaceDE w:val="0"/>
        <w:autoSpaceDN w:val="0"/>
        <w:adjustRightInd w:val="0"/>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t>După 3 ani de tratament fără întrerupere la pacienţii iradiati si 5 ani la cei neiradiati, cu valori hormonale normalizate sub tratament (eficienţă terapeutică optimă), medicaţia cu analog de somatostatin va fi întreruptă timp de 2 luni, pentru a demonstra persistenţa bolii active. Reevaluarea va cuprinde toate cele din evaluarea iniţială. Pacienţii cu valori hormonale parţial controlate sub tratament vor putea să continue tratamentul fără a face pauză terapeutică.</w:t>
      </w:r>
    </w:p>
    <w:p w14:paraId="2B491DE0" w14:textId="77777777" w:rsidR="00A171FB" w:rsidRPr="00A171FB" w:rsidRDefault="00A171FB" w:rsidP="00A171FB">
      <w:pPr>
        <w:autoSpaceDE w:val="0"/>
        <w:autoSpaceDN w:val="0"/>
        <w:adjustRightInd w:val="0"/>
        <w:jc w:val="both"/>
        <w:rPr>
          <w:rFonts w:ascii="Times New Roman" w:eastAsia="Calibri" w:hAnsi="Times New Roman" w:cs="Times New Roman"/>
          <w:b/>
          <w:bCs/>
          <w:sz w:val="24"/>
          <w:szCs w:val="24"/>
        </w:rPr>
      </w:pPr>
      <w:r w:rsidRPr="00A171FB">
        <w:rPr>
          <w:rFonts w:ascii="Times New Roman" w:eastAsia="Calibri" w:hAnsi="Times New Roman" w:cs="Times New Roman"/>
          <w:b/>
          <w:bCs/>
          <w:sz w:val="24"/>
          <w:szCs w:val="24"/>
        </w:rPr>
        <w:t>2. Criterii de eficacitate terapeutică:</w:t>
      </w:r>
    </w:p>
    <w:p w14:paraId="2F0BD366" w14:textId="77777777" w:rsidR="00A171FB" w:rsidRPr="00A171FB" w:rsidRDefault="00A171FB" w:rsidP="00A171FB">
      <w:pPr>
        <w:autoSpaceDE w:val="0"/>
        <w:autoSpaceDN w:val="0"/>
        <w:adjustRightInd w:val="0"/>
        <w:spacing w:after="0"/>
        <w:jc w:val="both"/>
        <w:rPr>
          <w:rFonts w:ascii="Times New Roman" w:eastAsia="Calibri" w:hAnsi="Times New Roman" w:cs="Times New Roman"/>
          <w:sz w:val="24"/>
          <w:szCs w:val="24"/>
        </w:rPr>
      </w:pPr>
      <w:r w:rsidRPr="00A171FB">
        <w:rPr>
          <w:rFonts w:ascii="Times New Roman" w:eastAsia="Calibri" w:hAnsi="Times New Roman" w:cs="Times New Roman"/>
          <w:b/>
          <w:sz w:val="24"/>
          <w:szCs w:val="24"/>
        </w:rPr>
        <w:t>A.</w:t>
      </w:r>
      <w:r w:rsidRPr="00A171FB">
        <w:rPr>
          <w:rFonts w:ascii="Times New Roman" w:eastAsia="Calibri" w:hAnsi="Times New Roman" w:cs="Times New Roman"/>
          <w:sz w:val="24"/>
          <w:szCs w:val="24"/>
        </w:rPr>
        <w:t xml:space="preserve"> Criterii de control terapeutic optim:</w:t>
      </w:r>
    </w:p>
    <w:p w14:paraId="73B9AC4B" w14:textId="77777777" w:rsidR="00A171FB" w:rsidRPr="00A171FB" w:rsidRDefault="00A171FB" w:rsidP="00A171FB">
      <w:pPr>
        <w:numPr>
          <w:ilvl w:val="0"/>
          <w:numId w:val="169"/>
        </w:numPr>
        <w:autoSpaceDE w:val="0"/>
        <w:autoSpaceDN w:val="0"/>
        <w:adjustRightInd w:val="0"/>
        <w:spacing w:after="0" w:line="240" w:lineRule="auto"/>
        <w:ind w:left="567" w:hanging="283"/>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t>Simptomatologie controlată</w:t>
      </w:r>
    </w:p>
    <w:p w14:paraId="3513BAF3" w14:textId="77777777" w:rsidR="00A171FB" w:rsidRPr="00A171FB" w:rsidRDefault="00A171FB" w:rsidP="00A171FB">
      <w:pPr>
        <w:numPr>
          <w:ilvl w:val="0"/>
          <w:numId w:val="169"/>
        </w:numPr>
        <w:autoSpaceDE w:val="0"/>
        <w:autoSpaceDN w:val="0"/>
        <w:adjustRightInd w:val="0"/>
        <w:spacing w:after="0" w:line="240" w:lineRule="auto"/>
        <w:ind w:left="567" w:hanging="283"/>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t>GH bazal (random) ≤1 ng/ml sau GH în OGTT sub 0,4 ng/ml</w:t>
      </w:r>
    </w:p>
    <w:p w14:paraId="50F7BFF0" w14:textId="77777777" w:rsidR="00A171FB" w:rsidRPr="00A171FB" w:rsidRDefault="00A171FB" w:rsidP="00A171FB">
      <w:pPr>
        <w:numPr>
          <w:ilvl w:val="0"/>
          <w:numId w:val="169"/>
        </w:numPr>
        <w:autoSpaceDE w:val="0"/>
        <w:autoSpaceDN w:val="0"/>
        <w:adjustRightInd w:val="0"/>
        <w:spacing w:after="0" w:line="240" w:lineRule="auto"/>
        <w:ind w:left="567" w:hanging="283"/>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t>IGF1=1-1,3 X LSN pentru vârstă şi sex</w:t>
      </w:r>
    </w:p>
    <w:p w14:paraId="4B8B34DA" w14:textId="77777777" w:rsidR="00A171FB" w:rsidRPr="00A171FB" w:rsidRDefault="00A171FB" w:rsidP="00A171FB">
      <w:pPr>
        <w:autoSpaceDE w:val="0"/>
        <w:autoSpaceDN w:val="0"/>
        <w:adjustRightInd w:val="0"/>
        <w:spacing w:after="0"/>
        <w:jc w:val="both"/>
        <w:rPr>
          <w:rFonts w:ascii="Times New Roman" w:eastAsia="Calibri" w:hAnsi="Times New Roman" w:cs="Times New Roman"/>
          <w:sz w:val="24"/>
          <w:szCs w:val="24"/>
        </w:rPr>
      </w:pPr>
      <w:r w:rsidRPr="00A171FB">
        <w:rPr>
          <w:rFonts w:ascii="Times New Roman" w:eastAsia="Calibri" w:hAnsi="Times New Roman" w:cs="Times New Roman"/>
          <w:b/>
          <w:sz w:val="24"/>
          <w:szCs w:val="24"/>
        </w:rPr>
        <w:t>B.</w:t>
      </w:r>
      <w:r w:rsidRPr="00A171FB">
        <w:rPr>
          <w:rFonts w:ascii="Times New Roman" w:eastAsia="Calibri" w:hAnsi="Times New Roman" w:cs="Times New Roman"/>
          <w:sz w:val="24"/>
          <w:szCs w:val="24"/>
        </w:rPr>
        <w:t xml:space="preserve"> Criterii pentru răspuns parţial (incomplet)</w:t>
      </w:r>
    </w:p>
    <w:p w14:paraId="367760CB" w14:textId="77777777" w:rsidR="00A171FB" w:rsidRPr="00A171FB" w:rsidRDefault="00A171FB" w:rsidP="00A171FB">
      <w:pPr>
        <w:numPr>
          <w:ilvl w:val="3"/>
          <w:numId w:val="170"/>
        </w:numPr>
        <w:autoSpaceDE w:val="0"/>
        <w:autoSpaceDN w:val="0"/>
        <w:adjustRightInd w:val="0"/>
        <w:spacing w:after="0" w:line="240" w:lineRule="auto"/>
        <w:ind w:left="567" w:hanging="283"/>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t>Simptomatologie controlată</w:t>
      </w:r>
    </w:p>
    <w:p w14:paraId="1CC91E2B" w14:textId="77777777" w:rsidR="00A171FB" w:rsidRPr="00A171FB" w:rsidRDefault="00A171FB" w:rsidP="00A171FB">
      <w:pPr>
        <w:numPr>
          <w:ilvl w:val="3"/>
          <w:numId w:val="170"/>
        </w:numPr>
        <w:autoSpaceDE w:val="0"/>
        <w:autoSpaceDN w:val="0"/>
        <w:adjustRightInd w:val="0"/>
        <w:spacing w:after="0" w:line="240" w:lineRule="auto"/>
        <w:ind w:left="567" w:hanging="283"/>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t>GH bazal (random) peste 1 ng/ml, dar redus cu peste 50% faţă de GH bazal înainte de tratament</w:t>
      </w:r>
    </w:p>
    <w:p w14:paraId="6A9729F7" w14:textId="77777777" w:rsidR="00A171FB" w:rsidRPr="00A171FB" w:rsidRDefault="00A171FB" w:rsidP="00A171FB">
      <w:pPr>
        <w:numPr>
          <w:ilvl w:val="3"/>
          <w:numId w:val="170"/>
        </w:numPr>
        <w:autoSpaceDE w:val="0"/>
        <w:autoSpaceDN w:val="0"/>
        <w:adjustRightInd w:val="0"/>
        <w:spacing w:after="0" w:line="240" w:lineRule="auto"/>
        <w:ind w:left="567" w:hanging="283"/>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t>IGF1 &gt;1,3 x LSN, dar redus cu ≥ 50% din valoarea iniţială</w:t>
      </w:r>
    </w:p>
    <w:p w14:paraId="4431DA79" w14:textId="77777777" w:rsidR="00A171FB" w:rsidRPr="00A171FB" w:rsidRDefault="00A171FB" w:rsidP="00A171FB">
      <w:pPr>
        <w:autoSpaceDE w:val="0"/>
        <w:autoSpaceDN w:val="0"/>
        <w:adjustRightInd w:val="0"/>
        <w:spacing w:after="0"/>
        <w:jc w:val="both"/>
        <w:rPr>
          <w:rFonts w:ascii="Times New Roman" w:eastAsia="Calibri" w:hAnsi="Times New Roman" w:cs="Times New Roman"/>
          <w:b/>
          <w:bCs/>
          <w:sz w:val="24"/>
          <w:szCs w:val="24"/>
        </w:rPr>
      </w:pPr>
      <w:r w:rsidRPr="00A171FB">
        <w:rPr>
          <w:rFonts w:ascii="Times New Roman" w:eastAsia="Calibri" w:hAnsi="Times New Roman" w:cs="Times New Roman"/>
          <w:b/>
          <w:bCs/>
          <w:sz w:val="24"/>
          <w:szCs w:val="24"/>
        </w:rPr>
        <w:t>3. Criterii de ineficienţă terapeutică:</w:t>
      </w:r>
    </w:p>
    <w:p w14:paraId="47972375" w14:textId="77777777" w:rsidR="00A171FB" w:rsidRPr="00A171FB" w:rsidRDefault="00A171FB" w:rsidP="00A171FB">
      <w:pPr>
        <w:numPr>
          <w:ilvl w:val="3"/>
          <w:numId w:val="171"/>
        </w:numPr>
        <w:autoSpaceDE w:val="0"/>
        <w:autoSpaceDN w:val="0"/>
        <w:adjustRightInd w:val="0"/>
        <w:spacing w:after="0" w:line="240" w:lineRule="auto"/>
        <w:ind w:left="567"/>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t>Simptomatologie specifică de acromegalie evolutivă sau</w:t>
      </w:r>
    </w:p>
    <w:p w14:paraId="0C380EA2" w14:textId="77777777" w:rsidR="00A171FB" w:rsidRPr="00A171FB" w:rsidRDefault="00A171FB" w:rsidP="00A171FB">
      <w:pPr>
        <w:numPr>
          <w:ilvl w:val="3"/>
          <w:numId w:val="171"/>
        </w:numPr>
        <w:autoSpaceDE w:val="0"/>
        <w:autoSpaceDN w:val="0"/>
        <w:adjustRightInd w:val="0"/>
        <w:spacing w:after="0" w:line="240" w:lineRule="auto"/>
        <w:ind w:left="567"/>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t xml:space="preserve">GH seric bazal peste 1 ng/ml (random), a cărui valoare nu s-a redus cu peste 50% faţă de GH bazal  înregistrat înainte de tratament </w:t>
      </w:r>
    </w:p>
    <w:p w14:paraId="5D960922" w14:textId="77777777" w:rsidR="00A171FB" w:rsidRPr="00A171FB" w:rsidRDefault="00A171FB" w:rsidP="00A171FB">
      <w:pPr>
        <w:numPr>
          <w:ilvl w:val="3"/>
          <w:numId w:val="171"/>
        </w:numPr>
        <w:autoSpaceDE w:val="0"/>
        <w:autoSpaceDN w:val="0"/>
        <w:adjustRightInd w:val="0"/>
        <w:spacing w:after="0" w:line="240" w:lineRule="auto"/>
        <w:ind w:left="567"/>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t>IGF1 &gt;1,3 x LSN, care nu s-a redus cu ≥ 50% din valoarea iniţială (apreciată cu aceeaşi metodă de dozare după acelaşi standard)</w:t>
      </w:r>
    </w:p>
    <w:p w14:paraId="5FE9449A" w14:textId="77777777" w:rsidR="00A171FB" w:rsidRPr="00A171FB" w:rsidRDefault="00A171FB" w:rsidP="00A171FB">
      <w:pPr>
        <w:numPr>
          <w:ilvl w:val="3"/>
          <w:numId w:val="171"/>
        </w:numPr>
        <w:autoSpaceDE w:val="0"/>
        <w:autoSpaceDN w:val="0"/>
        <w:adjustRightInd w:val="0"/>
        <w:spacing w:after="0" w:line="240" w:lineRule="auto"/>
        <w:ind w:left="567"/>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t>Masa tumorală hipofizară evolutivă.</w:t>
      </w:r>
    </w:p>
    <w:p w14:paraId="12F9AD54" w14:textId="77777777" w:rsidR="00A171FB" w:rsidRPr="00A171FB" w:rsidRDefault="00A171FB" w:rsidP="00A171FB">
      <w:pPr>
        <w:autoSpaceDE w:val="0"/>
        <w:autoSpaceDN w:val="0"/>
        <w:adjustRightInd w:val="0"/>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t xml:space="preserve">Medicul curant are la dispoziţie instrumente care pot facilita monitorizarea pacientilor, precum </w:t>
      </w:r>
      <w:r w:rsidRPr="00A171FB">
        <w:rPr>
          <w:rFonts w:ascii="Times New Roman" w:eastAsia="Calibri" w:hAnsi="Times New Roman" w:cs="Times New Roman"/>
          <w:b/>
          <w:bCs/>
          <w:sz w:val="24"/>
          <w:szCs w:val="24"/>
        </w:rPr>
        <w:t>SAGIT</w:t>
      </w:r>
      <w:r w:rsidRPr="00A171FB">
        <w:rPr>
          <w:rFonts w:ascii="Times New Roman" w:eastAsia="Calibri" w:hAnsi="Times New Roman" w:cs="Times New Roman"/>
          <w:sz w:val="24"/>
          <w:szCs w:val="24"/>
        </w:rPr>
        <w:t xml:space="preserve"> (Signs and symptoms, Associated comorbidities, GH levels, IGF1 levels and Tumour profile) şi </w:t>
      </w:r>
      <w:r w:rsidRPr="00A171FB">
        <w:rPr>
          <w:rFonts w:ascii="Times New Roman" w:eastAsia="Calibri" w:hAnsi="Times New Roman" w:cs="Times New Roman"/>
          <w:b/>
          <w:bCs/>
          <w:sz w:val="24"/>
          <w:szCs w:val="24"/>
        </w:rPr>
        <w:t>ACRODAT</w:t>
      </w:r>
      <w:r w:rsidRPr="00A171FB">
        <w:rPr>
          <w:rFonts w:ascii="Times New Roman" w:eastAsia="Calibri" w:hAnsi="Times New Roman" w:cs="Times New Roman"/>
          <w:sz w:val="24"/>
          <w:szCs w:val="24"/>
        </w:rPr>
        <w:t xml:space="preserve"> (Acromegaly Disease Activity Tool). </w:t>
      </w:r>
    </w:p>
    <w:p w14:paraId="0F7B19C7" w14:textId="77777777" w:rsidR="00A171FB" w:rsidRPr="00A171FB" w:rsidRDefault="00A171FB" w:rsidP="00A171FB">
      <w:pPr>
        <w:autoSpaceDE w:val="0"/>
        <w:autoSpaceDN w:val="0"/>
        <w:adjustRightInd w:val="0"/>
        <w:jc w:val="both"/>
        <w:rPr>
          <w:rFonts w:ascii="Times New Roman" w:eastAsia="Calibri" w:hAnsi="Times New Roman" w:cs="Times New Roman"/>
          <w:b/>
          <w:sz w:val="24"/>
          <w:szCs w:val="24"/>
        </w:rPr>
      </w:pPr>
      <w:r w:rsidRPr="00A171FB">
        <w:rPr>
          <w:rFonts w:ascii="Times New Roman" w:eastAsia="Calibri" w:hAnsi="Times New Roman" w:cs="Times New Roman"/>
          <w:b/>
          <w:sz w:val="24"/>
          <w:szCs w:val="24"/>
        </w:rPr>
        <w:t xml:space="preserve">Pacienții trebuie introduși și monitorizați în Registrul Național de Acromegalie. Datele furnizate de acest registru vor fi utilizate pentru actualizarea periodică a protocolului de tratament al acromegaliei. </w:t>
      </w:r>
    </w:p>
    <w:p w14:paraId="0098ABDB" w14:textId="77777777" w:rsidR="00A171FB" w:rsidRPr="00A171FB" w:rsidRDefault="00A171FB" w:rsidP="00A171FB">
      <w:pPr>
        <w:autoSpaceDE w:val="0"/>
        <w:autoSpaceDN w:val="0"/>
        <w:adjustRightInd w:val="0"/>
        <w:jc w:val="both"/>
        <w:rPr>
          <w:rFonts w:ascii="Times New Roman" w:eastAsia="Calibri" w:hAnsi="Times New Roman" w:cs="Times New Roman"/>
          <w:b/>
          <w:bCs/>
          <w:sz w:val="24"/>
          <w:szCs w:val="24"/>
        </w:rPr>
      </w:pPr>
      <w:r w:rsidRPr="00A171FB">
        <w:rPr>
          <w:rFonts w:ascii="Times New Roman" w:eastAsia="Calibri" w:hAnsi="Times New Roman" w:cs="Times New Roman"/>
          <w:b/>
          <w:bCs/>
          <w:sz w:val="24"/>
          <w:szCs w:val="24"/>
        </w:rPr>
        <w:t>VI. CRITERIILE DE EXCLUDERE (ÎNTRERUPERE) A TRATAMENTULUI CU ANALOG DE SOMATOSTATIN</w:t>
      </w:r>
    </w:p>
    <w:p w14:paraId="7C05ABC0" w14:textId="77777777" w:rsidR="00A171FB" w:rsidRPr="00A171FB" w:rsidRDefault="00A171FB" w:rsidP="00A171FB">
      <w:pPr>
        <w:numPr>
          <w:ilvl w:val="3"/>
          <w:numId w:val="172"/>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t>Pacienţii care nu întrunesc criteriile de eficacitate terapeutică optimă nici după 3 luni de tratament cu doză maximă (în condiţiile în care creşterea dozelor de analogi de somatostatin s-a făcut conform protocolului). Aceştia trebuie să beneficieze de o metodă terapeutică anti-tumorală complementară (chirurgie sau radioterapie) sau de monoterapie cu Pegvisomant sau tratament combinat.</w:t>
      </w:r>
    </w:p>
    <w:p w14:paraId="009AD1A0" w14:textId="77777777" w:rsidR="00A171FB" w:rsidRPr="00A171FB" w:rsidRDefault="00A171FB" w:rsidP="00A171FB">
      <w:pPr>
        <w:numPr>
          <w:ilvl w:val="3"/>
          <w:numId w:val="172"/>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t xml:space="preserve">Pacienţi cu acromegalie neoperată care au beneficiat 12 luni de tratament cu analog de somatostatină în asociere cu Cabergolină 2 - 4 mg/săptămână, (minim 3 luni doză maximă) </w:t>
      </w:r>
      <w:r w:rsidRPr="00A171FB">
        <w:rPr>
          <w:rFonts w:ascii="Times New Roman" w:eastAsia="Calibri" w:hAnsi="Times New Roman" w:cs="Times New Roman"/>
          <w:bCs/>
          <w:sz w:val="24"/>
          <w:szCs w:val="24"/>
        </w:rPr>
        <w:t>in cazul în care se încadrează în categoria de insuficiență terapeutică</w:t>
      </w:r>
      <w:r w:rsidRPr="00A171FB">
        <w:rPr>
          <w:rFonts w:ascii="Times New Roman" w:eastAsia="Calibri" w:hAnsi="Times New Roman" w:cs="Times New Roman"/>
          <w:sz w:val="24"/>
          <w:szCs w:val="24"/>
        </w:rPr>
        <w:t xml:space="preserve">; li se va recomanda chirurgie hipofizară (postoperator pacienţii pot redeveni eligibili pentru tratament cu analog de somatostatin, conform criteriilor de includere) sau, în caz de contraindicaţii operatorii, tratament asociat analog </w:t>
      </w:r>
      <w:r w:rsidRPr="00A171FB">
        <w:rPr>
          <w:rFonts w:ascii="Times New Roman" w:eastAsia="Calibri" w:hAnsi="Times New Roman" w:cs="Times New Roman"/>
          <w:sz w:val="24"/>
          <w:szCs w:val="24"/>
        </w:rPr>
        <w:lastRenderedPageBreak/>
        <w:t>de somatostatin din generaţia I în doză maximă în asociere cu Pegvisomant +/- Cabergolină sau radioterapie hipofizară.</w:t>
      </w:r>
    </w:p>
    <w:p w14:paraId="4E68A34B" w14:textId="77777777" w:rsidR="00A171FB" w:rsidRPr="00A171FB" w:rsidRDefault="00A171FB" w:rsidP="00A171FB">
      <w:pPr>
        <w:numPr>
          <w:ilvl w:val="3"/>
          <w:numId w:val="172"/>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t>Apariţia reacţiilor adverse sau contraindicaţiilor la tratamentul cu analog de somatostatin</w:t>
      </w:r>
    </w:p>
    <w:p w14:paraId="1F4D489E" w14:textId="77777777" w:rsidR="00A171FB" w:rsidRPr="00A171FB" w:rsidRDefault="00A171FB" w:rsidP="00A171FB">
      <w:pPr>
        <w:numPr>
          <w:ilvl w:val="3"/>
          <w:numId w:val="172"/>
        </w:numPr>
        <w:autoSpaceDE w:val="0"/>
        <w:autoSpaceDN w:val="0"/>
        <w:adjustRightInd w:val="0"/>
        <w:spacing w:after="0" w:line="240" w:lineRule="auto"/>
        <w:ind w:left="426" w:hanging="426"/>
        <w:jc w:val="both"/>
        <w:rPr>
          <w:rFonts w:ascii="Times New Roman" w:eastAsia="Calibri" w:hAnsi="Times New Roman" w:cs="Times New Roman"/>
          <w:b/>
          <w:bCs/>
          <w:sz w:val="24"/>
          <w:szCs w:val="24"/>
        </w:rPr>
      </w:pPr>
      <w:r w:rsidRPr="00A171FB">
        <w:rPr>
          <w:rFonts w:ascii="Times New Roman" w:eastAsia="Calibri" w:hAnsi="Times New Roman" w:cs="Times New Roman"/>
          <w:b/>
          <w:bCs/>
          <w:sz w:val="24"/>
          <w:szCs w:val="24"/>
        </w:rPr>
        <w:t>Complianţă scăzută la tratament şi monitorizare</w:t>
      </w:r>
    </w:p>
    <w:p w14:paraId="72E7A891" w14:textId="77777777" w:rsidR="00A171FB" w:rsidRPr="00A171FB" w:rsidRDefault="00A171FB" w:rsidP="00A171FB">
      <w:pPr>
        <w:autoSpaceDE w:val="0"/>
        <w:autoSpaceDN w:val="0"/>
        <w:adjustRightInd w:val="0"/>
        <w:jc w:val="both"/>
        <w:rPr>
          <w:rFonts w:ascii="Times New Roman" w:eastAsia="Calibri" w:hAnsi="Times New Roman" w:cs="Times New Roman"/>
          <w:sz w:val="24"/>
          <w:szCs w:val="24"/>
        </w:rPr>
      </w:pPr>
    </w:p>
    <w:p w14:paraId="3C3AB458" w14:textId="77777777" w:rsidR="00A171FB" w:rsidRPr="00A171FB" w:rsidRDefault="00A171FB" w:rsidP="00A171FB">
      <w:pPr>
        <w:autoSpaceDE w:val="0"/>
        <w:autoSpaceDN w:val="0"/>
        <w:adjustRightInd w:val="0"/>
        <w:jc w:val="both"/>
        <w:rPr>
          <w:rFonts w:ascii="Times New Roman" w:eastAsia="Calibri" w:hAnsi="Times New Roman" w:cs="Times New Roman"/>
          <w:b/>
          <w:bCs/>
          <w:sz w:val="24"/>
          <w:szCs w:val="24"/>
        </w:rPr>
      </w:pPr>
      <w:r w:rsidRPr="00A171FB">
        <w:rPr>
          <w:rFonts w:ascii="Times New Roman" w:eastAsia="Calibri" w:hAnsi="Times New Roman" w:cs="Times New Roman"/>
          <w:b/>
          <w:bCs/>
          <w:sz w:val="24"/>
          <w:szCs w:val="24"/>
        </w:rPr>
        <w:t>VII. CRITERII DE INCLUDERE PENTRU TRATAMENTUL CU BLOCANŢI DE RECEPTOR AL GH: PEGVISOMANT</w:t>
      </w:r>
    </w:p>
    <w:p w14:paraId="33255C93" w14:textId="77777777" w:rsidR="00A171FB" w:rsidRPr="00A171FB" w:rsidRDefault="00A171FB" w:rsidP="00A171FB">
      <w:pPr>
        <w:numPr>
          <w:ilvl w:val="4"/>
          <w:numId w:val="173"/>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t>Pacienţii cu acromegalie în evoluţie, operaţi/neoperaţi dar cu contraindicaţie pentru intervenţia chirurgicală, iradiaţi sau neiradiaţi, care au primit tratament cu analogi de somatostatină (conform protocolului de mai sus) +/- Cabergolină şi nu au îndeplinit criteriile de eficienţă a tratamentului cu analogi de somatostatină (conform aceluiaşi protocol).</w:t>
      </w:r>
    </w:p>
    <w:p w14:paraId="3B5D4D9E" w14:textId="77777777" w:rsidR="00A171FB" w:rsidRPr="00A171FB" w:rsidRDefault="00A171FB" w:rsidP="00A171FB">
      <w:pPr>
        <w:numPr>
          <w:ilvl w:val="4"/>
          <w:numId w:val="173"/>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t>Pacienţii cu acromegalie în evoluţie, care nu au tolerat tratamentul cu analogi de somatostatină.</w:t>
      </w:r>
    </w:p>
    <w:p w14:paraId="0577748D" w14:textId="77777777" w:rsidR="00A171FB" w:rsidRPr="00A171FB" w:rsidRDefault="00A171FB" w:rsidP="00A171FB">
      <w:pPr>
        <w:autoSpaceDE w:val="0"/>
        <w:autoSpaceDN w:val="0"/>
        <w:adjustRightInd w:val="0"/>
        <w:jc w:val="both"/>
        <w:rPr>
          <w:rFonts w:ascii="Times New Roman" w:eastAsia="Calibri" w:hAnsi="Times New Roman" w:cs="Times New Roman"/>
          <w:b/>
          <w:bCs/>
          <w:sz w:val="24"/>
          <w:szCs w:val="24"/>
        </w:rPr>
      </w:pPr>
      <w:r w:rsidRPr="00A171FB">
        <w:rPr>
          <w:rFonts w:ascii="Times New Roman" w:eastAsia="Calibri" w:hAnsi="Times New Roman" w:cs="Times New Roman"/>
          <w:b/>
          <w:bCs/>
          <w:sz w:val="24"/>
          <w:szCs w:val="24"/>
        </w:rPr>
        <w:t>VIII. DOZE PEGVISOMANT</w:t>
      </w:r>
    </w:p>
    <w:p w14:paraId="52BF0A02" w14:textId="77777777" w:rsidR="00A171FB" w:rsidRPr="00A171FB" w:rsidRDefault="00A171FB" w:rsidP="00A171FB">
      <w:pPr>
        <w:autoSpaceDE w:val="0"/>
        <w:autoSpaceDN w:val="0"/>
        <w:adjustRightInd w:val="0"/>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t>Trebuie administrată subcutanat o doză de încărcare de 80 mg Pegvisomant, sub supraveghere medicală. Apoi, 10 mg Pegvisomant reconstituit în 1 ml apă pentru preparate injectabile trebuie administrat subcutanat, o dată pe zi.</w:t>
      </w:r>
    </w:p>
    <w:p w14:paraId="05EFBED4" w14:textId="77777777" w:rsidR="00A171FB" w:rsidRPr="00A171FB" w:rsidRDefault="00A171FB" w:rsidP="00A171FB">
      <w:pPr>
        <w:autoSpaceDE w:val="0"/>
        <w:autoSpaceDN w:val="0"/>
        <w:adjustRightInd w:val="0"/>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t>Ajustarea dozei trebuie făcută în funcţie de concentraţia serică de IGF1. Concentraţia serică a IGF1 trebuie măsurată la fiecare 4 săptămâni, iar ajustările necesare trebuie făcute prin creşterea cu câte 5 - 10 mg/zi, (sau scăderea dozei) pentru a aduce şi menţine concentraţia serică de IGF1 în limitele normale pentru vârsta şi sexul pacientului şi pentru menţinerea unui răspuns terapeutic optim.</w:t>
      </w:r>
    </w:p>
    <w:p w14:paraId="59788529" w14:textId="77777777" w:rsidR="00A171FB" w:rsidRPr="00A171FB" w:rsidRDefault="00A171FB" w:rsidP="00A171FB">
      <w:pPr>
        <w:autoSpaceDE w:val="0"/>
        <w:autoSpaceDN w:val="0"/>
        <w:adjustRightInd w:val="0"/>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t>Doza maximă trebuie să nu depăşească 30 mg/zi/ administrare.</w:t>
      </w:r>
    </w:p>
    <w:p w14:paraId="7F994DEF" w14:textId="77777777" w:rsidR="00A171FB" w:rsidRPr="00A171FB" w:rsidRDefault="00A171FB" w:rsidP="00A171FB">
      <w:pPr>
        <w:autoSpaceDE w:val="0"/>
        <w:autoSpaceDN w:val="0"/>
        <w:adjustRightInd w:val="0"/>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t>În cazul în care doza maximă de Pegvisomant (30 mg/zi) nu reuşeşte să normalizeze nivelul IGF1 se poate opta pentru una dintre celelalte variante prezentate in Algoritmul terapeutic.</w:t>
      </w:r>
    </w:p>
    <w:p w14:paraId="374FB413" w14:textId="77777777" w:rsidR="00A171FB" w:rsidRPr="00A171FB" w:rsidRDefault="00A171FB" w:rsidP="00A171FB">
      <w:pPr>
        <w:autoSpaceDE w:val="0"/>
        <w:autoSpaceDN w:val="0"/>
        <w:adjustRightInd w:val="0"/>
        <w:jc w:val="both"/>
        <w:rPr>
          <w:rFonts w:ascii="Times New Roman" w:eastAsia="Calibri" w:hAnsi="Times New Roman" w:cs="Times New Roman"/>
          <w:b/>
          <w:bCs/>
          <w:sz w:val="24"/>
          <w:szCs w:val="24"/>
        </w:rPr>
      </w:pPr>
      <w:r w:rsidRPr="00A171FB">
        <w:rPr>
          <w:rFonts w:ascii="Times New Roman" w:eastAsia="Calibri" w:hAnsi="Times New Roman" w:cs="Times New Roman"/>
          <w:b/>
          <w:bCs/>
          <w:sz w:val="24"/>
          <w:szCs w:val="24"/>
        </w:rPr>
        <w:t>IX. Criteriile de eficacitate terapeutică a Pegvisomantului</w:t>
      </w:r>
    </w:p>
    <w:p w14:paraId="07BC0643" w14:textId="77777777" w:rsidR="00A171FB" w:rsidRPr="00A171FB" w:rsidRDefault="00A171FB" w:rsidP="00A171FB">
      <w:pPr>
        <w:autoSpaceDE w:val="0"/>
        <w:autoSpaceDN w:val="0"/>
        <w:adjustRightInd w:val="0"/>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t>Pacienţii vor fi îndrumaţi către o clinică universitară, unde se vor efectua:</w:t>
      </w:r>
    </w:p>
    <w:p w14:paraId="5348E525" w14:textId="77777777" w:rsidR="00A171FB" w:rsidRPr="00A171FB" w:rsidRDefault="00A171FB" w:rsidP="00A171FB">
      <w:pPr>
        <w:autoSpaceDE w:val="0"/>
        <w:autoSpaceDN w:val="0"/>
        <w:adjustRightInd w:val="0"/>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t>A. La interval de 4 - 8 săptămâni, în primele 6 luni:</w:t>
      </w:r>
    </w:p>
    <w:p w14:paraId="2E8BAE1C" w14:textId="77777777" w:rsidR="00A171FB" w:rsidRPr="00A171FB" w:rsidRDefault="00A171FB" w:rsidP="00A171FB">
      <w:pPr>
        <w:numPr>
          <w:ilvl w:val="1"/>
          <w:numId w:val="174"/>
        </w:numPr>
        <w:autoSpaceDE w:val="0"/>
        <w:autoSpaceDN w:val="0"/>
        <w:adjustRightInd w:val="0"/>
        <w:spacing w:after="0" w:line="240" w:lineRule="auto"/>
        <w:ind w:left="709" w:hanging="447"/>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t>Determinări de IGF1 pentru ajustarea dozei optime de Pegvisomant, iar ajustările necesare vor fi făcute prin creşterea dozei de Pegvisomant cu 5 - 10 mg/zi în paliere lunare, pentru a reduce şi menţine concentraţia serică de IGF1 în limitele normale (1-1,3 X LSN) pentru vârsta şi sexul pacientului, corespunzător unui răspuns terapeutic optim.</w:t>
      </w:r>
    </w:p>
    <w:p w14:paraId="3FA330B4" w14:textId="77777777" w:rsidR="00A171FB" w:rsidRPr="00A171FB" w:rsidRDefault="00A171FB" w:rsidP="00A171FB">
      <w:pPr>
        <w:numPr>
          <w:ilvl w:val="1"/>
          <w:numId w:val="174"/>
        </w:numPr>
        <w:autoSpaceDE w:val="0"/>
        <w:autoSpaceDN w:val="0"/>
        <w:adjustRightInd w:val="0"/>
        <w:spacing w:after="0" w:line="240" w:lineRule="auto"/>
        <w:ind w:left="709" w:hanging="447"/>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t>Determinări ale transaminazelor (AST, ALT), creşterea lor de peste 5 ori limita superioară a valorilor normale fiind criteriu de excludere din tratament.</w:t>
      </w:r>
    </w:p>
    <w:p w14:paraId="72903CA2" w14:textId="77777777" w:rsidR="00A171FB" w:rsidRPr="00A171FB" w:rsidRDefault="00A171FB" w:rsidP="00A171FB">
      <w:pPr>
        <w:autoSpaceDE w:val="0"/>
        <w:autoSpaceDN w:val="0"/>
        <w:adjustRightInd w:val="0"/>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t xml:space="preserve">    </w:t>
      </w:r>
    </w:p>
    <w:p w14:paraId="22730B7D" w14:textId="77777777" w:rsidR="00A171FB" w:rsidRPr="00A171FB" w:rsidRDefault="00A171FB" w:rsidP="00A171FB">
      <w:pPr>
        <w:autoSpaceDE w:val="0"/>
        <w:autoSpaceDN w:val="0"/>
        <w:adjustRightInd w:val="0"/>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t>B. La fiecare 6 luni:</w:t>
      </w:r>
    </w:p>
    <w:p w14:paraId="328C7EF8" w14:textId="77777777" w:rsidR="00A171FB" w:rsidRPr="00A171FB" w:rsidRDefault="00A171FB" w:rsidP="00A171FB">
      <w:pPr>
        <w:numPr>
          <w:ilvl w:val="1"/>
          <w:numId w:val="175"/>
        </w:numPr>
        <w:autoSpaceDE w:val="0"/>
        <w:autoSpaceDN w:val="0"/>
        <w:adjustRightInd w:val="0"/>
        <w:spacing w:after="0" w:line="240" w:lineRule="auto"/>
        <w:ind w:left="709" w:hanging="425"/>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t>Imagistica - rezonanţă magnetică nucleară sau tomografie computerizată hipofizară, pentru supravegherea volumului tumoral în primul an de tratament, apoi anual;</w:t>
      </w:r>
    </w:p>
    <w:p w14:paraId="52EFD1A6" w14:textId="77777777" w:rsidR="00A171FB" w:rsidRPr="00A171FB" w:rsidRDefault="00A171FB" w:rsidP="00A171FB">
      <w:pPr>
        <w:numPr>
          <w:ilvl w:val="1"/>
          <w:numId w:val="175"/>
        </w:numPr>
        <w:autoSpaceDE w:val="0"/>
        <w:autoSpaceDN w:val="0"/>
        <w:adjustRightInd w:val="0"/>
        <w:spacing w:after="0" w:line="240" w:lineRule="auto"/>
        <w:ind w:left="709" w:hanging="425"/>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t>IGF1 (insulin-like growth factor 1) - criteriu de eficienţă</w:t>
      </w:r>
    </w:p>
    <w:p w14:paraId="554ABA2D" w14:textId="77777777" w:rsidR="00A171FB" w:rsidRPr="00A171FB" w:rsidRDefault="00A171FB" w:rsidP="00A171FB">
      <w:pPr>
        <w:numPr>
          <w:ilvl w:val="1"/>
          <w:numId w:val="175"/>
        </w:numPr>
        <w:autoSpaceDE w:val="0"/>
        <w:autoSpaceDN w:val="0"/>
        <w:adjustRightInd w:val="0"/>
        <w:spacing w:after="0" w:line="240" w:lineRule="auto"/>
        <w:ind w:left="709" w:hanging="425"/>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t>Examen oftalmologic: câmp vizual (campimetrie computerizată) şi acuitate vizuală pentru supravegherea complicaţiilor neurooftalmice, fund de ochi</w:t>
      </w:r>
    </w:p>
    <w:p w14:paraId="2ED52744" w14:textId="77777777" w:rsidR="00A171FB" w:rsidRPr="00A171FB" w:rsidRDefault="00A171FB" w:rsidP="00A171FB">
      <w:pPr>
        <w:numPr>
          <w:ilvl w:val="1"/>
          <w:numId w:val="175"/>
        </w:numPr>
        <w:autoSpaceDE w:val="0"/>
        <w:autoSpaceDN w:val="0"/>
        <w:adjustRightInd w:val="0"/>
        <w:spacing w:after="0" w:line="240" w:lineRule="auto"/>
        <w:ind w:left="709" w:hanging="425"/>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t>Biochimie generală: glicemie, hemoglobină glicozilată, profil lipidic, ALT, AST, uree, creatinină, fosfatemie, pentru complicaţiile metabolice.</w:t>
      </w:r>
    </w:p>
    <w:p w14:paraId="42502A27" w14:textId="77777777" w:rsidR="00A171FB" w:rsidRPr="00A171FB" w:rsidRDefault="00A171FB" w:rsidP="00A171FB">
      <w:pPr>
        <w:autoSpaceDE w:val="0"/>
        <w:autoSpaceDN w:val="0"/>
        <w:adjustRightInd w:val="0"/>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t>C. Anual, în plus faţă de investigaţiile de la punctul B:</w:t>
      </w:r>
    </w:p>
    <w:p w14:paraId="186DFAD4" w14:textId="77777777" w:rsidR="00A171FB" w:rsidRPr="00A171FB" w:rsidRDefault="00A171FB" w:rsidP="00A171FB">
      <w:pPr>
        <w:numPr>
          <w:ilvl w:val="1"/>
          <w:numId w:val="176"/>
        </w:numPr>
        <w:autoSpaceDE w:val="0"/>
        <w:autoSpaceDN w:val="0"/>
        <w:adjustRightInd w:val="0"/>
        <w:spacing w:after="0" w:line="240" w:lineRule="auto"/>
        <w:ind w:left="709" w:hanging="425"/>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t>Analize hormonale pentru depistarea insuficienţei hipofizare: LH şi FSH seric, cortizol, TSH şi T4 liber, testosteron/estradiol la pacienţii iradiaţi.</w:t>
      </w:r>
    </w:p>
    <w:p w14:paraId="4E3C56A1" w14:textId="77777777" w:rsidR="00A171FB" w:rsidRPr="00A171FB" w:rsidRDefault="00A171FB" w:rsidP="00A171FB">
      <w:pPr>
        <w:numPr>
          <w:ilvl w:val="1"/>
          <w:numId w:val="176"/>
        </w:numPr>
        <w:autoSpaceDE w:val="0"/>
        <w:autoSpaceDN w:val="0"/>
        <w:adjustRightInd w:val="0"/>
        <w:spacing w:after="0" w:line="240" w:lineRule="auto"/>
        <w:ind w:left="709" w:hanging="425"/>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t xml:space="preserve">Consult cardiologic clinic, EKG, opţional echocardiografie pentru complicaţiile de cardiomiopatie  </w:t>
      </w:r>
    </w:p>
    <w:p w14:paraId="7BD4407E" w14:textId="77777777" w:rsidR="00A171FB" w:rsidRPr="00A171FB" w:rsidRDefault="00A171FB" w:rsidP="00A171FB">
      <w:pPr>
        <w:autoSpaceDE w:val="0"/>
        <w:autoSpaceDN w:val="0"/>
        <w:adjustRightInd w:val="0"/>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lastRenderedPageBreak/>
        <w:t>D. După 3 ani de tratament fără întrerupere la pacienţii iradiati si 5 ani la cei neiradiați, cu valori hormonale normalizate sub tratament (eficienţă terapeutică optimă), medicaţia cu Pegvisomant va fi întreruptă timp de 2 luni, pentru a demonstra persistenţa bolii active.</w:t>
      </w:r>
    </w:p>
    <w:p w14:paraId="18BB1218" w14:textId="77777777" w:rsidR="00A171FB" w:rsidRPr="00A171FB" w:rsidRDefault="00A171FB" w:rsidP="00A171FB">
      <w:pPr>
        <w:autoSpaceDE w:val="0"/>
        <w:autoSpaceDN w:val="0"/>
        <w:adjustRightInd w:val="0"/>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t>Dacă nu se obţine controlul optim al acromegaliei sub tratament cu Pegvisomant (administrat în monoterapie sau terapie asociată cu analogi de somatostatină şi Cabergolină), se poate opta pentru una dintre celelalte variante prezentate in Algoritmul terapeutic.</w:t>
      </w:r>
    </w:p>
    <w:p w14:paraId="5BB1E0FC" w14:textId="77777777" w:rsidR="00A171FB" w:rsidRPr="00A171FB" w:rsidRDefault="00A171FB" w:rsidP="00A171FB">
      <w:pPr>
        <w:autoSpaceDE w:val="0"/>
        <w:autoSpaceDN w:val="0"/>
        <w:adjustRightInd w:val="0"/>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t xml:space="preserve">Medicul curant are la dispoziţie instrumente care pot facilita monitorizarea pacientilor, precum </w:t>
      </w:r>
      <w:r w:rsidRPr="00A171FB">
        <w:rPr>
          <w:rFonts w:ascii="Times New Roman" w:eastAsia="Calibri" w:hAnsi="Times New Roman" w:cs="Times New Roman"/>
          <w:b/>
          <w:bCs/>
          <w:sz w:val="24"/>
          <w:szCs w:val="24"/>
        </w:rPr>
        <w:t>SAGIT</w:t>
      </w:r>
      <w:r w:rsidRPr="00A171FB">
        <w:rPr>
          <w:rFonts w:ascii="Times New Roman" w:eastAsia="Calibri" w:hAnsi="Times New Roman" w:cs="Times New Roman"/>
          <w:sz w:val="24"/>
          <w:szCs w:val="24"/>
        </w:rPr>
        <w:t xml:space="preserve"> (Signs and symptoms, Associated comorbidities, GH levels, IGF1 levels and Tumour profile) şi </w:t>
      </w:r>
      <w:r w:rsidRPr="00A171FB">
        <w:rPr>
          <w:rFonts w:ascii="Times New Roman" w:eastAsia="Calibri" w:hAnsi="Times New Roman" w:cs="Times New Roman"/>
          <w:b/>
          <w:bCs/>
          <w:sz w:val="24"/>
          <w:szCs w:val="24"/>
        </w:rPr>
        <w:t>ACRODAT</w:t>
      </w:r>
      <w:r w:rsidRPr="00A171FB">
        <w:rPr>
          <w:rFonts w:ascii="Times New Roman" w:eastAsia="Calibri" w:hAnsi="Times New Roman" w:cs="Times New Roman"/>
          <w:sz w:val="24"/>
          <w:szCs w:val="24"/>
        </w:rPr>
        <w:t xml:space="preserve"> (Acromegaly Disease Activity Tool). </w:t>
      </w:r>
    </w:p>
    <w:p w14:paraId="5210FB36" w14:textId="77777777" w:rsidR="00A171FB" w:rsidRPr="00A171FB" w:rsidRDefault="00A171FB" w:rsidP="00A171FB">
      <w:pPr>
        <w:autoSpaceDE w:val="0"/>
        <w:autoSpaceDN w:val="0"/>
        <w:adjustRightInd w:val="0"/>
        <w:jc w:val="both"/>
        <w:rPr>
          <w:rFonts w:ascii="Times New Roman" w:eastAsia="Calibri" w:hAnsi="Times New Roman" w:cs="Times New Roman"/>
          <w:b/>
          <w:sz w:val="24"/>
          <w:szCs w:val="24"/>
        </w:rPr>
      </w:pPr>
      <w:r w:rsidRPr="00A171FB">
        <w:rPr>
          <w:rFonts w:ascii="Times New Roman" w:eastAsia="Calibri" w:hAnsi="Times New Roman" w:cs="Times New Roman"/>
          <w:b/>
          <w:sz w:val="24"/>
          <w:szCs w:val="24"/>
        </w:rPr>
        <w:t xml:space="preserve">Pacienții trebuie introduși și monitorizați în Registrul Național de Acromegalie. Datele furnizate de acest registru vor fi utilizate pentru actualizarea periodică a protocolului de tratament al acromegaliei. </w:t>
      </w:r>
    </w:p>
    <w:p w14:paraId="70823462" w14:textId="77777777" w:rsidR="00A171FB" w:rsidRPr="00A171FB" w:rsidRDefault="00A171FB" w:rsidP="00A171FB">
      <w:pPr>
        <w:autoSpaceDE w:val="0"/>
        <w:autoSpaceDN w:val="0"/>
        <w:adjustRightInd w:val="0"/>
        <w:jc w:val="both"/>
        <w:rPr>
          <w:rFonts w:ascii="Times New Roman" w:eastAsia="Calibri" w:hAnsi="Times New Roman" w:cs="Times New Roman"/>
          <w:b/>
          <w:bCs/>
          <w:sz w:val="24"/>
          <w:szCs w:val="24"/>
        </w:rPr>
      </w:pPr>
      <w:r w:rsidRPr="00A171FB">
        <w:rPr>
          <w:rFonts w:ascii="Times New Roman" w:eastAsia="Calibri" w:hAnsi="Times New Roman" w:cs="Times New Roman"/>
          <w:b/>
          <w:bCs/>
          <w:sz w:val="24"/>
          <w:szCs w:val="24"/>
        </w:rPr>
        <w:t>X. Criteriile de excludere din programul terapeutic cu Pegvisomant</w:t>
      </w:r>
    </w:p>
    <w:p w14:paraId="4E2097C6" w14:textId="77777777" w:rsidR="00A171FB" w:rsidRPr="00A171FB" w:rsidRDefault="00A171FB" w:rsidP="00A171FB">
      <w:pPr>
        <w:numPr>
          <w:ilvl w:val="0"/>
          <w:numId w:val="177"/>
        </w:numPr>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t>Creşterea diametrului maxim tumoral hipofizar cu peste 25% din cel iniţial +/- apariţia complicaţiilor oftalmologice/neurologice</w:t>
      </w:r>
    </w:p>
    <w:p w14:paraId="536B70A7" w14:textId="77777777" w:rsidR="00A171FB" w:rsidRPr="00A171FB" w:rsidRDefault="00A171FB" w:rsidP="00A171FB">
      <w:pPr>
        <w:numPr>
          <w:ilvl w:val="0"/>
          <w:numId w:val="177"/>
        </w:numPr>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t>Creşterea titrului transaminazelor la peste 5 ori valoarea maximă a normalului sau peste 3 ori valoarea maximă a normalului asociate cu orice creștere a concentrației plasmatice a bilirubinei totale;</w:t>
      </w:r>
    </w:p>
    <w:p w14:paraId="5BCD9BD2" w14:textId="77777777" w:rsidR="00A171FB" w:rsidRPr="00A171FB" w:rsidRDefault="00A171FB" w:rsidP="00A171FB">
      <w:pPr>
        <w:numPr>
          <w:ilvl w:val="0"/>
          <w:numId w:val="177"/>
        </w:numPr>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t>Lipsa de complianţă a pacientului/personalului medical la monitorizarea tratamentului.</w:t>
      </w:r>
    </w:p>
    <w:p w14:paraId="79DFA95E" w14:textId="77777777" w:rsidR="00A171FB" w:rsidRPr="00A171FB" w:rsidRDefault="00A171FB" w:rsidP="00A171FB">
      <w:pPr>
        <w:autoSpaceDE w:val="0"/>
        <w:autoSpaceDN w:val="0"/>
        <w:adjustRightInd w:val="0"/>
        <w:jc w:val="both"/>
        <w:rPr>
          <w:rFonts w:ascii="Times New Roman" w:eastAsia="Calibri" w:hAnsi="Times New Roman" w:cs="Times New Roman"/>
          <w:b/>
          <w:bCs/>
          <w:sz w:val="24"/>
          <w:szCs w:val="24"/>
        </w:rPr>
      </w:pPr>
      <w:r w:rsidRPr="00A171FB">
        <w:rPr>
          <w:rFonts w:ascii="Times New Roman" w:eastAsia="Calibri" w:hAnsi="Times New Roman" w:cs="Times New Roman"/>
          <w:b/>
          <w:bCs/>
          <w:sz w:val="24"/>
          <w:szCs w:val="24"/>
        </w:rPr>
        <w:t>XI. ALGORITM TERAPEUTIC</w:t>
      </w:r>
    </w:p>
    <w:p w14:paraId="14717270" w14:textId="77777777" w:rsidR="00A171FB" w:rsidRPr="00A171FB" w:rsidRDefault="00A171FB" w:rsidP="00A171FB">
      <w:pPr>
        <w:autoSpaceDE w:val="0"/>
        <w:autoSpaceDN w:val="0"/>
        <w:adjustRightInd w:val="0"/>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t xml:space="preserve">Algoritm pentru managementul multidisciplinar al acromegaliei; </w:t>
      </w:r>
    </w:p>
    <w:p w14:paraId="5F3FECC1" w14:textId="77777777" w:rsidR="00A171FB" w:rsidRPr="00A171FB" w:rsidRDefault="00A171FB" w:rsidP="00A171FB">
      <w:pPr>
        <w:autoSpaceDE w:val="0"/>
        <w:autoSpaceDN w:val="0"/>
        <w:adjustRightInd w:val="0"/>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t xml:space="preserve">Adaptat după: </w:t>
      </w:r>
    </w:p>
    <w:p w14:paraId="326A9F8D" w14:textId="77777777" w:rsidR="00A171FB" w:rsidRPr="00A171FB" w:rsidRDefault="00A171FB" w:rsidP="00A171FB">
      <w:pPr>
        <w:autoSpaceDE w:val="0"/>
        <w:autoSpaceDN w:val="0"/>
        <w:adjustRightInd w:val="0"/>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t>Giustina A, Melmed S. et al. Multidisciplinary management of acromegaly: A consensus. Rev Endocr Metab Disord. 2020 Dec;21(4):667-678. doi: 10.1007/s11154-020-09588-z. Epub 2020 Sep 10. PMID: 32914330.</w:t>
      </w:r>
    </w:p>
    <w:p w14:paraId="3F77AC3B" w14:textId="77777777" w:rsidR="00A171FB" w:rsidRPr="00A171FB" w:rsidRDefault="00A171FB" w:rsidP="00A171FB">
      <w:pPr>
        <w:autoSpaceDE w:val="0"/>
        <w:autoSpaceDN w:val="0"/>
        <w:adjustRightInd w:val="0"/>
        <w:jc w:val="both"/>
        <w:rPr>
          <w:rFonts w:ascii="Times New Roman" w:eastAsia="Calibri" w:hAnsi="Times New Roman" w:cs="Times New Roman"/>
          <w:b/>
          <w:bCs/>
          <w:sz w:val="24"/>
          <w:szCs w:val="24"/>
        </w:rPr>
      </w:pPr>
    </w:p>
    <w:p w14:paraId="6D171C43" w14:textId="77777777" w:rsidR="00A171FB" w:rsidRPr="00A171FB" w:rsidRDefault="00A171FB" w:rsidP="00A171FB">
      <w:pPr>
        <w:autoSpaceDE w:val="0"/>
        <w:autoSpaceDN w:val="0"/>
        <w:adjustRightInd w:val="0"/>
        <w:jc w:val="both"/>
        <w:rPr>
          <w:rFonts w:ascii="Times New Roman" w:eastAsia="Calibri" w:hAnsi="Times New Roman" w:cs="Times New Roman"/>
          <w:sz w:val="24"/>
          <w:szCs w:val="24"/>
        </w:rPr>
      </w:pPr>
      <w:r w:rsidRPr="00A171FB">
        <w:rPr>
          <w:rFonts w:ascii="Times New Roman" w:eastAsia="Calibri" w:hAnsi="Times New Roman" w:cs="Times New Roman"/>
          <w:noProof/>
          <w:sz w:val="24"/>
          <w:szCs w:val="24"/>
          <w:lang w:val="en-US"/>
        </w:rPr>
        <w:drawing>
          <wp:anchor distT="0" distB="0" distL="114300" distR="114300" simplePos="0" relativeHeight="251659264" behindDoc="0" locked="0" layoutInCell="1" allowOverlap="1" wp14:anchorId="6D7F77AE" wp14:editId="4E1F4725">
            <wp:simplePos x="0" y="0"/>
            <wp:positionH relativeFrom="column">
              <wp:posOffset>0</wp:posOffset>
            </wp:positionH>
            <wp:positionV relativeFrom="paragraph">
              <wp:posOffset>0</wp:posOffset>
            </wp:positionV>
            <wp:extent cx="5482590" cy="3809365"/>
            <wp:effectExtent l="0" t="0" r="3810" b="635"/>
            <wp:wrapNone/>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2590" cy="3809365"/>
                    </a:xfrm>
                    <a:prstGeom prst="rect">
                      <a:avLst/>
                    </a:prstGeom>
                    <a:noFill/>
                  </pic:spPr>
                </pic:pic>
              </a:graphicData>
            </a:graphic>
            <wp14:sizeRelH relativeFrom="page">
              <wp14:pctWidth>0</wp14:pctWidth>
            </wp14:sizeRelH>
            <wp14:sizeRelV relativeFrom="page">
              <wp14:pctHeight>0</wp14:pctHeight>
            </wp14:sizeRelV>
          </wp:anchor>
        </w:drawing>
      </w:r>
    </w:p>
    <w:p w14:paraId="2AA42576" w14:textId="77777777" w:rsidR="00A171FB" w:rsidRPr="00A171FB" w:rsidRDefault="00A171FB" w:rsidP="00A171FB">
      <w:pPr>
        <w:autoSpaceDE w:val="0"/>
        <w:autoSpaceDN w:val="0"/>
        <w:adjustRightInd w:val="0"/>
        <w:jc w:val="both"/>
        <w:rPr>
          <w:rFonts w:ascii="Times New Roman" w:eastAsia="Calibri" w:hAnsi="Times New Roman" w:cs="Times New Roman"/>
          <w:sz w:val="24"/>
          <w:szCs w:val="24"/>
        </w:rPr>
      </w:pPr>
    </w:p>
    <w:p w14:paraId="763DE1BA" w14:textId="77777777" w:rsidR="00A171FB" w:rsidRPr="00A171FB" w:rsidRDefault="00A171FB" w:rsidP="00A171FB">
      <w:pPr>
        <w:autoSpaceDE w:val="0"/>
        <w:autoSpaceDN w:val="0"/>
        <w:adjustRightInd w:val="0"/>
        <w:jc w:val="both"/>
        <w:rPr>
          <w:rFonts w:ascii="Times New Roman" w:eastAsia="Calibri" w:hAnsi="Times New Roman" w:cs="Times New Roman"/>
          <w:sz w:val="24"/>
          <w:szCs w:val="24"/>
        </w:rPr>
      </w:pPr>
    </w:p>
    <w:p w14:paraId="3F098FCF" w14:textId="77777777" w:rsidR="00A171FB" w:rsidRPr="00A171FB" w:rsidRDefault="00A171FB" w:rsidP="00A171FB">
      <w:pPr>
        <w:autoSpaceDE w:val="0"/>
        <w:autoSpaceDN w:val="0"/>
        <w:adjustRightInd w:val="0"/>
        <w:jc w:val="both"/>
        <w:rPr>
          <w:rFonts w:ascii="Times New Roman" w:eastAsia="Calibri" w:hAnsi="Times New Roman" w:cs="Times New Roman"/>
          <w:sz w:val="24"/>
          <w:szCs w:val="24"/>
        </w:rPr>
      </w:pPr>
    </w:p>
    <w:p w14:paraId="6CDEE01F" w14:textId="77777777" w:rsidR="00A171FB" w:rsidRPr="00A171FB" w:rsidRDefault="00A171FB" w:rsidP="00A171FB">
      <w:pPr>
        <w:autoSpaceDE w:val="0"/>
        <w:autoSpaceDN w:val="0"/>
        <w:adjustRightInd w:val="0"/>
        <w:jc w:val="both"/>
        <w:rPr>
          <w:rFonts w:ascii="Times New Roman" w:eastAsia="Calibri" w:hAnsi="Times New Roman" w:cs="Times New Roman"/>
          <w:sz w:val="24"/>
          <w:szCs w:val="24"/>
        </w:rPr>
      </w:pPr>
    </w:p>
    <w:p w14:paraId="3D4902FE" w14:textId="77777777" w:rsidR="00A171FB" w:rsidRPr="00A171FB" w:rsidRDefault="00A171FB" w:rsidP="00A171FB">
      <w:pPr>
        <w:autoSpaceDE w:val="0"/>
        <w:autoSpaceDN w:val="0"/>
        <w:adjustRightInd w:val="0"/>
        <w:jc w:val="both"/>
        <w:rPr>
          <w:rFonts w:ascii="Times New Roman" w:eastAsia="Calibri" w:hAnsi="Times New Roman" w:cs="Times New Roman"/>
          <w:sz w:val="24"/>
          <w:szCs w:val="24"/>
        </w:rPr>
      </w:pPr>
    </w:p>
    <w:p w14:paraId="35049C52" w14:textId="77777777" w:rsidR="00A171FB" w:rsidRPr="00A171FB" w:rsidRDefault="00A171FB" w:rsidP="00A171FB">
      <w:pPr>
        <w:autoSpaceDE w:val="0"/>
        <w:autoSpaceDN w:val="0"/>
        <w:adjustRightInd w:val="0"/>
        <w:jc w:val="both"/>
        <w:rPr>
          <w:rFonts w:ascii="Times New Roman" w:eastAsia="Calibri" w:hAnsi="Times New Roman" w:cs="Times New Roman"/>
          <w:sz w:val="24"/>
          <w:szCs w:val="24"/>
        </w:rPr>
      </w:pPr>
    </w:p>
    <w:p w14:paraId="0CEDCBA9" w14:textId="77777777" w:rsidR="00A171FB" w:rsidRPr="00A171FB" w:rsidRDefault="00A171FB" w:rsidP="00A171FB">
      <w:pPr>
        <w:autoSpaceDE w:val="0"/>
        <w:autoSpaceDN w:val="0"/>
        <w:adjustRightInd w:val="0"/>
        <w:jc w:val="both"/>
        <w:rPr>
          <w:rFonts w:ascii="Times New Roman" w:eastAsia="Calibri" w:hAnsi="Times New Roman" w:cs="Times New Roman"/>
          <w:sz w:val="24"/>
          <w:szCs w:val="24"/>
        </w:rPr>
      </w:pPr>
    </w:p>
    <w:p w14:paraId="19AACC04" w14:textId="77777777" w:rsidR="00A171FB" w:rsidRPr="00A171FB" w:rsidRDefault="00A171FB" w:rsidP="00A171FB">
      <w:pPr>
        <w:autoSpaceDE w:val="0"/>
        <w:autoSpaceDN w:val="0"/>
        <w:adjustRightInd w:val="0"/>
        <w:jc w:val="both"/>
        <w:rPr>
          <w:rFonts w:ascii="Times New Roman" w:eastAsia="Calibri" w:hAnsi="Times New Roman" w:cs="Times New Roman"/>
          <w:sz w:val="24"/>
          <w:szCs w:val="24"/>
        </w:rPr>
      </w:pPr>
    </w:p>
    <w:p w14:paraId="48618314" w14:textId="77777777" w:rsidR="00A171FB" w:rsidRPr="00A171FB" w:rsidRDefault="00A171FB" w:rsidP="00A171FB">
      <w:pPr>
        <w:autoSpaceDE w:val="0"/>
        <w:autoSpaceDN w:val="0"/>
        <w:adjustRightInd w:val="0"/>
        <w:jc w:val="both"/>
        <w:rPr>
          <w:rFonts w:ascii="Times New Roman" w:eastAsia="Calibri" w:hAnsi="Times New Roman" w:cs="Times New Roman"/>
          <w:sz w:val="24"/>
          <w:szCs w:val="24"/>
        </w:rPr>
      </w:pPr>
    </w:p>
    <w:p w14:paraId="5FEE76FF" w14:textId="77777777" w:rsidR="00A171FB" w:rsidRPr="00A171FB" w:rsidRDefault="00A171FB" w:rsidP="00A171FB">
      <w:pPr>
        <w:autoSpaceDE w:val="0"/>
        <w:autoSpaceDN w:val="0"/>
        <w:adjustRightInd w:val="0"/>
        <w:jc w:val="both"/>
        <w:rPr>
          <w:rFonts w:ascii="Times New Roman" w:eastAsia="Calibri" w:hAnsi="Times New Roman" w:cs="Times New Roman"/>
          <w:sz w:val="24"/>
          <w:szCs w:val="24"/>
        </w:rPr>
      </w:pPr>
    </w:p>
    <w:p w14:paraId="5A580195" w14:textId="77777777" w:rsidR="00A171FB" w:rsidRPr="00A171FB" w:rsidRDefault="00A171FB" w:rsidP="00A171FB">
      <w:pPr>
        <w:autoSpaceDE w:val="0"/>
        <w:autoSpaceDN w:val="0"/>
        <w:adjustRightInd w:val="0"/>
        <w:jc w:val="both"/>
        <w:rPr>
          <w:rFonts w:ascii="Times New Roman" w:eastAsia="Calibri" w:hAnsi="Times New Roman" w:cs="Times New Roman"/>
          <w:sz w:val="24"/>
          <w:szCs w:val="24"/>
        </w:rPr>
      </w:pPr>
    </w:p>
    <w:p w14:paraId="7D418F03" w14:textId="77777777" w:rsidR="00A171FB" w:rsidRPr="00A171FB" w:rsidRDefault="00A171FB" w:rsidP="00A171FB">
      <w:pPr>
        <w:autoSpaceDE w:val="0"/>
        <w:autoSpaceDN w:val="0"/>
        <w:adjustRightInd w:val="0"/>
        <w:jc w:val="both"/>
        <w:rPr>
          <w:rFonts w:ascii="Times New Roman" w:eastAsia="Calibri" w:hAnsi="Times New Roman" w:cs="Times New Roman"/>
          <w:sz w:val="24"/>
          <w:szCs w:val="24"/>
          <w:vertAlign w:val="superscript"/>
        </w:rPr>
      </w:pPr>
    </w:p>
    <w:p w14:paraId="571856C8" w14:textId="77777777" w:rsidR="00A171FB" w:rsidRPr="00A171FB" w:rsidRDefault="00A171FB" w:rsidP="00A171FB">
      <w:pPr>
        <w:autoSpaceDE w:val="0"/>
        <w:autoSpaceDN w:val="0"/>
        <w:adjustRightInd w:val="0"/>
        <w:jc w:val="both"/>
        <w:rPr>
          <w:rFonts w:ascii="Times New Roman" w:eastAsia="Calibri" w:hAnsi="Times New Roman" w:cs="Times New Roman"/>
          <w:sz w:val="20"/>
          <w:szCs w:val="20"/>
        </w:rPr>
      </w:pPr>
      <w:r w:rsidRPr="00A171FB">
        <w:rPr>
          <w:rFonts w:ascii="Times New Roman" w:eastAsia="Calibri" w:hAnsi="Times New Roman" w:cs="Times New Roman"/>
          <w:sz w:val="20"/>
          <w:szCs w:val="20"/>
          <w:vertAlign w:val="superscript"/>
        </w:rPr>
        <w:lastRenderedPageBreak/>
        <w:t>1</w:t>
      </w:r>
      <w:r w:rsidRPr="00A171FB">
        <w:rPr>
          <w:rFonts w:ascii="Times New Roman" w:eastAsia="Calibri" w:hAnsi="Times New Roman" w:cs="Times New Roman"/>
          <w:sz w:val="20"/>
          <w:szCs w:val="20"/>
        </w:rPr>
        <w:t xml:space="preserve"> dacă abordarea chirurgicala nu e fezabilă; </w:t>
      </w:r>
    </w:p>
    <w:p w14:paraId="5BC617B0" w14:textId="77777777" w:rsidR="00A171FB" w:rsidRPr="00A171FB" w:rsidRDefault="00A171FB" w:rsidP="00A171FB">
      <w:pPr>
        <w:autoSpaceDE w:val="0"/>
        <w:autoSpaceDN w:val="0"/>
        <w:adjustRightInd w:val="0"/>
        <w:jc w:val="both"/>
        <w:rPr>
          <w:rFonts w:ascii="Times New Roman" w:eastAsia="Calibri" w:hAnsi="Times New Roman" w:cs="Times New Roman"/>
          <w:sz w:val="20"/>
          <w:szCs w:val="20"/>
        </w:rPr>
      </w:pPr>
      <w:r w:rsidRPr="00A171FB">
        <w:rPr>
          <w:rFonts w:ascii="Times New Roman" w:eastAsia="Calibri" w:hAnsi="Times New Roman" w:cs="Times New Roman"/>
          <w:sz w:val="20"/>
          <w:szCs w:val="20"/>
          <w:vertAlign w:val="superscript"/>
        </w:rPr>
        <w:t>2</w:t>
      </w:r>
      <w:r w:rsidRPr="00A171FB">
        <w:rPr>
          <w:rFonts w:ascii="Times New Roman" w:eastAsia="Calibri" w:hAnsi="Times New Roman" w:cs="Times New Roman"/>
          <w:sz w:val="20"/>
          <w:szCs w:val="20"/>
        </w:rPr>
        <w:t xml:space="preserve"> postoperator, la pacienţi cu niveluri de GH moderate crescute şi IGF1 &lt;2,5 X LSN;</w:t>
      </w:r>
    </w:p>
    <w:p w14:paraId="59879D64" w14:textId="77777777" w:rsidR="00A171FB" w:rsidRPr="00A171FB" w:rsidRDefault="00A171FB" w:rsidP="00A171FB">
      <w:pPr>
        <w:autoSpaceDE w:val="0"/>
        <w:autoSpaceDN w:val="0"/>
        <w:adjustRightInd w:val="0"/>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t xml:space="preserve">Control optim: valori normale ale GH bazal si IGF1; (în situația tratamentului primar/preoperator cu SSA – vezi recomandari la criterii de excludere) </w:t>
      </w:r>
    </w:p>
    <w:p w14:paraId="42ADF918" w14:textId="77777777" w:rsidR="00A171FB" w:rsidRPr="00A171FB" w:rsidRDefault="00A171FB" w:rsidP="00A171FB">
      <w:pPr>
        <w:autoSpaceDE w:val="0"/>
        <w:autoSpaceDN w:val="0"/>
        <w:adjustRightInd w:val="0"/>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t xml:space="preserve">Necontrolat: orice altă situaţie in afară de control optim; </w:t>
      </w:r>
    </w:p>
    <w:p w14:paraId="2739D98C" w14:textId="77777777" w:rsidR="00A171FB" w:rsidRPr="00A171FB" w:rsidRDefault="00A171FB" w:rsidP="00A171FB">
      <w:pPr>
        <w:autoSpaceDE w:val="0"/>
        <w:autoSpaceDN w:val="0"/>
        <w:adjustRightInd w:val="0"/>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t>SSA: analog de somatostatină de generația I, octreotid sau lanreotid.</w:t>
      </w:r>
    </w:p>
    <w:p w14:paraId="715BA2CD" w14:textId="77777777" w:rsidR="00A171FB" w:rsidRPr="00A171FB" w:rsidRDefault="00A171FB" w:rsidP="00A171FB">
      <w:pPr>
        <w:autoSpaceDE w:val="0"/>
        <w:autoSpaceDN w:val="0"/>
        <w:adjustRightInd w:val="0"/>
        <w:jc w:val="both"/>
        <w:rPr>
          <w:rFonts w:ascii="Times New Roman" w:eastAsia="Calibri" w:hAnsi="Times New Roman" w:cs="Times New Roman"/>
          <w:sz w:val="24"/>
          <w:szCs w:val="24"/>
        </w:rPr>
      </w:pPr>
      <w:r w:rsidRPr="00A171FB">
        <w:rPr>
          <w:rFonts w:ascii="Times New Roman" w:eastAsia="Calibri" w:hAnsi="Times New Roman" w:cs="Times New Roman"/>
          <w:b/>
          <w:sz w:val="24"/>
          <w:szCs w:val="24"/>
        </w:rPr>
        <w:t>A</w:t>
      </w:r>
      <w:r w:rsidRPr="00A171FB">
        <w:rPr>
          <w:rFonts w:ascii="Times New Roman" w:eastAsia="Calibri" w:hAnsi="Times New Roman" w:cs="Times New Roman"/>
          <w:sz w:val="24"/>
          <w:szCs w:val="24"/>
        </w:rPr>
        <w:t>. Se recomandă tratament medicamentos la pacientul cu acromegalie persistentă după tratamentul chirurgical, la pacienţii cu contraindicaţii operatorii sau preoperator, 6 luni, la cei cu insuficiență cardiacă sau apnee de somn severă sau, selecționat, la pacienții care au șanse mici de succes terapeutic prin terapie chirurgicală (macroadenoame invazive cu extensie în sinusul cavernos sau osoasă, dar care nu determină efect de compresie pe chiasma optică).</w:t>
      </w:r>
    </w:p>
    <w:p w14:paraId="63819598" w14:textId="77777777" w:rsidR="00A171FB" w:rsidRPr="00A171FB" w:rsidRDefault="00A171FB" w:rsidP="00A171FB">
      <w:pPr>
        <w:autoSpaceDE w:val="0"/>
        <w:autoSpaceDN w:val="0"/>
        <w:adjustRightInd w:val="0"/>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t>La pacienţii cu creşteri moderate ale IGF1 (&lt;2,5 x LSN) şi semne şi simptome moderate determinate de excesul de GH se poate încerca monoterapia cu agonişti dopaminergici, preferabil Cabergolina ca tratament iniţial adjuvant.</w:t>
      </w:r>
    </w:p>
    <w:p w14:paraId="7D54E39F" w14:textId="77777777" w:rsidR="00A171FB" w:rsidRPr="00A171FB" w:rsidRDefault="00A171FB" w:rsidP="00A171FB">
      <w:pPr>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t>La pacienţii cu boală moderat severă şi niveluri crescute de IGF1 sau la cei neresponsivi la cabergolină după 3 luni se recomandă iniţierea tratamentului medicamentos cu analogi de somatostatin. Se recomandă iniţierea tratamentului cu doza minimă de 30 mg Lanreotidum PR la 14 zile sau 120 mg Lanreotidum Autogel la  56 zile sau 20 mg Octreotidum LAR la 4 săptămâni.</w:t>
      </w:r>
    </w:p>
    <w:p w14:paraId="3CAD512F" w14:textId="77777777" w:rsidR="00A171FB" w:rsidRPr="00A171FB" w:rsidRDefault="00A171FB" w:rsidP="00A171FB">
      <w:pPr>
        <w:autoSpaceDE w:val="0"/>
        <w:autoSpaceDN w:val="0"/>
        <w:adjustRightInd w:val="0"/>
        <w:jc w:val="both"/>
        <w:rPr>
          <w:rFonts w:ascii="Times New Roman" w:eastAsia="Calibri" w:hAnsi="Times New Roman" w:cs="Times New Roman"/>
          <w:sz w:val="24"/>
          <w:szCs w:val="24"/>
        </w:rPr>
      </w:pPr>
      <w:r w:rsidRPr="00A171FB">
        <w:rPr>
          <w:rFonts w:ascii="Times New Roman" w:eastAsia="Calibri" w:hAnsi="Times New Roman" w:cs="Times New Roman"/>
          <w:b/>
          <w:sz w:val="24"/>
          <w:szCs w:val="24"/>
        </w:rPr>
        <w:t>B.</w:t>
      </w:r>
      <w:r w:rsidRPr="00A171FB">
        <w:rPr>
          <w:rFonts w:ascii="Times New Roman" w:eastAsia="Calibri" w:hAnsi="Times New Roman" w:cs="Times New Roman"/>
          <w:sz w:val="24"/>
          <w:szCs w:val="24"/>
        </w:rPr>
        <w:t xml:space="preserve"> Dacă după primele 3 luni de tratament cu analogi de somatostatină nu sunt îndeplinite criteriile de eficienţă terapeutică optimă, medicul curant va putea alege una dintre variantele de mai jos:</w:t>
      </w:r>
    </w:p>
    <w:p w14:paraId="60104CD1" w14:textId="77777777" w:rsidR="00A171FB" w:rsidRPr="00A171FB" w:rsidRDefault="00A171FB" w:rsidP="00A171FB">
      <w:pPr>
        <w:numPr>
          <w:ilvl w:val="0"/>
          <w:numId w:val="178"/>
        </w:numPr>
        <w:autoSpaceDE w:val="0"/>
        <w:autoSpaceDN w:val="0"/>
        <w:adjustRightInd w:val="0"/>
        <w:spacing w:after="0" w:line="240" w:lineRule="auto"/>
        <w:ind w:left="567" w:hanging="283"/>
        <w:contextualSpacing/>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t xml:space="preserve">administrarea unor doze mai mari de analog de somatostatină, dacă pacientul e sensibil la tratamentul cu analogi de somatostatină (pacientii care indeplinesc criteriile de raspuns partial): </w:t>
      </w:r>
    </w:p>
    <w:p w14:paraId="6C5FD879" w14:textId="77777777" w:rsidR="00A171FB" w:rsidRPr="00A171FB" w:rsidRDefault="00A171FB" w:rsidP="00A171FB">
      <w:pPr>
        <w:numPr>
          <w:ilvl w:val="1"/>
          <w:numId w:val="178"/>
        </w:numPr>
        <w:autoSpaceDE w:val="0"/>
        <w:autoSpaceDN w:val="0"/>
        <w:adjustRightInd w:val="0"/>
        <w:spacing w:after="0" w:line="240" w:lineRule="auto"/>
        <w:ind w:left="851" w:hanging="284"/>
        <w:contextualSpacing/>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t xml:space="preserve">Lanreotidum PR 30 mg im la 7 zile sau Lanreotidum Autogel 120 mg sc la 4 săptămâni, </w:t>
      </w:r>
    </w:p>
    <w:p w14:paraId="34007F09" w14:textId="77777777" w:rsidR="00A171FB" w:rsidRPr="00A171FB" w:rsidRDefault="00A171FB" w:rsidP="00A171FB">
      <w:pPr>
        <w:numPr>
          <w:ilvl w:val="1"/>
          <w:numId w:val="178"/>
        </w:numPr>
        <w:autoSpaceDE w:val="0"/>
        <w:autoSpaceDN w:val="0"/>
        <w:adjustRightInd w:val="0"/>
        <w:spacing w:after="0" w:line="240" w:lineRule="auto"/>
        <w:ind w:left="851" w:hanging="284"/>
        <w:contextualSpacing/>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t>Octreotidum LAR 30 mg im la 28 zile, până la 40 mg la 28 zile;</w:t>
      </w:r>
    </w:p>
    <w:p w14:paraId="12165776" w14:textId="77777777" w:rsidR="00A171FB" w:rsidRPr="00A171FB" w:rsidRDefault="00A171FB" w:rsidP="00A171FB">
      <w:pPr>
        <w:numPr>
          <w:ilvl w:val="0"/>
          <w:numId w:val="178"/>
        </w:numPr>
        <w:autoSpaceDE w:val="0"/>
        <w:autoSpaceDN w:val="0"/>
        <w:adjustRightInd w:val="0"/>
        <w:spacing w:after="0" w:line="240" w:lineRule="auto"/>
        <w:ind w:left="567" w:hanging="283"/>
        <w:contextualSpacing/>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t>administrarea Pegvisomant in monoterapie;</w:t>
      </w:r>
    </w:p>
    <w:p w14:paraId="7E25FF83" w14:textId="77777777" w:rsidR="00A171FB" w:rsidRPr="00A171FB" w:rsidRDefault="00A171FB" w:rsidP="00A171FB">
      <w:pPr>
        <w:numPr>
          <w:ilvl w:val="0"/>
          <w:numId w:val="178"/>
        </w:numPr>
        <w:autoSpaceDE w:val="0"/>
        <w:autoSpaceDN w:val="0"/>
        <w:adjustRightInd w:val="0"/>
        <w:spacing w:after="0" w:line="240" w:lineRule="auto"/>
        <w:ind w:left="567" w:hanging="283"/>
        <w:contextualSpacing/>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t>evaluarea reintervenţiei chirurgicale.</w:t>
      </w:r>
    </w:p>
    <w:p w14:paraId="12C846E5" w14:textId="77777777" w:rsidR="00A171FB" w:rsidRPr="00A171FB" w:rsidRDefault="00A171FB" w:rsidP="00A171FB">
      <w:pPr>
        <w:autoSpaceDE w:val="0"/>
        <w:autoSpaceDN w:val="0"/>
        <w:adjustRightInd w:val="0"/>
        <w:spacing w:after="0" w:line="240" w:lineRule="auto"/>
        <w:ind w:left="567"/>
        <w:contextualSpacing/>
        <w:jc w:val="both"/>
        <w:rPr>
          <w:rFonts w:ascii="Times New Roman" w:eastAsia="Calibri" w:hAnsi="Times New Roman" w:cs="Times New Roman"/>
          <w:sz w:val="24"/>
          <w:szCs w:val="24"/>
        </w:rPr>
      </w:pPr>
    </w:p>
    <w:p w14:paraId="28546DE0" w14:textId="77777777" w:rsidR="00A171FB" w:rsidRPr="00A171FB" w:rsidRDefault="00A171FB" w:rsidP="00A171FB">
      <w:pPr>
        <w:autoSpaceDE w:val="0"/>
        <w:autoSpaceDN w:val="0"/>
        <w:adjustRightInd w:val="0"/>
        <w:jc w:val="both"/>
        <w:rPr>
          <w:rFonts w:ascii="Times New Roman" w:eastAsia="Calibri" w:hAnsi="Times New Roman" w:cs="Times New Roman"/>
          <w:sz w:val="24"/>
          <w:szCs w:val="24"/>
        </w:rPr>
      </w:pPr>
      <w:r w:rsidRPr="00A171FB">
        <w:rPr>
          <w:rFonts w:ascii="Times New Roman" w:eastAsia="Calibri" w:hAnsi="Times New Roman" w:cs="Times New Roman"/>
          <w:b/>
          <w:sz w:val="24"/>
          <w:szCs w:val="24"/>
        </w:rPr>
        <w:t>C.</w:t>
      </w:r>
      <w:r w:rsidRPr="00A171FB">
        <w:rPr>
          <w:rFonts w:ascii="Times New Roman" w:eastAsia="Calibri" w:hAnsi="Times New Roman" w:cs="Times New Roman"/>
          <w:sz w:val="24"/>
          <w:szCs w:val="24"/>
        </w:rPr>
        <w:t xml:space="preserve"> Dacă sunt îndeplinite criteriile de eficienţă terapeutică optimă, pacientul va continua cu aceeaşi doză până la 3 ani la pacienții iradiați, 5 ani la cei neiradiați. El va fi evaluat anual, pentru aprecierea eficienţei şi siguranţei tratamentului.</w:t>
      </w:r>
    </w:p>
    <w:p w14:paraId="4A07E412" w14:textId="77777777" w:rsidR="00A171FB" w:rsidRPr="00A171FB" w:rsidRDefault="00A171FB" w:rsidP="00A171FB">
      <w:pPr>
        <w:autoSpaceDE w:val="0"/>
        <w:autoSpaceDN w:val="0"/>
        <w:adjustRightInd w:val="0"/>
        <w:jc w:val="both"/>
        <w:rPr>
          <w:rFonts w:ascii="Times New Roman" w:eastAsia="Calibri" w:hAnsi="Times New Roman" w:cs="Times New Roman"/>
          <w:sz w:val="24"/>
          <w:szCs w:val="24"/>
        </w:rPr>
      </w:pPr>
      <w:r w:rsidRPr="00A171FB">
        <w:rPr>
          <w:rFonts w:ascii="Times New Roman" w:eastAsia="Calibri" w:hAnsi="Times New Roman" w:cs="Times New Roman"/>
          <w:b/>
          <w:sz w:val="24"/>
          <w:szCs w:val="24"/>
        </w:rPr>
        <w:t>D.</w:t>
      </w:r>
      <w:r w:rsidRPr="00A171FB">
        <w:rPr>
          <w:rFonts w:ascii="Times New Roman" w:eastAsia="Calibri" w:hAnsi="Times New Roman" w:cs="Times New Roman"/>
          <w:sz w:val="24"/>
          <w:szCs w:val="24"/>
        </w:rPr>
        <w:t xml:space="preserve"> Dacă nu sunt îndeplinite criteriile de </w:t>
      </w:r>
      <w:r w:rsidRPr="00A171FB">
        <w:rPr>
          <w:rFonts w:ascii="Times New Roman" w:eastAsia="Calibri" w:hAnsi="Times New Roman" w:cs="Times New Roman"/>
          <w:b/>
          <w:bCs/>
          <w:sz w:val="24"/>
          <w:szCs w:val="24"/>
        </w:rPr>
        <w:t>eficienţă terapeutică optimă</w:t>
      </w:r>
      <w:r w:rsidRPr="00A171FB">
        <w:rPr>
          <w:rFonts w:ascii="Times New Roman" w:eastAsia="Calibri" w:hAnsi="Times New Roman" w:cs="Times New Roman"/>
          <w:sz w:val="24"/>
          <w:szCs w:val="24"/>
        </w:rPr>
        <w:t>, medicul curant va putea alege una dintre variantele de mai jos:</w:t>
      </w:r>
    </w:p>
    <w:p w14:paraId="2BC55B22" w14:textId="77777777" w:rsidR="00A171FB" w:rsidRPr="00A171FB" w:rsidRDefault="00A171FB" w:rsidP="00A171FB">
      <w:pPr>
        <w:numPr>
          <w:ilvl w:val="0"/>
          <w:numId w:val="179"/>
        </w:numPr>
        <w:autoSpaceDE w:val="0"/>
        <w:autoSpaceDN w:val="0"/>
        <w:adjustRightInd w:val="0"/>
        <w:spacing w:after="0" w:line="240" w:lineRule="auto"/>
        <w:ind w:left="567" w:hanging="283"/>
        <w:contextualSpacing/>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t>tratament combinat: analogi de somatostatină de generatia I (Octreotidum LAR doză de 40 mg/28 zile sau Lanreotidum Autogel 120 mg/28 zile) asociat cu Pegvisomant (doza maxima de 30 mg/zi);</w:t>
      </w:r>
    </w:p>
    <w:p w14:paraId="4D4603F6" w14:textId="77777777" w:rsidR="00A171FB" w:rsidRPr="00A171FB" w:rsidRDefault="00A171FB" w:rsidP="00A171FB">
      <w:pPr>
        <w:numPr>
          <w:ilvl w:val="0"/>
          <w:numId w:val="179"/>
        </w:numPr>
        <w:autoSpaceDE w:val="0"/>
        <w:autoSpaceDN w:val="0"/>
        <w:adjustRightInd w:val="0"/>
        <w:spacing w:after="0" w:line="240" w:lineRule="auto"/>
        <w:ind w:left="567" w:hanging="283"/>
        <w:contextualSpacing/>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t>terapie cu analogul de somatostatin de generaţia a II-a - Pasireotide LAR în doză de 40 mg la fiecare 4 săptămâni, în funcţie de profilul clinic şi paraclinic al pacientului. Dacă răspunsul obţinut după 3 luni de terapie cu Pasireotide LAR 40 mg/4 săptămâni este sub-optimal (clinic şi paraclinic), se va recomanda creşterea dozei de Pasireotide LAR la 60 mg la fiecare 4 săptămâni.</w:t>
      </w:r>
    </w:p>
    <w:p w14:paraId="1212E1B1" w14:textId="77777777" w:rsidR="00A171FB" w:rsidRPr="00A171FB" w:rsidRDefault="00A171FB" w:rsidP="00A171FB">
      <w:pPr>
        <w:autoSpaceDE w:val="0"/>
        <w:autoSpaceDN w:val="0"/>
        <w:adjustRightInd w:val="0"/>
        <w:spacing w:after="0" w:line="240" w:lineRule="auto"/>
        <w:ind w:left="567"/>
        <w:contextualSpacing/>
        <w:jc w:val="both"/>
        <w:rPr>
          <w:rFonts w:ascii="Times New Roman" w:eastAsia="Calibri" w:hAnsi="Times New Roman" w:cs="Times New Roman"/>
          <w:sz w:val="24"/>
          <w:szCs w:val="24"/>
        </w:rPr>
      </w:pPr>
    </w:p>
    <w:p w14:paraId="7968F74C" w14:textId="77777777" w:rsidR="00A171FB" w:rsidRPr="00A171FB" w:rsidRDefault="00A171FB" w:rsidP="00A171FB">
      <w:pPr>
        <w:autoSpaceDE w:val="0"/>
        <w:autoSpaceDN w:val="0"/>
        <w:adjustRightInd w:val="0"/>
        <w:jc w:val="both"/>
        <w:rPr>
          <w:rFonts w:ascii="Times New Roman" w:eastAsia="Calibri" w:hAnsi="Times New Roman" w:cs="Times New Roman"/>
          <w:sz w:val="24"/>
          <w:szCs w:val="24"/>
        </w:rPr>
      </w:pPr>
      <w:r w:rsidRPr="00A171FB">
        <w:rPr>
          <w:rFonts w:ascii="Times New Roman" w:eastAsia="Calibri" w:hAnsi="Times New Roman" w:cs="Times New Roman"/>
          <w:b/>
          <w:sz w:val="24"/>
          <w:szCs w:val="24"/>
        </w:rPr>
        <w:t>E.</w:t>
      </w:r>
      <w:r w:rsidRPr="00A171FB">
        <w:rPr>
          <w:rFonts w:ascii="Times New Roman" w:eastAsia="Calibri" w:hAnsi="Times New Roman" w:cs="Times New Roman"/>
          <w:sz w:val="24"/>
          <w:szCs w:val="24"/>
        </w:rPr>
        <w:t xml:space="preserve"> Dacă nu sunt îndeplinite criteriile de </w:t>
      </w:r>
      <w:r w:rsidRPr="00A171FB">
        <w:rPr>
          <w:rFonts w:ascii="Times New Roman" w:eastAsia="Calibri" w:hAnsi="Times New Roman" w:cs="Times New Roman"/>
          <w:b/>
          <w:bCs/>
          <w:sz w:val="24"/>
          <w:szCs w:val="24"/>
        </w:rPr>
        <w:t>eficienţă terapeutică optimă</w:t>
      </w:r>
      <w:r w:rsidRPr="00A171FB">
        <w:rPr>
          <w:rFonts w:ascii="Times New Roman" w:eastAsia="Calibri" w:hAnsi="Times New Roman" w:cs="Times New Roman"/>
          <w:sz w:val="24"/>
          <w:szCs w:val="24"/>
        </w:rPr>
        <w:t>, medicul curant va putea lua in considerare una dintre variantele de mai jos:</w:t>
      </w:r>
    </w:p>
    <w:p w14:paraId="4AE4210F" w14:textId="77777777" w:rsidR="00A171FB" w:rsidRPr="00A171FB" w:rsidRDefault="00A171FB" w:rsidP="00A171FB">
      <w:pPr>
        <w:numPr>
          <w:ilvl w:val="0"/>
          <w:numId w:val="18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t>Radioterapie</w:t>
      </w:r>
    </w:p>
    <w:p w14:paraId="2CD51F6E" w14:textId="77777777" w:rsidR="00A171FB" w:rsidRPr="00A171FB" w:rsidRDefault="00A171FB" w:rsidP="00A171FB">
      <w:pPr>
        <w:numPr>
          <w:ilvl w:val="0"/>
          <w:numId w:val="18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t>Tratament combinat: Pegvisomant si Pasireotide.</w:t>
      </w:r>
    </w:p>
    <w:p w14:paraId="072396C8" w14:textId="77777777" w:rsidR="00A171FB" w:rsidRPr="00A171FB" w:rsidRDefault="00A171FB" w:rsidP="00A171FB">
      <w:pPr>
        <w:autoSpaceDE w:val="0"/>
        <w:autoSpaceDN w:val="0"/>
        <w:adjustRightInd w:val="0"/>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t xml:space="preserve">     </w:t>
      </w:r>
    </w:p>
    <w:p w14:paraId="7B5C25A2" w14:textId="77777777" w:rsidR="00A171FB" w:rsidRPr="00A171FB" w:rsidRDefault="00A171FB" w:rsidP="00A171FB">
      <w:pPr>
        <w:autoSpaceDE w:val="0"/>
        <w:autoSpaceDN w:val="0"/>
        <w:adjustRightInd w:val="0"/>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lastRenderedPageBreak/>
        <w:t>Pentru pacienţii cu niveluri normalizate sau spre limita inferioară ale IGF-1, după 3 luni de tratament, se poate încerca reducerea dozei de Pegvisomant/analog de somatostatin, la recomandarea endocrinologului curant.</w:t>
      </w:r>
    </w:p>
    <w:p w14:paraId="191CB3C9" w14:textId="77777777" w:rsidR="00A171FB" w:rsidRPr="00A171FB" w:rsidRDefault="00A171FB" w:rsidP="00A171FB">
      <w:pPr>
        <w:autoSpaceDE w:val="0"/>
        <w:autoSpaceDN w:val="0"/>
        <w:adjustRightInd w:val="0"/>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t>Dacă medicul evaluator constată apariţia unor reacţii adverse majore la tratamentul cu analogi de somatostatină sau lipsa de complianţă a pacientului la terapie/monitorizare, va decide întreruperea terapiei.</w:t>
      </w:r>
    </w:p>
    <w:p w14:paraId="7D29EA47" w14:textId="77777777" w:rsidR="00A171FB" w:rsidRPr="00A171FB" w:rsidRDefault="00A171FB" w:rsidP="00A171FB">
      <w:pPr>
        <w:autoSpaceDE w:val="0"/>
        <w:autoSpaceDN w:val="0"/>
        <w:adjustRightInd w:val="0"/>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t>După 3 ani de tratament fără întrerupere la pacientii iradiați și 5 ani la cei neiradiați, în cazul pacienţilor cu control terapeutic optim, medicaţia cu analog de somatostatin sau Pegvisomant va fi întreruptă timp de 2 luni, pentru a demonstra persistenţa bolii active. Reevaluarea va cuprinde toate evaluările iniţiale (GH va fi măsurat în cursul probei de toleranţă orală la glucoză sau media GH bazal).</w:t>
      </w:r>
    </w:p>
    <w:p w14:paraId="4C0D91D7" w14:textId="77777777" w:rsidR="00A171FB" w:rsidRPr="00A171FB" w:rsidRDefault="00A171FB" w:rsidP="00A171FB">
      <w:pPr>
        <w:autoSpaceDE w:val="0"/>
        <w:autoSpaceDN w:val="0"/>
        <w:adjustRightInd w:val="0"/>
        <w:jc w:val="both"/>
        <w:rPr>
          <w:rFonts w:ascii="Times New Roman" w:eastAsia="Calibri" w:hAnsi="Times New Roman" w:cs="Times New Roman"/>
          <w:sz w:val="24"/>
          <w:szCs w:val="24"/>
        </w:rPr>
      </w:pPr>
      <w:r w:rsidRPr="00A171FB">
        <w:rPr>
          <w:rFonts w:ascii="Times New Roman" w:eastAsia="Calibri" w:hAnsi="Times New Roman" w:cs="Times New Roman"/>
          <w:sz w:val="24"/>
          <w:szCs w:val="24"/>
        </w:rPr>
        <w:t>În cazul pacienţilor cu răspuns parţial şi al pacienţilor cu răspuns optim, dar cu istoric şi investigaţii imagistice hipofizare care susţin improbabilitatea vindecării bolii (absenţa tratamentului chirurgical/radiochirurgical/radioterapie), medicaţia cu analog de somatostatin/Pegvisomant nu va fi întreruptă.</w:t>
      </w:r>
    </w:p>
    <w:p w14:paraId="3FA0BC3F" w14:textId="77777777" w:rsidR="00A171FB" w:rsidRPr="00A171FB" w:rsidRDefault="00A171FB" w:rsidP="00A171FB">
      <w:pPr>
        <w:autoSpaceDE w:val="0"/>
        <w:autoSpaceDN w:val="0"/>
        <w:adjustRightInd w:val="0"/>
        <w:jc w:val="both"/>
        <w:rPr>
          <w:rFonts w:ascii="Times New Roman" w:eastAsia="Arial" w:hAnsi="Times New Roman" w:cs="Times New Roman"/>
          <w:b/>
          <w:bCs/>
          <w:sz w:val="24"/>
          <w:szCs w:val="24"/>
          <w:lang w:val="en-US"/>
        </w:rPr>
      </w:pPr>
      <w:r w:rsidRPr="00A171FB">
        <w:rPr>
          <w:rFonts w:ascii="Times New Roman" w:eastAsia="Calibri" w:hAnsi="Times New Roman" w:cs="Times New Roman"/>
          <w:b/>
          <w:bCs/>
          <w:sz w:val="24"/>
          <w:szCs w:val="24"/>
        </w:rPr>
        <w:t xml:space="preserve">XII. PRESCRIPTORI: </w:t>
      </w:r>
      <w:r w:rsidRPr="00A171FB">
        <w:rPr>
          <w:rFonts w:ascii="Times New Roman" w:eastAsia="Calibri" w:hAnsi="Times New Roman" w:cs="Times New Roman"/>
          <w:sz w:val="24"/>
          <w:szCs w:val="24"/>
        </w:rPr>
        <w:t>Tratamentul este iniţiat de către medicii endocrinologi şi poate fi continuat de medicii endocrinologi sau medicii de familie, pe bază de "scrisoare medicală.", in dozele si pe perioada recomandata in aceasta.</w:t>
      </w:r>
      <w:r w:rsidRPr="00A171FB">
        <w:rPr>
          <w:rFonts w:ascii="Times New Roman" w:eastAsia="Arial" w:hAnsi="Times New Roman" w:cs="Times New Roman"/>
          <w:bCs/>
          <w:sz w:val="24"/>
          <w:szCs w:val="24"/>
          <w:lang w:val="en-US"/>
        </w:rPr>
        <w:t>”</w:t>
      </w:r>
    </w:p>
    <w:p w14:paraId="1462A03F" w14:textId="77777777" w:rsidR="00A171FB" w:rsidRPr="00A171FB" w:rsidRDefault="00A171FB" w:rsidP="00A171FB">
      <w:pPr>
        <w:jc w:val="both"/>
        <w:rPr>
          <w:rFonts w:ascii="Times New Roman" w:eastAsia="Calibri" w:hAnsi="Times New Roman" w:cs="Times New Roman"/>
          <w:sz w:val="24"/>
          <w:szCs w:val="24"/>
        </w:rPr>
      </w:pPr>
    </w:p>
    <w:p w14:paraId="1FAF52A2" w14:textId="77777777" w:rsidR="00663317" w:rsidRPr="00F941DA" w:rsidRDefault="00663317" w:rsidP="007B3701">
      <w:pPr>
        <w:rPr>
          <w:rFonts w:ascii="Times New Roman" w:hAnsi="Times New Roman" w:cs="Times New Roman"/>
          <w:sz w:val="24"/>
          <w:szCs w:val="24"/>
        </w:rPr>
      </w:pPr>
      <w:bookmarkStart w:id="0" w:name="_GoBack"/>
      <w:bookmarkEnd w:id="0"/>
    </w:p>
    <w:sectPr w:rsidR="00663317" w:rsidRPr="00F941DA" w:rsidSect="009C55B0">
      <w:footerReference w:type="default" r:id="rId9"/>
      <w:pgSz w:w="11906" w:h="16838"/>
      <w:pgMar w:top="728" w:right="707" w:bottom="284" w:left="1417" w:header="11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C97C6" w14:textId="77777777" w:rsidR="00993814" w:rsidRDefault="00993814" w:rsidP="00ED04A6">
      <w:pPr>
        <w:spacing w:after="0" w:line="240" w:lineRule="auto"/>
      </w:pPr>
      <w:r>
        <w:separator/>
      </w:r>
    </w:p>
  </w:endnote>
  <w:endnote w:type="continuationSeparator" w:id="0">
    <w:p w14:paraId="17DD8B28" w14:textId="77777777" w:rsidR="00993814" w:rsidRDefault="00993814" w:rsidP="00ED0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
    <w:altName w:val="MS Gothic"/>
    <w:panose1 w:val="00000000000000000000"/>
    <w:charset w:val="80"/>
    <w:family w:val="auto"/>
    <w:notTrueType/>
    <w:pitch w:val="variable"/>
    <w:sig w:usb0="00000001" w:usb1="08070000" w:usb2="00000010" w:usb3="00000000" w:csb0="00020000" w:csb1="00000000"/>
  </w:font>
  <w:font w:name="Minion">
    <w:altName w:val="Times New Roman"/>
    <w:charset w:val="01"/>
    <w:family w:val="auto"/>
    <w:pitch w:val="default"/>
  </w:font>
  <w:font w:name="Calibri Light">
    <w:panose1 w:val="020F0302020204030204"/>
    <w:charset w:val="00"/>
    <w:family w:val="swiss"/>
    <w:pitch w:val="variable"/>
    <w:sig w:usb0="E4002EFF" w:usb1="C2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STZhongsong">
    <w:charset w:val="86"/>
    <w:family w:val="auto"/>
    <w:pitch w:val="variable"/>
    <w:sig w:usb0="00000287" w:usb1="080F0000" w:usb2="00000010" w:usb3="00000000" w:csb0="0004009F" w:csb1="00000000"/>
  </w:font>
  <w:font w:name="DengXian">
    <w:altName w:val="等线"/>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Minion Pro">
    <w:altName w:val="Times New Roman"/>
    <w:panose1 w:val="00000000000000000000"/>
    <w:charset w:val="00"/>
    <w:family w:val="roman"/>
    <w:notTrueType/>
    <w:pitch w:val="default"/>
    <w:sig w:usb0="00000003" w:usb1="00000000" w:usb2="00000000" w:usb3="00000000" w:csb0="00000001" w:csb1="00000000"/>
  </w:font>
  <w:font w:name="Avenir LT Std 55 Roman">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77443" w14:textId="6D1E4B2B" w:rsidR="00A171FB" w:rsidRPr="008A3533" w:rsidRDefault="00A171FB">
    <w:pPr>
      <w:pStyle w:val="Footer"/>
      <w:tabs>
        <w:tab w:val="clear" w:pos="4680"/>
        <w:tab w:val="clear" w:pos="9360"/>
      </w:tabs>
      <w:jc w:val="center"/>
      <w:rPr>
        <w:caps/>
        <w:noProof/>
      </w:rPr>
    </w:pPr>
    <w:r w:rsidRPr="008A3533">
      <w:rPr>
        <w:caps/>
      </w:rPr>
      <w:fldChar w:fldCharType="begin"/>
    </w:r>
    <w:r w:rsidRPr="008A3533">
      <w:rPr>
        <w:caps/>
      </w:rPr>
      <w:instrText xml:space="preserve"> PAGE   \* MERGEFORMAT </w:instrText>
    </w:r>
    <w:r w:rsidRPr="008A3533">
      <w:rPr>
        <w:caps/>
      </w:rPr>
      <w:fldChar w:fldCharType="separate"/>
    </w:r>
    <w:r w:rsidR="00665EDF">
      <w:rPr>
        <w:caps/>
        <w:noProof/>
      </w:rPr>
      <w:t>20</w:t>
    </w:r>
    <w:r w:rsidRPr="008A3533">
      <w:rPr>
        <w:caps/>
        <w:noProof/>
      </w:rPr>
      <w:fldChar w:fldCharType="end"/>
    </w:r>
  </w:p>
  <w:p w14:paraId="6BF976AE" w14:textId="77777777" w:rsidR="00A171FB" w:rsidRDefault="00A171FB" w:rsidP="00E57A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69821" w14:textId="77777777" w:rsidR="00993814" w:rsidRDefault="00993814" w:rsidP="00ED04A6">
      <w:pPr>
        <w:spacing w:after="0" w:line="240" w:lineRule="auto"/>
      </w:pPr>
      <w:r>
        <w:separator/>
      </w:r>
    </w:p>
  </w:footnote>
  <w:footnote w:type="continuationSeparator" w:id="0">
    <w:p w14:paraId="2828BC2C" w14:textId="77777777" w:rsidR="00993814" w:rsidRDefault="00993814" w:rsidP="00ED04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4"/>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Num12"/>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Num15"/>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Num17"/>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DB18D024"/>
    <w:name w:val="WWNum19"/>
    <w:lvl w:ilvl="0">
      <w:start w:val="1"/>
      <w:numFmt w:val="lowerLetter"/>
      <w:lvlText w:val="%1."/>
      <w:lvlJc w:val="left"/>
      <w:pPr>
        <w:tabs>
          <w:tab w:val="num" w:pos="0"/>
        </w:tabs>
        <w:ind w:left="0" w:firstLine="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sz w:val="22"/>
        <w:szCs w:val="22"/>
        <w:shd w:val="clear" w:color="auto" w:fill="auto"/>
        <w:lang w:val="it-I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shd w:val="clear" w:color="auto" w:fill="auto"/>
        <w:lang w:val="it-IT"/>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shd w:val="clear" w:color="auto" w:fill="auto"/>
        <w:lang w:val="it-IT"/>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9"/>
    <w:multiLevelType w:val="multilevel"/>
    <w:tmpl w:val="00000009"/>
    <w:name w:val="WWNum43"/>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A"/>
    <w:multiLevelType w:val="multilevel"/>
    <w:tmpl w:val="0000000A"/>
    <w:name w:val="WWNum47"/>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D"/>
    <w:multiLevelType w:val="multilevel"/>
    <w:tmpl w:val="CC4875A0"/>
    <w:name w:val="WWNum54"/>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Courier New" w:hAnsi="Courier New"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bullet"/>
      <w:lvlText w:val="-"/>
      <w:lvlJc w:val="left"/>
      <w:pPr>
        <w:tabs>
          <w:tab w:val="num" w:pos="2520"/>
        </w:tabs>
        <w:ind w:left="2520" w:hanging="360"/>
      </w:pPr>
      <w:rPr>
        <w:rFonts w:ascii="Courier New" w:hAnsi="Courier New" w:hint="default"/>
      </w:r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bullet"/>
      <w:lvlText w:val="-"/>
      <w:lvlJc w:val="left"/>
      <w:pPr>
        <w:tabs>
          <w:tab w:val="num" w:pos="3600"/>
        </w:tabs>
        <w:ind w:left="3600" w:hanging="360"/>
      </w:pPr>
      <w:rPr>
        <w:rFonts w:ascii="Courier New" w:hAnsi="Courier New" w:hint="default"/>
        <w:b/>
      </w:rPr>
    </w:lvl>
  </w:abstractNum>
  <w:abstractNum w:abstractNumId="9" w15:restartNumberingAfterBreak="0">
    <w:nsid w:val="00C122E6"/>
    <w:multiLevelType w:val="hybridMultilevel"/>
    <w:tmpl w:val="55C6EE6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00F02C75"/>
    <w:multiLevelType w:val="hybridMultilevel"/>
    <w:tmpl w:val="78586CE6"/>
    <w:styleLink w:val="ImportedStyle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10837A0"/>
    <w:multiLevelType w:val="hybridMultilevel"/>
    <w:tmpl w:val="4BB4B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123576C"/>
    <w:multiLevelType w:val="multilevel"/>
    <w:tmpl w:val="28F23EEC"/>
    <w:lvl w:ilvl="0">
      <w:start w:val="1"/>
      <w:numFmt w:val="bullet"/>
      <w:lvlText w:val="-"/>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Arial" w:eastAsiaTheme="minorHAnsi" w:hAnsi="Arial" w:cs="Arial"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01321CB7"/>
    <w:multiLevelType w:val="hybridMultilevel"/>
    <w:tmpl w:val="EC5AE0E8"/>
    <w:numStyleLink w:val="ImportedStyle13"/>
  </w:abstractNum>
  <w:abstractNum w:abstractNumId="14" w15:restartNumberingAfterBreak="0">
    <w:nsid w:val="013C0D2F"/>
    <w:multiLevelType w:val="hybridMultilevel"/>
    <w:tmpl w:val="B4BAD57A"/>
    <w:numStyleLink w:val="ImportedStyle5"/>
  </w:abstractNum>
  <w:abstractNum w:abstractNumId="15" w15:restartNumberingAfterBreak="0">
    <w:nsid w:val="016D5334"/>
    <w:multiLevelType w:val="hybridMultilevel"/>
    <w:tmpl w:val="4CAA7CAA"/>
    <w:numStyleLink w:val="ImportedStyle3"/>
  </w:abstractNum>
  <w:abstractNum w:abstractNumId="16" w15:restartNumberingAfterBreak="0">
    <w:nsid w:val="0180332F"/>
    <w:multiLevelType w:val="hybridMultilevel"/>
    <w:tmpl w:val="A1D016D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1BD66F4"/>
    <w:multiLevelType w:val="hybridMultilevel"/>
    <w:tmpl w:val="B4BAD57A"/>
    <w:styleLink w:val="ImportedStyle5"/>
    <w:lvl w:ilvl="0" w:tplc="2F067E00">
      <w:start w:val="1"/>
      <w:numFmt w:val="lowerLetter"/>
      <w:lvlText w:val="%1."/>
      <w:lvlJc w:val="left"/>
      <w:pPr>
        <w:ind w:left="705" w:hanging="345"/>
      </w:pPr>
      <w:rPr>
        <w:rFonts w:hAnsi="Arial Unicode MS"/>
        <w:caps w:val="0"/>
        <w:smallCaps w:val="0"/>
        <w:strike w:val="0"/>
        <w:dstrike w:val="0"/>
        <w:outline w:val="0"/>
        <w:emboss w:val="0"/>
        <w:imprint w:val="0"/>
        <w:spacing w:val="0"/>
        <w:w w:val="100"/>
        <w:kern w:val="0"/>
        <w:position w:val="0"/>
        <w:highlight w:val="none"/>
        <w:vertAlign w:val="baseline"/>
      </w:rPr>
    </w:lvl>
    <w:lvl w:ilvl="1" w:tplc="564C0436">
      <w:start w:val="1"/>
      <w:numFmt w:val="lowerLetter"/>
      <w:lvlText w:val="%2."/>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D492A4CC">
      <w:start w:val="1"/>
      <w:numFmt w:val="lowerRoman"/>
      <w:lvlText w:val="%3."/>
      <w:lvlJc w:val="left"/>
      <w:pPr>
        <w:ind w:left="1287" w:hanging="213"/>
      </w:pPr>
      <w:rPr>
        <w:rFonts w:hAnsi="Arial Unicode MS"/>
        <w:caps w:val="0"/>
        <w:smallCaps w:val="0"/>
        <w:strike w:val="0"/>
        <w:dstrike w:val="0"/>
        <w:outline w:val="0"/>
        <w:emboss w:val="0"/>
        <w:imprint w:val="0"/>
        <w:spacing w:val="0"/>
        <w:w w:val="100"/>
        <w:kern w:val="0"/>
        <w:position w:val="0"/>
        <w:highlight w:val="none"/>
        <w:vertAlign w:val="baseline"/>
      </w:rPr>
    </w:lvl>
    <w:lvl w:ilvl="3" w:tplc="911A1CF6">
      <w:start w:val="1"/>
      <w:numFmt w:val="decimal"/>
      <w:lvlText w:val="%4."/>
      <w:lvlJc w:val="left"/>
      <w:pPr>
        <w:ind w:left="200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93E654A6">
      <w:start w:val="1"/>
      <w:numFmt w:val="lowerLetter"/>
      <w:lvlText w:val="%5."/>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BE380E1E">
      <w:start w:val="1"/>
      <w:numFmt w:val="lowerRoman"/>
      <w:lvlText w:val="%6."/>
      <w:lvlJc w:val="left"/>
      <w:pPr>
        <w:ind w:left="3447" w:hanging="213"/>
      </w:pPr>
      <w:rPr>
        <w:rFonts w:hAnsi="Arial Unicode MS"/>
        <w:caps w:val="0"/>
        <w:smallCaps w:val="0"/>
        <w:strike w:val="0"/>
        <w:dstrike w:val="0"/>
        <w:outline w:val="0"/>
        <w:emboss w:val="0"/>
        <w:imprint w:val="0"/>
        <w:spacing w:val="0"/>
        <w:w w:val="100"/>
        <w:kern w:val="0"/>
        <w:position w:val="0"/>
        <w:highlight w:val="none"/>
        <w:vertAlign w:val="baseline"/>
      </w:rPr>
    </w:lvl>
    <w:lvl w:ilvl="6" w:tplc="CF7663EE">
      <w:start w:val="1"/>
      <w:numFmt w:val="decimal"/>
      <w:lvlText w:val="%7."/>
      <w:lvlJc w:val="left"/>
      <w:pPr>
        <w:ind w:left="416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232E0FE6">
      <w:start w:val="1"/>
      <w:numFmt w:val="lowerLetter"/>
      <w:lvlText w:val="%8."/>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5504D316">
      <w:start w:val="1"/>
      <w:numFmt w:val="lowerRoman"/>
      <w:lvlText w:val="%9."/>
      <w:lvlJc w:val="left"/>
      <w:pPr>
        <w:ind w:left="5607" w:hanging="2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01C05E5D"/>
    <w:multiLevelType w:val="hybridMultilevel"/>
    <w:tmpl w:val="DA082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1DC76D9"/>
    <w:multiLevelType w:val="hybridMultilevel"/>
    <w:tmpl w:val="8264A2B6"/>
    <w:styleLink w:val="Stilimportat3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1DD19FC"/>
    <w:multiLevelType w:val="hybridMultilevel"/>
    <w:tmpl w:val="17E05744"/>
    <w:lvl w:ilvl="0" w:tplc="04090001">
      <w:start w:val="1"/>
      <w:numFmt w:val="bullet"/>
      <w:lvlText w:val=""/>
      <w:lvlJc w:val="left"/>
      <w:pPr>
        <w:ind w:left="1275" w:hanging="360"/>
      </w:pPr>
      <w:rPr>
        <w:rFonts w:ascii="Symbol" w:hAnsi="Symbol"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21" w15:restartNumberingAfterBreak="0">
    <w:nsid w:val="02AC3158"/>
    <w:multiLevelType w:val="multilevel"/>
    <w:tmpl w:val="5652F8F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03614E5A"/>
    <w:multiLevelType w:val="hybridMultilevel"/>
    <w:tmpl w:val="52AABC94"/>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3B3224C"/>
    <w:multiLevelType w:val="hybridMultilevel"/>
    <w:tmpl w:val="E894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40973A2"/>
    <w:multiLevelType w:val="hybridMultilevel"/>
    <w:tmpl w:val="A3126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4F26C58"/>
    <w:multiLevelType w:val="hybridMultilevel"/>
    <w:tmpl w:val="6AF6F756"/>
    <w:styleLink w:val="Stilimportat14"/>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51E7FBA"/>
    <w:multiLevelType w:val="hybridMultilevel"/>
    <w:tmpl w:val="B832CE12"/>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57D32E5"/>
    <w:multiLevelType w:val="hybridMultilevel"/>
    <w:tmpl w:val="738A03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05997910"/>
    <w:multiLevelType w:val="hybridMultilevel"/>
    <w:tmpl w:val="79E600BA"/>
    <w:styleLink w:val="Stilimportat34"/>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5B17A34"/>
    <w:multiLevelType w:val="hybridMultilevel"/>
    <w:tmpl w:val="7D60688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EA80F42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5E439BC"/>
    <w:multiLevelType w:val="hybridMultilevel"/>
    <w:tmpl w:val="4D424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6023D41"/>
    <w:multiLevelType w:val="hybridMultilevel"/>
    <w:tmpl w:val="968A946E"/>
    <w:styleLink w:val="Stilimportat15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65A5B37"/>
    <w:multiLevelType w:val="hybridMultilevel"/>
    <w:tmpl w:val="0682FF9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068C5A81"/>
    <w:multiLevelType w:val="hybridMultilevel"/>
    <w:tmpl w:val="AC0CD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6A806FC"/>
    <w:multiLevelType w:val="hybridMultilevel"/>
    <w:tmpl w:val="32124FBE"/>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70332B3"/>
    <w:multiLevelType w:val="hybridMultilevel"/>
    <w:tmpl w:val="15F24CB8"/>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70F02DE"/>
    <w:multiLevelType w:val="hybridMultilevel"/>
    <w:tmpl w:val="6764EEA4"/>
    <w:lvl w:ilvl="0" w:tplc="08090001">
      <w:start w:val="1"/>
      <w:numFmt w:val="bullet"/>
      <w:lvlText w:val=""/>
      <w:lvlJc w:val="left"/>
      <w:pPr>
        <w:ind w:left="720" w:hanging="360"/>
      </w:pPr>
      <w:rPr>
        <w:rFonts w:ascii="Symbol" w:hAnsi="Symbol" w:hint="default"/>
      </w:rPr>
    </w:lvl>
    <w:lvl w:ilvl="1" w:tplc="E9F61410">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073A6758"/>
    <w:multiLevelType w:val="hybridMultilevel"/>
    <w:tmpl w:val="B18CB6C6"/>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7767C58"/>
    <w:multiLevelType w:val="hybridMultilevel"/>
    <w:tmpl w:val="017EA5F4"/>
    <w:styleLink w:val="Stilimportat3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078A7620"/>
    <w:multiLevelType w:val="hybridMultilevel"/>
    <w:tmpl w:val="0E30AC58"/>
    <w:styleLink w:val="ImportedStyle33"/>
    <w:lvl w:ilvl="0" w:tplc="0CF08D3C">
      <w:start w:val="1"/>
      <w:numFmt w:val="bullet"/>
      <w:lvlText w:val="-"/>
      <w:lvlJc w:val="left"/>
      <w:pPr>
        <w:ind w:left="720" w:hanging="360"/>
      </w:pPr>
      <w:rPr>
        <w:rFonts w:ascii="Courier New" w:hAnsi="Courier New" w:hint="default"/>
      </w:rPr>
    </w:lvl>
    <w:lvl w:ilvl="1" w:tplc="0CF08D3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07EF05F2"/>
    <w:multiLevelType w:val="hybridMultilevel"/>
    <w:tmpl w:val="04EC3176"/>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07F6292F"/>
    <w:multiLevelType w:val="hybridMultilevel"/>
    <w:tmpl w:val="7076F79A"/>
    <w:styleLink w:val="Stilimportat12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08315DB1"/>
    <w:multiLevelType w:val="hybridMultilevel"/>
    <w:tmpl w:val="485A37D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3" w15:restartNumberingAfterBreak="0">
    <w:nsid w:val="08457CD5"/>
    <w:multiLevelType w:val="hybridMultilevel"/>
    <w:tmpl w:val="09D0EE6E"/>
    <w:lvl w:ilvl="0" w:tplc="311C61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085B4ED0"/>
    <w:multiLevelType w:val="hybridMultilevel"/>
    <w:tmpl w:val="D0AE5116"/>
    <w:lvl w:ilvl="0" w:tplc="E9F61410">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08AF4D07"/>
    <w:multiLevelType w:val="hybridMultilevel"/>
    <w:tmpl w:val="DBA26DC4"/>
    <w:styleLink w:val="Stilimportat3411"/>
    <w:lvl w:ilvl="0" w:tplc="923225F0">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15:restartNumberingAfterBreak="0">
    <w:nsid w:val="08FB4717"/>
    <w:multiLevelType w:val="hybridMultilevel"/>
    <w:tmpl w:val="03065C8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47" w15:restartNumberingAfterBreak="0">
    <w:nsid w:val="0940135C"/>
    <w:multiLevelType w:val="hybridMultilevel"/>
    <w:tmpl w:val="EDF6AF56"/>
    <w:styleLink w:val="Stilimportat42"/>
    <w:lvl w:ilvl="0" w:tplc="9C8C26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098C5E13"/>
    <w:multiLevelType w:val="hybridMultilevel"/>
    <w:tmpl w:val="B4E08DB2"/>
    <w:styleLink w:val="Stilimportat63"/>
    <w:lvl w:ilvl="0" w:tplc="88E67AE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DC563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B8B5D0">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7103CE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A4628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2EC7482">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18353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B0B5C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84607C">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09912E7B"/>
    <w:multiLevelType w:val="hybridMultilevel"/>
    <w:tmpl w:val="B6403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99C6256"/>
    <w:multiLevelType w:val="hybridMultilevel"/>
    <w:tmpl w:val="6F8A94F6"/>
    <w:styleLink w:val="ImportedStyle2"/>
    <w:lvl w:ilvl="0" w:tplc="2052563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73251A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73A8F5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AC0B4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7C0B0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8B6498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CB0839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6640EA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7E69A7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09C03A2E"/>
    <w:multiLevelType w:val="hybridMultilevel"/>
    <w:tmpl w:val="7EAA9FAA"/>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9D7270D"/>
    <w:multiLevelType w:val="hybridMultilevel"/>
    <w:tmpl w:val="CD8E5C2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3" w15:restartNumberingAfterBreak="0">
    <w:nsid w:val="09EC65CD"/>
    <w:multiLevelType w:val="hybridMultilevel"/>
    <w:tmpl w:val="66D0BEDE"/>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A89656A"/>
    <w:multiLevelType w:val="hybridMultilevel"/>
    <w:tmpl w:val="7540B200"/>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0BA15980"/>
    <w:multiLevelType w:val="hybridMultilevel"/>
    <w:tmpl w:val="FF121744"/>
    <w:styleLink w:val="ImportedStyle8211"/>
    <w:lvl w:ilvl="0" w:tplc="C494EB82">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8B0684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088ED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430B34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4EE65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20478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E895D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AE8F3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19EFF7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0BB541E0"/>
    <w:multiLevelType w:val="hybridMultilevel"/>
    <w:tmpl w:val="B4885196"/>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0BF27F47"/>
    <w:multiLevelType w:val="hybridMultilevel"/>
    <w:tmpl w:val="20B8A118"/>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0C4571E3"/>
    <w:multiLevelType w:val="hybridMultilevel"/>
    <w:tmpl w:val="D23AA034"/>
    <w:lvl w:ilvl="0" w:tplc="E9F614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0C683408"/>
    <w:multiLevelType w:val="hybridMultilevel"/>
    <w:tmpl w:val="7882838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0CA42BC1"/>
    <w:multiLevelType w:val="hybridMultilevel"/>
    <w:tmpl w:val="AD8EBF8C"/>
    <w:lvl w:ilvl="0" w:tplc="04180001">
      <w:start w:val="1"/>
      <w:numFmt w:val="bullet"/>
      <w:lvlText w:val=""/>
      <w:lvlJc w:val="left"/>
      <w:pPr>
        <w:ind w:left="720" w:hanging="360"/>
      </w:pPr>
      <w:rPr>
        <w:rFonts w:ascii="Symbol" w:hAnsi="Symbol" w:hint="default"/>
      </w:rPr>
    </w:lvl>
    <w:lvl w:ilvl="1" w:tplc="EA00AAA6">
      <w:numFmt w:val="bullet"/>
      <w:lvlText w:val="•"/>
      <w:lvlJc w:val="left"/>
      <w:pPr>
        <w:ind w:left="1440" w:hanging="360"/>
      </w:pPr>
      <w:rPr>
        <w:rFonts w:ascii="Times New Roman" w:eastAsia="Times New Roman"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1" w15:restartNumberingAfterBreak="0">
    <w:nsid w:val="0CB9341F"/>
    <w:multiLevelType w:val="hybridMultilevel"/>
    <w:tmpl w:val="6A7C70F4"/>
    <w:styleLink w:val="ImportedStyle1164"/>
    <w:lvl w:ilvl="0" w:tplc="CAA46DF4">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B8982B4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938A8DA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B7BE9908">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3A4E174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1CE61F8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CEE01F04">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28E682E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FD067F5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62" w15:restartNumberingAfterBreak="0">
    <w:nsid w:val="0D4000D9"/>
    <w:multiLevelType w:val="hybridMultilevel"/>
    <w:tmpl w:val="78442EE0"/>
    <w:styleLink w:val="ImportedStyle1143"/>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0D50769E"/>
    <w:multiLevelType w:val="hybridMultilevel"/>
    <w:tmpl w:val="AF38A9B8"/>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0DFC284E"/>
    <w:multiLevelType w:val="hybridMultilevel"/>
    <w:tmpl w:val="D9FC4F0C"/>
    <w:styleLink w:val="Stilimportat23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0ED664E6"/>
    <w:multiLevelType w:val="hybridMultilevel"/>
    <w:tmpl w:val="D3D63CCC"/>
    <w:lvl w:ilvl="0" w:tplc="F6C6BB02">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0F642BE3"/>
    <w:multiLevelType w:val="multilevel"/>
    <w:tmpl w:val="CE8C7218"/>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bullet"/>
      <w:lvlText w:val=""/>
      <w:lvlJc w:val="left"/>
      <w:pPr>
        <w:tabs>
          <w:tab w:val="num" w:pos="0"/>
        </w:tabs>
        <w:ind w:left="2160" w:hanging="180"/>
      </w:pPr>
      <w:rPr>
        <w:rFonts w:ascii="Symbol" w:hAnsi="Symbol"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7" w15:restartNumberingAfterBreak="0">
    <w:nsid w:val="0F753806"/>
    <w:multiLevelType w:val="hybridMultilevel"/>
    <w:tmpl w:val="FDE62D3E"/>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0F9573DB"/>
    <w:multiLevelType w:val="hybridMultilevel"/>
    <w:tmpl w:val="E98E85F0"/>
    <w:styleLink w:val="ImportedStyle1163"/>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E4E81BE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103F68DC"/>
    <w:multiLevelType w:val="hybridMultilevel"/>
    <w:tmpl w:val="16921C90"/>
    <w:lvl w:ilvl="0" w:tplc="04090001">
      <w:start w:val="1"/>
      <w:numFmt w:val="bullet"/>
      <w:lvlText w:val=""/>
      <w:lvlJc w:val="left"/>
      <w:pPr>
        <w:ind w:left="1275" w:hanging="360"/>
      </w:pPr>
      <w:rPr>
        <w:rFonts w:ascii="Symbol" w:hAnsi="Symbol"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70" w15:restartNumberingAfterBreak="0">
    <w:nsid w:val="104F53B9"/>
    <w:multiLevelType w:val="hybridMultilevel"/>
    <w:tmpl w:val="48FEB4CE"/>
    <w:lvl w:ilvl="0" w:tplc="D1EE3282">
      <w:start w:val="3"/>
      <w:numFmt w:val="lowerLetter"/>
      <w:lvlText w:val="%1."/>
      <w:lvlJc w:val="left"/>
      <w:pPr>
        <w:ind w:left="144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1" w15:restartNumberingAfterBreak="0">
    <w:nsid w:val="107A44FE"/>
    <w:multiLevelType w:val="hybridMultilevel"/>
    <w:tmpl w:val="D0501B48"/>
    <w:styleLink w:val="ImportedStyle78011"/>
    <w:lvl w:ilvl="0" w:tplc="7D5CC72E">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14A775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18F9A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727F5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5C9EF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E0F2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DC812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6AAA7E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205F3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2" w15:restartNumberingAfterBreak="0">
    <w:nsid w:val="10971916"/>
    <w:multiLevelType w:val="hybridMultilevel"/>
    <w:tmpl w:val="123E5896"/>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109F66D7"/>
    <w:multiLevelType w:val="hybridMultilevel"/>
    <w:tmpl w:val="07E67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11273D03"/>
    <w:multiLevelType w:val="hybridMultilevel"/>
    <w:tmpl w:val="CB4CD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112F684C"/>
    <w:multiLevelType w:val="hybridMultilevel"/>
    <w:tmpl w:val="C0282FC8"/>
    <w:lvl w:ilvl="0" w:tplc="2F40FA08">
      <w:start w:val="52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6" w15:restartNumberingAfterBreak="0">
    <w:nsid w:val="11786249"/>
    <w:multiLevelType w:val="hybridMultilevel"/>
    <w:tmpl w:val="7DACA7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11872A12"/>
    <w:multiLevelType w:val="hybridMultilevel"/>
    <w:tmpl w:val="78F23764"/>
    <w:lvl w:ilvl="0" w:tplc="0CF08D3C">
      <w:start w:val="1"/>
      <w:numFmt w:val="bullet"/>
      <w:lvlText w:val="-"/>
      <w:lvlJc w:val="left"/>
      <w:pPr>
        <w:ind w:left="1230" w:hanging="360"/>
      </w:pPr>
      <w:rPr>
        <w:rFonts w:ascii="Courier New" w:hAnsi="Courier New"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78" w15:restartNumberingAfterBreak="0">
    <w:nsid w:val="124B7695"/>
    <w:multiLevelType w:val="hybridMultilevel"/>
    <w:tmpl w:val="FC82B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125F6E78"/>
    <w:multiLevelType w:val="hybridMultilevel"/>
    <w:tmpl w:val="5BF079A8"/>
    <w:styleLink w:val="ImportedStyle8"/>
    <w:lvl w:ilvl="0" w:tplc="B94C0702">
      <w:start w:val="1"/>
      <w:numFmt w:val="lowerLetter"/>
      <w:lvlText w:val="%1."/>
      <w:lvlJc w:val="left"/>
      <w:pPr>
        <w:ind w:left="705" w:hanging="345"/>
      </w:pPr>
      <w:rPr>
        <w:rFonts w:hAnsi="Arial Unicode MS"/>
        <w:caps w:val="0"/>
        <w:smallCaps w:val="0"/>
        <w:strike w:val="0"/>
        <w:dstrike w:val="0"/>
        <w:outline w:val="0"/>
        <w:emboss w:val="0"/>
        <w:imprint w:val="0"/>
        <w:spacing w:val="0"/>
        <w:w w:val="100"/>
        <w:kern w:val="0"/>
        <w:position w:val="0"/>
        <w:highlight w:val="none"/>
        <w:vertAlign w:val="baseline"/>
      </w:rPr>
    </w:lvl>
    <w:lvl w:ilvl="1" w:tplc="48B81884">
      <w:start w:val="1"/>
      <w:numFmt w:val="lowerLetter"/>
      <w:lvlText w:val="%2."/>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DFDC7E34">
      <w:start w:val="1"/>
      <w:numFmt w:val="lowerRoman"/>
      <w:lvlText w:val="%3."/>
      <w:lvlJc w:val="left"/>
      <w:pPr>
        <w:ind w:left="1287" w:hanging="213"/>
      </w:pPr>
      <w:rPr>
        <w:rFonts w:hAnsi="Arial Unicode MS"/>
        <w:caps w:val="0"/>
        <w:smallCaps w:val="0"/>
        <w:strike w:val="0"/>
        <w:dstrike w:val="0"/>
        <w:outline w:val="0"/>
        <w:emboss w:val="0"/>
        <w:imprint w:val="0"/>
        <w:spacing w:val="0"/>
        <w:w w:val="100"/>
        <w:kern w:val="0"/>
        <w:position w:val="0"/>
        <w:highlight w:val="none"/>
        <w:vertAlign w:val="baseline"/>
      </w:rPr>
    </w:lvl>
    <w:lvl w:ilvl="3" w:tplc="231A06F8">
      <w:start w:val="1"/>
      <w:numFmt w:val="decimal"/>
      <w:lvlText w:val="%4."/>
      <w:lvlJc w:val="left"/>
      <w:pPr>
        <w:ind w:left="200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C3CC070A">
      <w:start w:val="1"/>
      <w:numFmt w:val="lowerLetter"/>
      <w:lvlText w:val="%5."/>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78388012">
      <w:start w:val="1"/>
      <w:numFmt w:val="lowerRoman"/>
      <w:lvlText w:val="%6."/>
      <w:lvlJc w:val="left"/>
      <w:pPr>
        <w:ind w:left="3447" w:hanging="213"/>
      </w:pPr>
      <w:rPr>
        <w:rFonts w:hAnsi="Arial Unicode MS"/>
        <w:caps w:val="0"/>
        <w:smallCaps w:val="0"/>
        <w:strike w:val="0"/>
        <w:dstrike w:val="0"/>
        <w:outline w:val="0"/>
        <w:emboss w:val="0"/>
        <w:imprint w:val="0"/>
        <w:spacing w:val="0"/>
        <w:w w:val="100"/>
        <w:kern w:val="0"/>
        <w:position w:val="0"/>
        <w:highlight w:val="none"/>
        <w:vertAlign w:val="baseline"/>
      </w:rPr>
    </w:lvl>
    <w:lvl w:ilvl="6" w:tplc="BCDCCEB2">
      <w:start w:val="1"/>
      <w:numFmt w:val="decimal"/>
      <w:lvlText w:val="%7."/>
      <w:lvlJc w:val="left"/>
      <w:pPr>
        <w:ind w:left="416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2A321108">
      <w:start w:val="1"/>
      <w:numFmt w:val="lowerLetter"/>
      <w:lvlText w:val="%8."/>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E5625EFE">
      <w:start w:val="1"/>
      <w:numFmt w:val="lowerRoman"/>
      <w:lvlText w:val="%9."/>
      <w:lvlJc w:val="left"/>
      <w:pPr>
        <w:ind w:left="5607" w:hanging="2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12D8115E"/>
    <w:multiLevelType w:val="hybridMultilevel"/>
    <w:tmpl w:val="E7ECC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13294C4B"/>
    <w:multiLevelType w:val="hybridMultilevel"/>
    <w:tmpl w:val="65B06A1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2" w15:restartNumberingAfterBreak="0">
    <w:nsid w:val="13391CC7"/>
    <w:multiLevelType w:val="hybridMultilevel"/>
    <w:tmpl w:val="CBD64EAA"/>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137534D1"/>
    <w:multiLevelType w:val="hybridMultilevel"/>
    <w:tmpl w:val="4A226B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15:restartNumberingAfterBreak="0">
    <w:nsid w:val="13902E2F"/>
    <w:multiLevelType w:val="hybridMultilevel"/>
    <w:tmpl w:val="B3E0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139A2B4A"/>
    <w:multiLevelType w:val="hybridMultilevel"/>
    <w:tmpl w:val="CFA6C0E2"/>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142D3CC9"/>
    <w:multiLevelType w:val="hybridMultilevel"/>
    <w:tmpl w:val="3CCCC5C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7" w15:restartNumberingAfterBreak="0">
    <w:nsid w:val="1461007F"/>
    <w:multiLevelType w:val="hybridMultilevel"/>
    <w:tmpl w:val="367462E6"/>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CF08D3C">
      <w:start w:val="1"/>
      <w:numFmt w:val="bullet"/>
      <w:lvlText w:val="-"/>
      <w:lvlJc w:val="left"/>
      <w:pPr>
        <w:ind w:left="2880" w:hanging="360"/>
      </w:pPr>
      <w:rPr>
        <w:rFonts w:ascii="Courier New" w:hAnsi="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149B3DB2"/>
    <w:multiLevelType w:val="hybridMultilevel"/>
    <w:tmpl w:val="3A0C33FC"/>
    <w:lvl w:ilvl="0" w:tplc="E9F61410">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53A8D40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F20749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3C8525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B94EB3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3621D4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2B4343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19C296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DFC46D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9" w15:restartNumberingAfterBreak="0">
    <w:nsid w:val="154C31D5"/>
    <w:multiLevelType w:val="hybridMultilevel"/>
    <w:tmpl w:val="E2E87D6E"/>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1560465D"/>
    <w:multiLevelType w:val="multilevel"/>
    <w:tmpl w:val="5C8C0174"/>
    <w:lvl w:ilvl="0">
      <w:start w:val="1"/>
      <w:numFmt w:val="bullet"/>
      <w:lvlText w:val="-"/>
      <w:lvlJc w:val="left"/>
      <w:pPr>
        <w:tabs>
          <w:tab w:val="num" w:pos="0"/>
        </w:tabs>
        <w:ind w:left="1080" w:hanging="360"/>
      </w:pPr>
      <w:rPr>
        <w:rFonts w:ascii="Courier New" w:hAnsi="Courier New" w:cs="Courier New"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91" w15:restartNumberingAfterBreak="0">
    <w:nsid w:val="15686D29"/>
    <w:multiLevelType w:val="hybridMultilevel"/>
    <w:tmpl w:val="78DAC5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15:restartNumberingAfterBreak="0">
    <w:nsid w:val="1582411C"/>
    <w:multiLevelType w:val="hybridMultilevel"/>
    <w:tmpl w:val="26C47C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15:restartNumberingAfterBreak="0">
    <w:nsid w:val="15824209"/>
    <w:multiLevelType w:val="hybridMultilevel"/>
    <w:tmpl w:val="16EC9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15DB1591"/>
    <w:multiLevelType w:val="hybridMultilevel"/>
    <w:tmpl w:val="03A2A802"/>
    <w:styleLink w:val="ImportedStyle7823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16015655"/>
    <w:multiLevelType w:val="hybridMultilevel"/>
    <w:tmpl w:val="9B00D76C"/>
    <w:styleLink w:val="ImportedStyle11521"/>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169509F5"/>
    <w:multiLevelType w:val="multilevel"/>
    <w:tmpl w:val="66842D8A"/>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97" w15:restartNumberingAfterBreak="0">
    <w:nsid w:val="16D948CA"/>
    <w:multiLevelType w:val="hybridMultilevel"/>
    <w:tmpl w:val="6880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172515E5"/>
    <w:multiLevelType w:val="hybridMultilevel"/>
    <w:tmpl w:val="350A424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17BB1A3E"/>
    <w:multiLevelType w:val="hybridMultilevel"/>
    <w:tmpl w:val="3BAC8B8E"/>
    <w:styleLink w:val="ImportedStyle1162"/>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17E433A7"/>
    <w:multiLevelType w:val="hybridMultilevel"/>
    <w:tmpl w:val="AAD09DEE"/>
    <w:styleLink w:val="ImportedStyle11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18471DD9"/>
    <w:multiLevelType w:val="multilevel"/>
    <w:tmpl w:val="D3EC82E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340" w:hanging="360"/>
      </w:pPr>
      <w:rPr>
        <w:b/>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2" w15:restartNumberingAfterBreak="0">
    <w:nsid w:val="184F4443"/>
    <w:multiLevelType w:val="hybridMultilevel"/>
    <w:tmpl w:val="EC5AE0E8"/>
    <w:styleLink w:val="ImportedStyle13"/>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189A76FB"/>
    <w:multiLevelType w:val="hybridMultilevel"/>
    <w:tmpl w:val="A8CE768A"/>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189B3291"/>
    <w:multiLevelType w:val="hybridMultilevel"/>
    <w:tmpl w:val="5088F716"/>
    <w:lvl w:ilvl="0" w:tplc="0CF08D3C">
      <w:start w:val="1"/>
      <w:numFmt w:val="bullet"/>
      <w:lvlText w:val="-"/>
      <w:lvlJc w:val="left"/>
      <w:pPr>
        <w:ind w:left="2394" w:hanging="360"/>
      </w:pPr>
      <w:rPr>
        <w:rFonts w:ascii="Courier New" w:hAnsi="Courier New" w:hint="default"/>
      </w:rPr>
    </w:lvl>
    <w:lvl w:ilvl="1" w:tplc="04090003" w:tentative="1">
      <w:start w:val="1"/>
      <w:numFmt w:val="bullet"/>
      <w:lvlText w:val="o"/>
      <w:lvlJc w:val="left"/>
      <w:pPr>
        <w:ind w:left="3114" w:hanging="360"/>
      </w:pPr>
      <w:rPr>
        <w:rFonts w:ascii="Courier New" w:hAnsi="Courier New" w:cs="Courier New" w:hint="default"/>
      </w:rPr>
    </w:lvl>
    <w:lvl w:ilvl="2" w:tplc="04090005" w:tentative="1">
      <w:start w:val="1"/>
      <w:numFmt w:val="bullet"/>
      <w:lvlText w:val=""/>
      <w:lvlJc w:val="left"/>
      <w:pPr>
        <w:ind w:left="3834" w:hanging="360"/>
      </w:pPr>
      <w:rPr>
        <w:rFonts w:ascii="Wingdings" w:hAnsi="Wingdings" w:hint="default"/>
      </w:rPr>
    </w:lvl>
    <w:lvl w:ilvl="3" w:tplc="04090001" w:tentative="1">
      <w:start w:val="1"/>
      <w:numFmt w:val="bullet"/>
      <w:lvlText w:val=""/>
      <w:lvlJc w:val="left"/>
      <w:pPr>
        <w:ind w:left="4554" w:hanging="360"/>
      </w:pPr>
      <w:rPr>
        <w:rFonts w:ascii="Symbol" w:hAnsi="Symbol" w:hint="default"/>
      </w:rPr>
    </w:lvl>
    <w:lvl w:ilvl="4" w:tplc="04090003" w:tentative="1">
      <w:start w:val="1"/>
      <w:numFmt w:val="bullet"/>
      <w:lvlText w:val="o"/>
      <w:lvlJc w:val="left"/>
      <w:pPr>
        <w:ind w:left="5274" w:hanging="360"/>
      </w:pPr>
      <w:rPr>
        <w:rFonts w:ascii="Courier New" w:hAnsi="Courier New" w:cs="Courier New" w:hint="default"/>
      </w:rPr>
    </w:lvl>
    <w:lvl w:ilvl="5" w:tplc="04090005" w:tentative="1">
      <w:start w:val="1"/>
      <w:numFmt w:val="bullet"/>
      <w:lvlText w:val=""/>
      <w:lvlJc w:val="left"/>
      <w:pPr>
        <w:ind w:left="5994" w:hanging="360"/>
      </w:pPr>
      <w:rPr>
        <w:rFonts w:ascii="Wingdings" w:hAnsi="Wingdings" w:hint="default"/>
      </w:rPr>
    </w:lvl>
    <w:lvl w:ilvl="6" w:tplc="04090001" w:tentative="1">
      <w:start w:val="1"/>
      <w:numFmt w:val="bullet"/>
      <w:lvlText w:val=""/>
      <w:lvlJc w:val="left"/>
      <w:pPr>
        <w:ind w:left="6714" w:hanging="360"/>
      </w:pPr>
      <w:rPr>
        <w:rFonts w:ascii="Symbol" w:hAnsi="Symbol" w:hint="default"/>
      </w:rPr>
    </w:lvl>
    <w:lvl w:ilvl="7" w:tplc="04090003" w:tentative="1">
      <w:start w:val="1"/>
      <w:numFmt w:val="bullet"/>
      <w:lvlText w:val="o"/>
      <w:lvlJc w:val="left"/>
      <w:pPr>
        <w:ind w:left="7434" w:hanging="360"/>
      </w:pPr>
      <w:rPr>
        <w:rFonts w:ascii="Courier New" w:hAnsi="Courier New" w:cs="Courier New" w:hint="default"/>
      </w:rPr>
    </w:lvl>
    <w:lvl w:ilvl="8" w:tplc="04090005" w:tentative="1">
      <w:start w:val="1"/>
      <w:numFmt w:val="bullet"/>
      <w:lvlText w:val=""/>
      <w:lvlJc w:val="left"/>
      <w:pPr>
        <w:ind w:left="8154" w:hanging="360"/>
      </w:pPr>
      <w:rPr>
        <w:rFonts w:ascii="Wingdings" w:hAnsi="Wingdings" w:hint="default"/>
      </w:rPr>
    </w:lvl>
  </w:abstractNum>
  <w:abstractNum w:abstractNumId="105" w15:restartNumberingAfterBreak="0">
    <w:nsid w:val="19824732"/>
    <w:multiLevelType w:val="hybridMultilevel"/>
    <w:tmpl w:val="3EA84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19C4196C"/>
    <w:multiLevelType w:val="hybridMultilevel"/>
    <w:tmpl w:val="D87467AE"/>
    <w:styleLink w:val="ImportedStyle822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1A2A79F0"/>
    <w:multiLevelType w:val="hybridMultilevel"/>
    <w:tmpl w:val="87181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1A89271D"/>
    <w:multiLevelType w:val="hybridMultilevel"/>
    <w:tmpl w:val="6E669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1AA27F3D"/>
    <w:multiLevelType w:val="multilevel"/>
    <w:tmpl w:val="5B788CB8"/>
    <w:name w:val="Definition Numbering List"/>
    <w:styleLink w:val="ImportedStyle7804"/>
    <w:lvl w:ilvl="0">
      <w:start w:val="1"/>
      <w:numFmt w:val="none"/>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110" w15:restartNumberingAfterBreak="0">
    <w:nsid w:val="1ACF3CB8"/>
    <w:multiLevelType w:val="hybridMultilevel"/>
    <w:tmpl w:val="4A4813D2"/>
    <w:styleLink w:val="ImportedStyle1144"/>
    <w:lvl w:ilvl="0" w:tplc="C59EEC72">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8B802B88">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8F24F80C">
      <w:start w:val="1"/>
      <w:numFmt w:val="lowerRoman"/>
      <w:lvlText w:val="%3."/>
      <w:lvlJc w:val="left"/>
      <w:pPr>
        <w:ind w:left="2160" w:hanging="313"/>
      </w:pPr>
      <w:rPr>
        <w:rFonts w:hAnsi="Arial Unicode MS"/>
        <w:caps w:val="0"/>
        <w:smallCaps w:val="0"/>
        <w:strike w:val="0"/>
        <w:dstrike w:val="0"/>
        <w:spacing w:val="0"/>
        <w:w w:val="100"/>
        <w:kern w:val="0"/>
        <w:position w:val="0"/>
        <w:highlight w:val="none"/>
        <w:vertAlign w:val="baseline"/>
      </w:rPr>
    </w:lvl>
    <w:lvl w:ilvl="3" w:tplc="88E2C27E">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ED1263F2">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BC6E484A">
      <w:start w:val="1"/>
      <w:numFmt w:val="lowerRoman"/>
      <w:lvlText w:val="%6."/>
      <w:lvlJc w:val="left"/>
      <w:pPr>
        <w:ind w:left="4320" w:hanging="313"/>
      </w:pPr>
      <w:rPr>
        <w:rFonts w:hAnsi="Arial Unicode MS"/>
        <w:caps w:val="0"/>
        <w:smallCaps w:val="0"/>
        <w:strike w:val="0"/>
        <w:dstrike w:val="0"/>
        <w:spacing w:val="0"/>
        <w:w w:val="100"/>
        <w:kern w:val="0"/>
        <w:position w:val="0"/>
        <w:highlight w:val="none"/>
        <w:vertAlign w:val="baseline"/>
      </w:rPr>
    </w:lvl>
    <w:lvl w:ilvl="6" w:tplc="A7A28178">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7F94BFF2">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5D526DB2">
      <w:start w:val="1"/>
      <w:numFmt w:val="lowerRoman"/>
      <w:lvlText w:val="%9."/>
      <w:lvlJc w:val="left"/>
      <w:pPr>
        <w:ind w:left="6480" w:hanging="313"/>
      </w:pPr>
      <w:rPr>
        <w:rFonts w:hAnsi="Arial Unicode MS"/>
        <w:caps w:val="0"/>
        <w:smallCaps w:val="0"/>
        <w:strike w:val="0"/>
        <w:dstrike w:val="0"/>
        <w:spacing w:val="0"/>
        <w:w w:val="100"/>
        <w:kern w:val="0"/>
        <w:position w:val="0"/>
        <w:highlight w:val="none"/>
        <w:vertAlign w:val="baseline"/>
      </w:rPr>
    </w:lvl>
  </w:abstractNum>
  <w:abstractNum w:abstractNumId="111" w15:restartNumberingAfterBreak="0">
    <w:nsid w:val="1AD06019"/>
    <w:multiLevelType w:val="hybridMultilevel"/>
    <w:tmpl w:val="DFCAD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1B780115"/>
    <w:multiLevelType w:val="hybridMultilevel"/>
    <w:tmpl w:val="BEFC8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1BA534AE"/>
    <w:multiLevelType w:val="hybridMultilevel"/>
    <w:tmpl w:val="8D8CB0CA"/>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1BC16E65"/>
    <w:multiLevelType w:val="hybridMultilevel"/>
    <w:tmpl w:val="EA928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1BCC0E7E"/>
    <w:multiLevelType w:val="hybridMultilevel"/>
    <w:tmpl w:val="46C09B7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6" w15:restartNumberingAfterBreak="0">
    <w:nsid w:val="1C2C03CE"/>
    <w:multiLevelType w:val="hybridMultilevel"/>
    <w:tmpl w:val="2A182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1CB91585"/>
    <w:multiLevelType w:val="hybridMultilevel"/>
    <w:tmpl w:val="99C00A00"/>
    <w:styleLink w:val="ImportedStyle11421"/>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1D1E2F21"/>
    <w:multiLevelType w:val="hybridMultilevel"/>
    <w:tmpl w:val="3AE6D8A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1D730784"/>
    <w:multiLevelType w:val="hybridMultilevel"/>
    <w:tmpl w:val="12000FFA"/>
    <w:lvl w:ilvl="0" w:tplc="1CFC6D8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0" w15:restartNumberingAfterBreak="0">
    <w:nsid w:val="1DF73EA7"/>
    <w:multiLevelType w:val="hybridMultilevel"/>
    <w:tmpl w:val="7C622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1E4D1A2C"/>
    <w:multiLevelType w:val="hybridMultilevel"/>
    <w:tmpl w:val="CB82C65C"/>
    <w:styleLink w:val="Stilimportat74"/>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1FA64D51"/>
    <w:multiLevelType w:val="multilevel"/>
    <w:tmpl w:val="D4D6BF96"/>
    <w:lvl w:ilvl="0">
      <w:start w:val="1"/>
      <w:numFmt w:val="upperLetter"/>
      <w:lvlText w:val="%1."/>
      <w:lvlJc w:val="left"/>
      <w:pPr>
        <w:tabs>
          <w:tab w:val="num" w:pos="0"/>
        </w:tabs>
        <w:ind w:left="502" w:hanging="360"/>
      </w:pPr>
      <w:rPr>
        <w:b/>
      </w:r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123" w15:restartNumberingAfterBreak="0">
    <w:nsid w:val="20230B96"/>
    <w:multiLevelType w:val="hybridMultilevel"/>
    <w:tmpl w:val="5830C43A"/>
    <w:styleLink w:val="ImportedStyle11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210454A1"/>
    <w:multiLevelType w:val="hybridMultilevel"/>
    <w:tmpl w:val="F3386F62"/>
    <w:styleLink w:val="ImportedStyle78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2125409C"/>
    <w:multiLevelType w:val="hybridMultilevel"/>
    <w:tmpl w:val="13424C38"/>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26" w15:restartNumberingAfterBreak="0">
    <w:nsid w:val="219F18FA"/>
    <w:multiLevelType w:val="hybridMultilevel"/>
    <w:tmpl w:val="A9AE2DC6"/>
    <w:styleLink w:val="ImportedStyle12"/>
    <w:lvl w:ilvl="0" w:tplc="FFFFFFFF">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21EA4546"/>
    <w:multiLevelType w:val="hybridMultilevel"/>
    <w:tmpl w:val="FFFFFFFF"/>
    <w:styleLink w:val="ImportedStyle1"/>
    <w:lvl w:ilvl="0" w:tplc="C732696E">
      <w:start w:val="1"/>
      <w:numFmt w:val="decimal"/>
      <w:lvlText w:val="%1."/>
      <w:lvlJc w:val="left"/>
      <w:pPr>
        <w:tabs>
          <w:tab w:val="left" w:pos="420"/>
        </w:tabs>
        <w:ind w:left="419" w:hanging="285"/>
      </w:pPr>
      <w:rPr>
        <w:rFonts w:ascii="Times New Roman" w:eastAsia="Arial Unicode MS" w:hAnsi="Times New Roman" w:cs="Arial Unicode MS"/>
        <w:b/>
        <w:bCs/>
        <w:i w:val="0"/>
        <w:iCs w:val="0"/>
        <w:caps w:val="0"/>
        <w:smallCaps w:val="0"/>
        <w:strike w:val="0"/>
        <w:dstrike w:val="0"/>
        <w:outline w:val="0"/>
        <w:emboss w:val="0"/>
        <w:imprint w:val="0"/>
        <w:spacing w:val="0"/>
        <w:w w:val="100"/>
        <w:kern w:val="0"/>
        <w:position w:val="0"/>
        <w:highlight w:val="none"/>
        <w:vertAlign w:val="baseline"/>
      </w:rPr>
    </w:lvl>
    <w:lvl w:ilvl="1" w:tplc="0FEE8FA4">
      <w:start w:val="1"/>
      <w:numFmt w:val="decimal"/>
      <w:lvlText w:val="%2."/>
      <w:lvlJc w:val="left"/>
      <w:pPr>
        <w:tabs>
          <w:tab w:val="left" w:pos="420"/>
        </w:tabs>
        <w:ind w:left="1005" w:hanging="285"/>
      </w:pPr>
      <w:rPr>
        <w:rFonts w:ascii="Times New Roman" w:eastAsia="Arial Unicode MS" w:hAnsi="Times New Roman" w:cs="Arial Unicode MS"/>
        <w:b/>
        <w:bCs/>
        <w:i w:val="0"/>
        <w:iCs w:val="0"/>
        <w:caps w:val="0"/>
        <w:smallCaps w:val="0"/>
        <w:strike w:val="0"/>
        <w:dstrike w:val="0"/>
        <w:outline w:val="0"/>
        <w:emboss w:val="0"/>
        <w:imprint w:val="0"/>
        <w:spacing w:val="0"/>
        <w:w w:val="100"/>
        <w:kern w:val="0"/>
        <w:position w:val="0"/>
        <w:highlight w:val="none"/>
        <w:vertAlign w:val="baseline"/>
      </w:rPr>
    </w:lvl>
    <w:lvl w:ilvl="2" w:tplc="25802A0E">
      <w:start w:val="1"/>
      <w:numFmt w:val="upperRoman"/>
      <w:lvlText w:val="%3."/>
      <w:lvlJc w:val="left"/>
      <w:pPr>
        <w:tabs>
          <w:tab w:val="left" w:pos="420"/>
        </w:tabs>
        <w:ind w:left="1725" w:hanging="285"/>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B08C8C34">
      <w:start w:val="1"/>
      <w:numFmt w:val="upperRoman"/>
      <w:lvlText w:val="%4."/>
      <w:lvlJc w:val="left"/>
      <w:pPr>
        <w:tabs>
          <w:tab w:val="left" w:pos="420"/>
        </w:tabs>
        <w:ind w:left="2445" w:hanging="285"/>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3786994A">
      <w:start w:val="1"/>
      <w:numFmt w:val="upperRoman"/>
      <w:lvlText w:val="%5."/>
      <w:lvlJc w:val="left"/>
      <w:pPr>
        <w:tabs>
          <w:tab w:val="left" w:pos="420"/>
        </w:tabs>
        <w:ind w:left="3165" w:hanging="285"/>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1D7A5C9E">
      <w:start w:val="1"/>
      <w:numFmt w:val="upperRoman"/>
      <w:lvlText w:val="%6."/>
      <w:lvlJc w:val="left"/>
      <w:pPr>
        <w:tabs>
          <w:tab w:val="left" w:pos="420"/>
        </w:tabs>
        <w:ind w:left="3885" w:hanging="285"/>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9202D0EE">
      <w:start w:val="1"/>
      <w:numFmt w:val="upperRoman"/>
      <w:lvlText w:val="%7."/>
      <w:lvlJc w:val="left"/>
      <w:pPr>
        <w:tabs>
          <w:tab w:val="left" w:pos="420"/>
        </w:tabs>
        <w:ind w:left="4605" w:hanging="285"/>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C1B488D0">
      <w:start w:val="1"/>
      <w:numFmt w:val="upperRoman"/>
      <w:lvlText w:val="%8."/>
      <w:lvlJc w:val="left"/>
      <w:pPr>
        <w:tabs>
          <w:tab w:val="left" w:pos="420"/>
        </w:tabs>
        <w:ind w:left="5325" w:hanging="285"/>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253A7656">
      <w:start w:val="1"/>
      <w:numFmt w:val="upperRoman"/>
      <w:lvlText w:val="%9."/>
      <w:lvlJc w:val="left"/>
      <w:pPr>
        <w:tabs>
          <w:tab w:val="left" w:pos="420"/>
        </w:tabs>
        <w:ind w:left="6045" w:hanging="285"/>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28" w15:restartNumberingAfterBreak="0">
    <w:nsid w:val="22A543BE"/>
    <w:multiLevelType w:val="hybridMultilevel"/>
    <w:tmpl w:val="46FA77F0"/>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233270E1"/>
    <w:multiLevelType w:val="multilevel"/>
    <w:tmpl w:val="930A6BF6"/>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30" w15:restartNumberingAfterBreak="0">
    <w:nsid w:val="23687A59"/>
    <w:multiLevelType w:val="hybridMultilevel"/>
    <w:tmpl w:val="F24E1B4E"/>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23BB6751"/>
    <w:multiLevelType w:val="hybridMultilevel"/>
    <w:tmpl w:val="764E2A2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2" w15:restartNumberingAfterBreak="0">
    <w:nsid w:val="23CA3EB5"/>
    <w:multiLevelType w:val="multilevel"/>
    <w:tmpl w:val="D03C4EEC"/>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33" w15:restartNumberingAfterBreak="0">
    <w:nsid w:val="24190ADB"/>
    <w:multiLevelType w:val="hybridMultilevel"/>
    <w:tmpl w:val="29088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24A80C42"/>
    <w:multiLevelType w:val="hybridMultilevel"/>
    <w:tmpl w:val="E5D83F5C"/>
    <w:lvl w:ilvl="0" w:tplc="4A8C675A">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E9F61410">
      <w:start w:val="1"/>
      <w:numFmt w:val="bullet"/>
      <w:lvlText w:val=""/>
      <w:lvlJc w:val="left"/>
      <w:pPr>
        <w:ind w:left="284" w:hanging="284"/>
      </w:pPr>
      <w:rPr>
        <w:rFonts w:ascii="Symbol" w:hAnsi="Symbol" w:hint="default"/>
        <w:b/>
        <w:bCs/>
        <w:caps w:val="0"/>
        <w:smallCaps w:val="0"/>
        <w:strike w:val="0"/>
        <w:dstrike w:val="0"/>
        <w:outline w:val="0"/>
        <w:emboss w:val="0"/>
        <w:imprint w:val="0"/>
        <w:spacing w:val="0"/>
        <w:w w:val="100"/>
        <w:kern w:val="0"/>
        <w:position w:val="0"/>
        <w:highlight w:val="none"/>
        <w:vertAlign w:val="baseline"/>
      </w:rPr>
    </w:lvl>
    <w:lvl w:ilvl="2" w:tplc="E0DE3750">
      <w:start w:val="1"/>
      <w:numFmt w:val="lowerRoman"/>
      <w:lvlText w:val="%3."/>
      <w:lvlJc w:val="left"/>
      <w:pPr>
        <w:ind w:left="1004" w:hanging="224"/>
      </w:pPr>
      <w:rPr>
        <w:rFonts w:hAnsi="Arial Unicode MS"/>
        <w:b/>
        <w:bCs/>
        <w:caps w:val="0"/>
        <w:smallCaps w:val="0"/>
        <w:strike w:val="0"/>
        <w:dstrike w:val="0"/>
        <w:outline w:val="0"/>
        <w:emboss w:val="0"/>
        <w:imprint w:val="0"/>
        <w:spacing w:val="0"/>
        <w:w w:val="100"/>
        <w:kern w:val="0"/>
        <w:position w:val="0"/>
        <w:highlight w:val="none"/>
        <w:vertAlign w:val="baseline"/>
      </w:rPr>
    </w:lvl>
    <w:lvl w:ilvl="3" w:tplc="67AA5C40">
      <w:start w:val="1"/>
      <w:numFmt w:val="decimal"/>
      <w:lvlText w:val="%4."/>
      <w:lvlJc w:val="left"/>
      <w:pPr>
        <w:ind w:left="172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4" w:tplc="77F8FAF6">
      <w:start w:val="1"/>
      <w:numFmt w:val="lowerLetter"/>
      <w:lvlText w:val="%5."/>
      <w:lvlJc w:val="left"/>
      <w:pPr>
        <w:ind w:left="244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5" w:tplc="4D807C0E">
      <w:start w:val="1"/>
      <w:numFmt w:val="lowerRoman"/>
      <w:lvlText w:val="%6."/>
      <w:lvlJc w:val="left"/>
      <w:pPr>
        <w:ind w:left="3164" w:hanging="224"/>
      </w:pPr>
      <w:rPr>
        <w:rFonts w:hAnsi="Arial Unicode MS"/>
        <w:b/>
        <w:bCs/>
        <w:caps w:val="0"/>
        <w:smallCaps w:val="0"/>
        <w:strike w:val="0"/>
        <w:dstrike w:val="0"/>
        <w:outline w:val="0"/>
        <w:emboss w:val="0"/>
        <w:imprint w:val="0"/>
        <w:spacing w:val="0"/>
        <w:w w:val="100"/>
        <w:kern w:val="0"/>
        <w:position w:val="0"/>
        <w:highlight w:val="none"/>
        <w:vertAlign w:val="baseline"/>
      </w:rPr>
    </w:lvl>
    <w:lvl w:ilvl="6" w:tplc="AD9CAF5C">
      <w:start w:val="1"/>
      <w:numFmt w:val="decimal"/>
      <w:lvlText w:val="%7."/>
      <w:lvlJc w:val="left"/>
      <w:pPr>
        <w:ind w:left="38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7" w:tplc="09F44924">
      <w:start w:val="1"/>
      <w:numFmt w:val="lowerLetter"/>
      <w:lvlText w:val="%8."/>
      <w:lvlJc w:val="left"/>
      <w:pPr>
        <w:ind w:left="460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8" w:tplc="3870A132">
      <w:start w:val="1"/>
      <w:numFmt w:val="lowerRoman"/>
      <w:lvlText w:val="%9."/>
      <w:lvlJc w:val="left"/>
      <w:pPr>
        <w:ind w:left="5324" w:hanging="22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5" w15:restartNumberingAfterBreak="0">
    <w:nsid w:val="25086093"/>
    <w:multiLevelType w:val="hybridMultilevel"/>
    <w:tmpl w:val="62141FD2"/>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25346432"/>
    <w:multiLevelType w:val="hybridMultilevel"/>
    <w:tmpl w:val="43A0AA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25B547EA"/>
    <w:multiLevelType w:val="hybridMultilevel"/>
    <w:tmpl w:val="D12E900A"/>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25BE3081"/>
    <w:multiLevelType w:val="hybridMultilevel"/>
    <w:tmpl w:val="0AA6F6D4"/>
    <w:lvl w:ilvl="0" w:tplc="DD7ED77E">
      <w:start w:val="1"/>
      <w:numFmt w:val="lowerLetter"/>
      <w:lvlText w:val="%1."/>
      <w:lvlJc w:val="left"/>
      <w:pPr>
        <w:ind w:left="705" w:hanging="345"/>
      </w:pPr>
      <w:rPr>
        <w:rFonts w:hAnsi="Arial Unicode MS"/>
        <w:caps w:val="0"/>
        <w:smallCaps w:val="0"/>
        <w:strike w:val="0"/>
        <w:dstrike w:val="0"/>
        <w:outline w:val="0"/>
        <w:emboss w:val="0"/>
        <w:imprint w:val="0"/>
        <w:spacing w:val="0"/>
        <w:w w:val="100"/>
        <w:kern w:val="0"/>
        <w:position w:val="0"/>
        <w:highlight w:val="none"/>
        <w:vertAlign w:val="baseline"/>
      </w:rPr>
    </w:lvl>
    <w:lvl w:ilvl="1" w:tplc="E9F61410">
      <w:start w:val="1"/>
      <w:numFmt w:val="bullet"/>
      <w:lvlText w:val=""/>
      <w:lvlJc w:val="left"/>
      <w:pPr>
        <w:ind w:left="567" w:hanging="283"/>
      </w:pPr>
      <w:rPr>
        <w:rFonts w:ascii="Symbol" w:hAnsi="Symbol" w:hint="default"/>
        <w:caps w:val="0"/>
        <w:smallCaps w:val="0"/>
        <w:strike w:val="0"/>
        <w:dstrike w:val="0"/>
        <w:outline w:val="0"/>
        <w:emboss w:val="0"/>
        <w:imprint w:val="0"/>
        <w:spacing w:val="0"/>
        <w:w w:val="100"/>
        <w:kern w:val="0"/>
        <w:position w:val="0"/>
        <w:highlight w:val="none"/>
        <w:vertAlign w:val="baseline"/>
      </w:rPr>
    </w:lvl>
    <w:lvl w:ilvl="2" w:tplc="792288C8">
      <w:start w:val="1"/>
      <w:numFmt w:val="lowerRoman"/>
      <w:lvlText w:val="%3."/>
      <w:lvlJc w:val="left"/>
      <w:pPr>
        <w:ind w:left="1287" w:hanging="213"/>
      </w:pPr>
      <w:rPr>
        <w:rFonts w:hAnsi="Arial Unicode MS"/>
        <w:caps w:val="0"/>
        <w:smallCaps w:val="0"/>
        <w:strike w:val="0"/>
        <w:dstrike w:val="0"/>
        <w:outline w:val="0"/>
        <w:emboss w:val="0"/>
        <w:imprint w:val="0"/>
        <w:spacing w:val="0"/>
        <w:w w:val="100"/>
        <w:kern w:val="0"/>
        <w:position w:val="0"/>
        <w:highlight w:val="none"/>
        <w:vertAlign w:val="baseline"/>
      </w:rPr>
    </w:lvl>
    <w:lvl w:ilvl="3" w:tplc="FB9A07E0">
      <w:start w:val="1"/>
      <w:numFmt w:val="decimal"/>
      <w:lvlText w:val="%4."/>
      <w:lvlJc w:val="left"/>
      <w:pPr>
        <w:ind w:left="200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95C65F4E">
      <w:start w:val="1"/>
      <w:numFmt w:val="lowerLetter"/>
      <w:lvlText w:val="%5."/>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BB04054A">
      <w:start w:val="1"/>
      <w:numFmt w:val="lowerRoman"/>
      <w:lvlText w:val="%6."/>
      <w:lvlJc w:val="left"/>
      <w:pPr>
        <w:ind w:left="3447" w:hanging="213"/>
      </w:pPr>
      <w:rPr>
        <w:rFonts w:hAnsi="Arial Unicode MS"/>
        <w:caps w:val="0"/>
        <w:smallCaps w:val="0"/>
        <w:strike w:val="0"/>
        <w:dstrike w:val="0"/>
        <w:outline w:val="0"/>
        <w:emboss w:val="0"/>
        <w:imprint w:val="0"/>
        <w:spacing w:val="0"/>
        <w:w w:val="100"/>
        <w:kern w:val="0"/>
        <w:position w:val="0"/>
        <w:highlight w:val="none"/>
        <w:vertAlign w:val="baseline"/>
      </w:rPr>
    </w:lvl>
    <w:lvl w:ilvl="6" w:tplc="2BAE233E">
      <w:start w:val="1"/>
      <w:numFmt w:val="decimal"/>
      <w:lvlText w:val="%7."/>
      <w:lvlJc w:val="left"/>
      <w:pPr>
        <w:ind w:left="416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53CE9CAE">
      <w:start w:val="1"/>
      <w:numFmt w:val="lowerLetter"/>
      <w:lvlText w:val="%8."/>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3A16AC50">
      <w:start w:val="1"/>
      <w:numFmt w:val="lowerRoman"/>
      <w:lvlText w:val="%9."/>
      <w:lvlJc w:val="left"/>
      <w:pPr>
        <w:ind w:left="5607" w:hanging="2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9" w15:restartNumberingAfterBreak="0">
    <w:nsid w:val="25FE4252"/>
    <w:multiLevelType w:val="hybridMultilevel"/>
    <w:tmpl w:val="B0D8E65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0" w15:restartNumberingAfterBreak="0">
    <w:nsid w:val="26264115"/>
    <w:multiLevelType w:val="hybridMultilevel"/>
    <w:tmpl w:val="1402EF5E"/>
    <w:styleLink w:val="Stilimportat53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267D48C4"/>
    <w:multiLevelType w:val="hybridMultilevel"/>
    <w:tmpl w:val="87729FE4"/>
    <w:styleLink w:val="ImportedStyle1162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269E3E93"/>
    <w:multiLevelType w:val="hybridMultilevel"/>
    <w:tmpl w:val="A58EE46A"/>
    <w:styleLink w:val="ImportedStyle6"/>
    <w:lvl w:ilvl="0" w:tplc="6D827F3E">
      <w:start w:val="1"/>
      <w:numFmt w:val="lowerLetter"/>
      <w:lvlText w:val="%1."/>
      <w:lvlJc w:val="left"/>
      <w:pPr>
        <w:ind w:left="705" w:hanging="345"/>
      </w:pPr>
      <w:rPr>
        <w:rFonts w:hAnsi="Arial Unicode MS"/>
        <w:caps w:val="0"/>
        <w:smallCaps w:val="0"/>
        <w:strike w:val="0"/>
        <w:dstrike w:val="0"/>
        <w:outline w:val="0"/>
        <w:emboss w:val="0"/>
        <w:imprint w:val="0"/>
        <w:spacing w:val="0"/>
        <w:w w:val="100"/>
        <w:kern w:val="0"/>
        <w:position w:val="0"/>
        <w:highlight w:val="none"/>
        <w:vertAlign w:val="baseline"/>
      </w:rPr>
    </w:lvl>
    <w:lvl w:ilvl="1" w:tplc="E4EE25E8">
      <w:start w:val="1"/>
      <w:numFmt w:val="lowerLetter"/>
      <w:lvlText w:val="%2."/>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98E4ED42">
      <w:start w:val="1"/>
      <w:numFmt w:val="lowerRoman"/>
      <w:lvlText w:val="%3."/>
      <w:lvlJc w:val="left"/>
      <w:pPr>
        <w:ind w:left="1287" w:hanging="213"/>
      </w:pPr>
      <w:rPr>
        <w:rFonts w:hAnsi="Arial Unicode MS"/>
        <w:caps w:val="0"/>
        <w:smallCaps w:val="0"/>
        <w:strike w:val="0"/>
        <w:dstrike w:val="0"/>
        <w:outline w:val="0"/>
        <w:emboss w:val="0"/>
        <w:imprint w:val="0"/>
        <w:spacing w:val="0"/>
        <w:w w:val="100"/>
        <w:kern w:val="0"/>
        <w:position w:val="0"/>
        <w:highlight w:val="none"/>
        <w:vertAlign w:val="baseline"/>
      </w:rPr>
    </w:lvl>
    <w:lvl w:ilvl="3" w:tplc="A97444B2">
      <w:start w:val="1"/>
      <w:numFmt w:val="decimal"/>
      <w:lvlText w:val="%4."/>
      <w:lvlJc w:val="left"/>
      <w:pPr>
        <w:ind w:left="200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F4B696D6">
      <w:start w:val="1"/>
      <w:numFmt w:val="lowerLetter"/>
      <w:lvlText w:val="%5."/>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370E992A">
      <w:start w:val="1"/>
      <w:numFmt w:val="lowerRoman"/>
      <w:lvlText w:val="%6."/>
      <w:lvlJc w:val="left"/>
      <w:pPr>
        <w:ind w:left="3447" w:hanging="213"/>
      </w:pPr>
      <w:rPr>
        <w:rFonts w:hAnsi="Arial Unicode MS"/>
        <w:caps w:val="0"/>
        <w:smallCaps w:val="0"/>
        <w:strike w:val="0"/>
        <w:dstrike w:val="0"/>
        <w:outline w:val="0"/>
        <w:emboss w:val="0"/>
        <w:imprint w:val="0"/>
        <w:spacing w:val="0"/>
        <w:w w:val="100"/>
        <w:kern w:val="0"/>
        <w:position w:val="0"/>
        <w:highlight w:val="none"/>
        <w:vertAlign w:val="baseline"/>
      </w:rPr>
    </w:lvl>
    <w:lvl w:ilvl="6" w:tplc="4B24374C">
      <w:start w:val="1"/>
      <w:numFmt w:val="decimal"/>
      <w:lvlText w:val="%7."/>
      <w:lvlJc w:val="left"/>
      <w:pPr>
        <w:ind w:left="416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C9EE2ACC">
      <w:start w:val="1"/>
      <w:numFmt w:val="lowerLetter"/>
      <w:lvlText w:val="%8."/>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232A6AAE">
      <w:start w:val="1"/>
      <w:numFmt w:val="lowerRoman"/>
      <w:lvlText w:val="%9."/>
      <w:lvlJc w:val="left"/>
      <w:pPr>
        <w:ind w:left="5607" w:hanging="2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3" w15:restartNumberingAfterBreak="0">
    <w:nsid w:val="26AC4879"/>
    <w:multiLevelType w:val="hybridMultilevel"/>
    <w:tmpl w:val="4E44E168"/>
    <w:styleLink w:val="ImportedStyle121"/>
    <w:lvl w:ilvl="0" w:tplc="C5E6A5A2">
      <w:start w:val="1"/>
      <w:numFmt w:val="decimal"/>
      <w:lvlText w:val="%1."/>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702A22">
      <w:start w:val="1"/>
      <w:numFmt w:val="decimal"/>
      <w:lvlText w:val="%2."/>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E2A30C">
      <w:start w:val="1"/>
      <w:numFmt w:val="lowerRoman"/>
      <w:lvlText w:val="%3."/>
      <w:lvlJc w:val="left"/>
      <w:pPr>
        <w:ind w:left="1287" w:hanging="2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31E2676">
      <w:start w:val="1"/>
      <w:numFmt w:val="decimal"/>
      <w:lvlText w:val="%4."/>
      <w:lvlJc w:val="left"/>
      <w:pPr>
        <w:ind w:left="20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ADAFFD6">
      <w:start w:val="1"/>
      <w:numFmt w:val="lowerLetter"/>
      <w:lvlText w:val="%5."/>
      <w:lvlJc w:val="left"/>
      <w:pPr>
        <w:ind w:left="272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B6F2E8">
      <w:start w:val="1"/>
      <w:numFmt w:val="lowerRoman"/>
      <w:lvlText w:val="%6."/>
      <w:lvlJc w:val="left"/>
      <w:pPr>
        <w:ind w:left="3447" w:hanging="2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47C440A">
      <w:start w:val="1"/>
      <w:numFmt w:val="decimal"/>
      <w:lvlText w:val="%7."/>
      <w:lvlJc w:val="left"/>
      <w:pPr>
        <w:ind w:left="41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4368316">
      <w:start w:val="1"/>
      <w:numFmt w:val="lowerLetter"/>
      <w:lvlText w:val="%8."/>
      <w:lvlJc w:val="left"/>
      <w:pPr>
        <w:ind w:left="48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C63AAE">
      <w:start w:val="1"/>
      <w:numFmt w:val="lowerRoman"/>
      <w:lvlText w:val="%9."/>
      <w:lvlJc w:val="left"/>
      <w:pPr>
        <w:ind w:left="5607" w:hanging="2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4" w15:restartNumberingAfterBreak="0">
    <w:nsid w:val="26AF305F"/>
    <w:multiLevelType w:val="hybridMultilevel"/>
    <w:tmpl w:val="4C0E1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27327006"/>
    <w:multiLevelType w:val="hybridMultilevel"/>
    <w:tmpl w:val="AD80BC6E"/>
    <w:lvl w:ilvl="0" w:tplc="60FE6F96">
      <w:start w:val="1"/>
      <w:numFmt w:val="lowerLetter"/>
      <w:lvlText w:val="%1."/>
      <w:lvlJc w:val="left"/>
      <w:pPr>
        <w:ind w:left="720" w:hanging="360"/>
      </w:pPr>
      <w:rPr>
        <w:b/>
      </w:rPr>
    </w:lvl>
    <w:lvl w:ilvl="1" w:tplc="231093F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27441A52"/>
    <w:multiLevelType w:val="hybridMultilevel"/>
    <w:tmpl w:val="078A7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27551DBE"/>
    <w:multiLevelType w:val="hybridMultilevel"/>
    <w:tmpl w:val="65AA7FB4"/>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148" w15:restartNumberingAfterBreak="0">
    <w:nsid w:val="277564A2"/>
    <w:multiLevelType w:val="hybridMultilevel"/>
    <w:tmpl w:val="BC28E88E"/>
    <w:lvl w:ilvl="0" w:tplc="E9F61410">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9" w15:restartNumberingAfterBreak="0">
    <w:nsid w:val="281B5136"/>
    <w:multiLevelType w:val="hybridMultilevel"/>
    <w:tmpl w:val="9294D476"/>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286D0DEA"/>
    <w:multiLevelType w:val="hybridMultilevel"/>
    <w:tmpl w:val="F266FA00"/>
    <w:styleLink w:val="Stilimportat5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289D38CC"/>
    <w:multiLevelType w:val="hybridMultilevel"/>
    <w:tmpl w:val="5492F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28FB61DB"/>
    <w:multiLevelType w:val="hybridMultilevel"/>
    <w:tmpl w:val="AABC8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2931094F"/>
    <w:multiLevelType w:val="hybridMultilevel"/>
    <w:tmpl w:val="7BF285EE"/>
    <w:styleLink w:val="Stilimportat13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2A105EF0"/>
    <w:multiLevelType w:val="multilevel"/>
    <w:tmpl w:val="C1AC6ABE"/>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55" w15:restartNumberingAfterBreak="0">
    <w:nsid w:val="2A3E50F9"/>
    <w:multiLevelType w:val="hybridMultilevel"/>
    <w:tmpl w:val="2FAC51F0"/>
    <w:lvl w:ilvl="0" w:tplc="368ADC54">
      <w:start w:val="1"/>
      <w:numFmt w:val="lowerLetter"/>
      <w:lvlText w:val="%1."/>
      <w:lvlJc w:val="left"/>
      <w:pPr>
        <w:ind w:left="705" w:hanging="345"/>
      </w:pPr>
      <w:rPr>
        <w:rFonts w:hAnsi="Arial Unicode MS"/>
        <w:caps w:val="0"/>
        <w:smallCaps w:val="0"/>
        <w:strike w:val="0"/>
        <w:dstrike w:val="0"/>
        <w:outline w:val="0"/>
        <w:emboss w:val="0"/>
        <w:imprint w:val="0"/>
        <w:spacing w:val="0"/>
        <w:w w:val="100"/>
        <w:kern w:val="0"/>
        <w:position w:val="0"/>
        <w:highlight w:val="none"/>
        <w:vertAlign w:val="baseline"/>
      </w:rPr>
    </w:lvl>
    <w:lvl w:ilvl="1" w:tplc="E9F61410">
      <w:start w:val="1"/>
      <w:numFmt w:val="bullet"/>
      <w:lvlText w:val=""/>
      <w:lvlJc w:val="left"/>
      <w:pPr>
        <w:ind w:left="567" w:hanging="283"/>
      </w:pPr>
      <w:rPr>
        <w:rFonts w:ascii="Symbol" w:hAnsi="Symbol" w:hint="default"/>
        <w:caps w:val="0"/>
        <w:smallCaps w:val="0"/>
        <w:strike w:val="0"/>
        <w:dstrike w:val="0"/>
        <w:outline w:val="0"/>
        <w:emboss w:val="0"/>
        <w:imprint w:val="0"/>
        <w:spacing w:val="0"/>
        <w:w w:val="100"/>
        <w:kern w:val="0"/>
        <w:position w:val="0"/>
        <w:highlight w:val="none"/>
        <w:vertAlign w:val="baseline"/>
      </w:rPr>
    </w:lvl>
    <w:lvl w:ilvl="2" w:tplc="E34A3BD2">
      <w:start w:val="1"/>
      <w:numFmt w:val="lowerRoman"/>
      <w:lvlText w:val="%3."/>
      <w:lvlJc w:val="left"/>
      <w:pPr>
        <w:ind w:left="1287" w:hanging="213"/>
      </w:pPr>
      <w:rPr>
        <w:rFonts w:hAnsi="Arial Unicode MS"/>
        <w:caps w:val="0"/>
        <w:smallCaps w:val="0"/>
        <w:strike w:val="0"/>
        <w:dstrike w:val="0"/>
        <w:outline w:val="0"/>
        <w:emboss w:val="0"/>
        <w:imprint w:val="0"/>
        <w:spacing w:val="0"/>
        <w:w w:val="100"/>
        <w:kern w:val="0"/>
        <w:position w:val="0"/>
        <w:highlight w:val="none"/>
        <w:vertAlign w:val="baseline"/>
      </w:rPr>
    </w:lvl>
    <w:lvl w:ilvl="3" w:tplc="3CBC5DA4">
      <w:start w:val="1"/>
      <w:numFmt w:val="decimal"/>
      <w:lvlText w:val="%4."/>
      <w:lvlJc w:val="left"/>
      <w:pPr>
        <w:ind w:left="200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E7960D72">
      <w:start w:val="1"/>
      <w:numFmt w:val="lowerLetter"/>
      <w:lvlText w:val="%5."/>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4C361F1A">
      <w:start w:val="1"/>
      <w:numFmt w:val="lowerRoman"/>
      <w:lvlText w:val="%6."/>
      <w:lvlJc w:val="left"/>
      <w:pPr>
        <w:ind w:left="3447" w:hanging="213"/>
      </w:pPr>
      <w:rPr>
        <w:rFonts w:hAnsi="Arial Unicode MS"/>
        <w:caps w:val="0"/>
        <w:smallCaps w:val="0"/>
        <w:strike w:val="0"/>
        <w:dstrike w:val="0"/>
        <w:outline w:val="0"/>
        <w:emboss w:val="0"/>
        <w:imprint w:val="0"/>
        <w:spacing w:val="0"/>
        <w:w w:val="100"/>
        <w:kern w:val="0"/>
        <w:position w:val="0"/>
        <w:highlight w:val="none"/>
        <w:vertAlign w:val="baseline"/>
      </w:rPr>
    </w:lvl>
    <w:lvl w:ilvl="6" w:tplc="814A885C">
      <w:start w:val="1"/>
      <w:numFmt w:val="decimal"/>
      <w:lvlText w:val="%7."/>
      <w:lvlJc w:val="left"/>
      <w:pPr>
        <w:ind w:left="416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C68A3808">
      <w:start w:val="1"/>
      <w:numFmt w:val="lowerLetter"/>
      <w:lvlText w:val="%8."/>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FBE884F8">
      <w:start w:val="1"/>
      <w:numFmt w:val="lowerRoman"/>
      <w:lvlText w:val="%9."/>
      <w:lvlJc w:val="left"/>
      <w:pPr>
        <w:ind w:left="5607" w:hanging="2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6" w15:restartNumberingAfterBreak="0">
    <w:nsid w:val="2AFD6DBF"/>
    <w:multiLevelType w:val="hybridMultilevel"/>
    <w:tmpl w:val="18D4DD96"/>
    <w:lvl w:ilvl="0" w:tplc="0409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7" w15:restartNumberingAfterBreak="0">
    <w:nsid w:val="2B2D23E4"/>
    <w:multiLevelType w:val="hybridMultilevel"/>
    <w:tmpl w:val="59B85EF2"/>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2B773100"/>
    <w:multiLevelType w:val="hybridMultilevel"/>
    <w:tmpl w:val="0128A93A"/>
    <w:styleLink w:val="ImportedStyle832"/>
    <w:lvl w:ilvl="0" w:tplc="B0787FBA">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7A352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4A9F7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349BE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10CA6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3C6F0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F8811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F07AE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9EA141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9" w15:restartNumberingAfterBreak="0">
    <w:nsid w:val="2BAA487B"/>
    <w:multiLevelType w:val="hybridMultilevel"/>
    <w:tmpl w:val="2222BD80"/>
    <w:styleLink w:val="ImportedStyle82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2BEE7F4B"/>
    <w:multiLevelType w:val="hybridMultilevel"/>
    <w:tmpl w:val="E2AEE098"/>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2BFC2662"/>
    <w:multiLevelType w:val="multilevel"/>
    <w:tmpl w:val="4B624DAC"/>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62" w15:restartNumberingAfterBreak="0">
    <w:nsid w:val="2C6D06F7"/>
    <w:multiLevelType w:val="hybridMultilevel"/>
    <w:tmpl w:val="E1983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2CD2236A"/>
    <w:multiLevelType w:val="hybridMultilevel"/>
    <w:tmpl w:val="61BAB2B2"/>
    <w:styleLink w:val="ImportedStyle2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2CE03988"/>
    <w:multiLevelType w:val="hybridMultilevel"/>
    <w:tmpl w:val="6F8A94F6"/>
    <w:numStyleLink w:val="ImportedStyle2"/>
  </w:abstractNum>
  <w:abstractNum w:abstractNumId="165" w15:restartNumberingAfterBreak="0">
    <w:nsid w:val="2CFE3709"/>
    <w:multiLevelType w:val="hybridMultilevel"/>
    <w:tmpl w:val="B4BAD57A"/>
    <w:numStyleLink w:val="ImportedStyle5"/>
  </w:abstractNum>
  <w:abstractNum w:abstractNumId="166" w15:restartNumberingAfterBreak="0">
    <w:nsid w:val="2D0377BD"/>
    <w:multiLevelType w:val="multilevel"/>
    <w:tmpl w:val="9C14323E"/>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67" w15:restartNumberingAfterBreak="0">
    <w:nsid w:val="2D8D41A3"/>
    <w:multiLevelType w:val="hybridMultilevel"/>
    <w:tmpl w:val="66E2553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8" w15:restartNumberingAfterBreak="0">
    <w:nsid w:val="2DAF5FE6"/>
    <w:multiLevelType w:val="hybridMultilevel"/>
    <w:tmpl w:val="95F8C65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9" w15:restartNumberingAfterBreak="0">
    <w:nsid w:val="2DC930E7"/>
    <w:multiLevelType w:val="hybridMultilevel"/>
    <w:tmpl w:val="2C865F9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0" w15:restartNumberingAfterBreak="0">
    <w:nsid w:val="2DE43620"/>
    <w:multiLevelType w:val="hybridMultilevel"/>
    <w:tmpl w:val="E636315C"/>
    <w:lvl w:ilvl="0" w:tplc="E9F6141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2DFA0648"/>
    <w:multiLevelType w:val="hybridMultilevel"/>
    <w:tmpl w:val="53AEBFBE"/>
    <w:styleLink w:val="ImportedStyl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2E040AB3"/>
    <w:multiLevelType w:val="hybridMultilevel"/>
    <w:tmpl w:val="4CCE0D62"/>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2E4B420A"/>
    <w:multiLevelType w:val="multilevel"/>
    <w:tmpl w:val="924AA82E"/>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bullet"/>
      <w:lvlText w:val=""/>
      <w:lvlJc w:val="left"/>
      <w:pPr>
        <w:tabs>
          <w:tab w:val="num" w:pos="0"/>
        </w:tabs>
        <w:ind w:left="2160" w:hanging="180"/>
      </w:pPr>
      <w:rPr>
        <w:rFonts w:ascii="Symbol" w:hAnsi="Symbol" w:hint="default"/>
      </w:rPr>
    </w:lvl>
    <w:lvl w:ilvl="3">
      <w:start w:val="1"/>
      <w:numFmt w:val="bullet"/>
      <w:lvlText w:val=""/>
      <w:lvlJc w:val="left"/>
      <w:pPr>
        <w:tabs>
          <w:tab w:val="num" w:pos="0"/>
        </w:tabs>
        <w:ind w:left="2880" w:hanging="360"/>
      </w:pPr>
      <w:rPr>
        <w:rFonts w:ascii="Symbol" w:hAnsi="Symbol"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4" w15:restartNumberingAfterBreak="0">
    <w:nsid w:val="2E5D6F99"/>
    <w:multiLevelType w:val="hybridMultilevel"/>
    <w:tmpl w:val="28048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2EBF7F06"/>
    <w:multiLevelType w:val="hybridMultilevel"/>
    <w:tmpl w:val="D16A7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2EEF3A14"/>
    <w:multiLevelType w:val="hybridMultilevel"/>
    <w:tmpl w:val="B6C2E194"/>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2EF10387"/>
    <w:multiLevelType w:val="hybridMultilevel"/>
    <w:tmpl w:val="ED987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2F773729"/>
    <w:multiLevelType w:val="hybridMultilevel"/>
    <w:tmpl w:val="AD90FCE8"/>
    <w:styleLink w:val="ImportedStyle3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2FDD75A5"/>
    <w:multiLevelType w:val="hybridMultilevel"/>
    <w:tmpl w:val="19B47D9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0" w15:restartNumberingAfterBreak="0">
    <w:nsid w:val="301B4A9D"/>
    <w:multiLevelType w:val="hybridMultilevel"/>
    <w:tmpl w:val="591859F0"/>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301F6290"/>
    <w:multiLevelType w:val="hybridMultilevel"/>
    <w:tmpl w:val="D0501B48"/>
    <w:styleLink w:val="ImportedStyle221"/>
    <w:lvl w:ilvl="0" w:tplc="113207E2">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904F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76F08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00CDB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1CC7F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5E709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448CD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B72DD3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4ADCE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2" w15:restartNumberingAfterBreak="0">
    <w:nsid w:val="30207850"/>
    <w:multiLevelType w:val="hybridMultilevel"/>
    <w:tmpl w:val="DC9017D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30CB10C9"/>
    <w:multiLevelType w:val="hybridMultilevel"/>
    <w:tmpl w:val="EDF6AAC2"/>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30EB6F49"/>
    <w:multiLevelType w:val="hybridMultilevel"/>
    <w:tmpl w:val="0F800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311230A9"/>
    <w:multiLevelType w:val="hybridMultilevel"/>
    <w:tmpl w:val="9E56B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31332AF2"/>
    <w:multiLevelType w:val="hybridMultilevel"/>
    <w:tmpl w:val="11B2293C"/>
    <w:styleLink w:val="Stilimportat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7" w15:restartNumberingAfterBreak="0">
    <w:nsid w:val="31BC25B0"/>
    <w:multiLevelType w:val="hybridMultilevel"/>
    <w:tmpl w:val="38545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31CA4435"/>
    <w:multiLevelType w:val="hybridMultilevel"/>
    <w:tmpl w:val="C960F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31CD4ACC"/>
    <w:multiLevelType w:val="hybridMultilevel"/>
    <w:tmpl w:val="F510F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320E05A5"/>
    <w:multiLevelType w:val="hybridMultilevel"/>
    <w:tmpl w:val="0B120BDC"/>
    <w:styleLink w:val="Stilimportat72"/>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321B7535"/>
    <w:multiLevelType w:val="hybridMultilevel"/>
    <w:tmpl w:val="95402EFC"/>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32355DE7"/>
    <w:multiLevelType w:val="hybridMultilevel"/>
    <w:tmpl w:val="E3583768"/>
    <w:lvl w:ilvl="0" w:tplc="94168F66">
      <w:start w:val="5"/>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3" w15:restartNumberingAfterBreak="0">
    <w:nsid w:val="32EE2440"/>
    <w:multiLevelType w:val="hybridMultilevel"/>
    <w:tmpl w:val="AD308AB8"/>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332C5194"/>
    <w:multiLevelType w:val="hybridMultilevel"/>
    <w:tmpl w:val="D9E0E422"/>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3392303A"/>
    <w:multiLevelType w:val="hybridMultilevel"/>
    <w:tmpl w:val="EB187894"/>
    <w:lvl w:ilvl="0" w:tplc="0CF08D3C">
      <w:start w:val="1"/>
      <w:numFmt w:val="bullet"/>
      <w:lvlText w:val="-"/>
      <w:lvlJc w:val="left"/>
      <w:pPr>
        <w:ind w:left="720" w:hanging="360"/>
      </w:pPr>
      <w:rPr>
        <w:rFonts w:ascii="Courier New" w:hAnsi="Courier New" w:hint="default"/>
      </w:rPr>
    </w:lvl>
    <w:lvl w:ilvl="1" w:tplc="0CF08D3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33CC5E8F"/>
    <w:multiLevelType w:val="hybridMultilevel"/>
    <w:tmpl w:val="AA94941A"/>
    <w:styleLink w:val="Stilimportat44"/>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33D07DB0"/>
    <w:multiLevelType w:val="multilevel"/>
    <w:tmpl w:val="41EA344E"/>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98" w15:restartNumberingAfterBreak="0">
    <w:nsid w:val="3403042E"/>
    <w:multiLevelType w:val="hybridMultilevel"/>
    <w:tmpl w:val="2FF2D6D4"/>
    <w:lvl w:ilvl="0" w:tplc="E9F61410">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9746E0B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6BAAC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0C6030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EB61F5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8C230C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C3C8B6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340C7F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056F08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9" w15:restartNumberingAfterBreak="0">
    <w:nsid w:val="34753029"/>
    <w:multiLevelType w:val="hybridMultilevel"/>
    <w:tmpl w:val="B298ECD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0" w15:restartNumberingAfterBreak="0">
    <w:nsid w:val="35146D63"/>
    <w:multiLevelType w:val="hybridMultilevel"/>
    <w:tmpl w:val="65F6E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35147E84"/>
    <w:multiLevelType w:val="hybridMultilevel"/>
    <w:tmpl w:val="F10CEF3C"/>
    <w:lvl w:ilvl="0" w:tplc="E9F61410">
      <w:start w:val="1"/>
      <w:numFmt w:val="bullet"/>
      <w:lvlText w:val=""/>
      <w:lvlJc w:val="left"/>
      <w:pPr>
        <w:ind w:left="41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02" w15:restartNumberingAfterBreak="0">
    <w:nsid w:val="357D2906"/>
    <w:multiLevelType w:val="hybridMultilevel"/>
    <w:tmpl w:val="F7447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358D2A15"/>
    <w:multiLevelType w:val="hybridMultilevel"/>
    <w:tmpl w:val="678E530E"/>
    <w:lvl w:ilvl="0" w:tplc="04090003">
      <w:start w:val="1"/>
      <w:numFmt w:val="bullet"/>
      <w:lvlText w:val="o"/>
      <w:lvlJc w:val="left"/>
      <w:pPr>
        <w:ind w:left="1004" w:hanging="360"/>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4" w15:restartNumberingAfterBreak="0">
    <w:nsid w:val="359A1674"/>
    <w:multiLevelType w:val="hybridMultilevel"/>
    <w:tmpl w:val="4C20C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5" w15:restartNumberingAfterBreak="0">
    <w:nsid w:val="35D570CF"/>
    <w:multiLevelType w:val="hybridMultilevel"/>
    <w:tmpl w:val="0C6E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35ED7E6D"/>
    <w:multiLevelType w:val="hybridMultilevel"/>
    <w:tmpl w:val="BE68561A"/>
    <w:styleLink w:val="ImportedStyle784"/>
    <w:lvl w:ilvl="0" w:tplc="87FE7D5A">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652A7266">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0D9EA106">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F2B812CE">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E2FA5660">
      <w:start w:val="1"/>
      <w:numFmt w:val="bullet"/>
      <w:lvlText w:val="-"/>
      <w:lvlJc w:val="left"/>
      <w:pPr>
        <w:ind w:left="32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1F4A9A58">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D04A1F3E">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D74AD1C8">
      <w:start w:val="1"/>
      <w:numFmt w:val="bullet"/>
      <w:lvlText w:val="-"/>
      <w:lvlJc w:val="left"/>
      <w:pPr>
        <w:ind w:left="540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875C4EBE">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207" w15:restartNumberingAfterBreak="0">
    <w:nsid w:val="36230BFE"/>
    <w:multiLevelType w:val="hybridMultilevel"/>
    <w:tmpl w:val="797E6956"/>
    <w:styleLink w:val="Stilimportat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362D2783"/>
    <w:multiLevelType w:val="hybridMultilevel"/>
    <w:tmpl w:val="2BCED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367E3116"/>
    <w:multiLevelType w:val="hybridMultilevel"/>
    <w:tmpl w:val="B91CE784"/>
    <w:lvl w:ilvl="0" w:tplc="E9F61410">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0" w15:restartNumberingAfterBreak="0">
    <w:nsid w:val="368A1BAC"/>
    <w:multiLevelType w:val="hybridMultilevel"/>
    <w:tmpl w:val="93CA275C"/>
    <w:styleLink w:val="Stilimportat4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376263E1"/>
    <w:multiLevelType w:val="hybridMultilevel"/>
    <w:tmpl w:val="51082522"/>
    <w:lvl w:ilvl="0" w:tplc="E9F6141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2" w15:restartNumberingAfterBreak="0">
    <w:nsid w:val="37684382"/>
    <w:multiLevelType w:val="hybridMultilevel"/>
    <w:tmpl w:val="0948795A"/>
    <w:styleLink w:val="ImportedStyle7802"/>
    <w:lvl w:ilvl="0" w:tplc="E2520BC6">
      <w:start w:val="1"/>
      <w:numFmt w:val="bullet"/>
      <w:lvlText w:val="o"/>
      <w:lvlJc w:val="left"/>
      <w:pPr>
        <w:ind w:left="198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3C8F174">
      <w:start w:val="1"/>
      <w:numFmt w:val="bullet"/>
      <w:lvlText w:val="o"/>
      <w:lvlJc w:val="left"/>
      <w:pPr>
        <w:ind w:left="270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26F316">
      <w:start w:val="1"/>
      <w:numFmt w:val="bullet"/>
      <w:lvlText w:val="▪"/>
      <w:lvlJc w:val="left"/>
      <w:pPr>
        <w:ind w:left="342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A6D030">
      <w:start w:val="1"/>
      <w:numFmt w:val="bullet"/>
      <w:lvlText w:val="•"/>
      <w:lvlJc w:val="left"/>
      <w:pPr>
        <w:ind w:left="414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14B262">
      <w:start w:val="1"/>
      <w:numFmt w:val="bullet"/>
      <w:lvlText w:val="o"/>
      <w:lvlJc w:val="left"/>
      <w:pPr>
        <w:ind w:left="486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5C63EA">
      <w:start w:val="1"/>
      <w:numFmt w:val="bullet"/>
      <w:lvlText w:val="▪"/>
      <w:lvlJc w:val="left"/>
      <w:pPr>
        <w:ind w:left="558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6E07A42">
      <w:start w:val="1"/>
      <w:numFmt w:val="bullet"/>
      <w:lvlText w:val="•"/>
      <w:lvlJc w:val="left"/>
      <w:pPr>
        <w:ind w:left="630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57E8420">
      <w:start w:val="1"/>
      <w:numFmt w:val="bullet"/>
      <w:lvlText w:val="o"/>
      <w:lvlJc w:val="left"/>
      <w:pPr>
        <w:ind w:left="702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5AC060C">
      <w:start w:val="1"/>
      <w:numFmt w:val="bullet"/>
      <w:lvlText w:val="▪"/>
      <w:lvlJc w:val="left"/>
      <w:pPr>
        <w:ind w:left="774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3" w15:restartNumberingAfterBreak="0">
    <w:nsid w:val="37724DFF"/>
    <w:multiLevelType w:val="hybridMultilevel"/>
    <w:tmpl w:val="CE2058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4" w15:restartNumberingAfterBreak="0">
    <w:nsid w:val="37880825"/>
    <w:multiLevelType w:val="hybridMultilevel"/>
    <w:tmpl w:val="653E810C"/>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37D06003"/>
    <w:multiLevelType w:val="hybridMultilevel"/>
    <w:tmpl w:val="158042A8"/>
    <w:styleLink w:val="ImportedStyle11411"/>
    <w:lvl w:ilvl="0" w:tplc="5D888634">
      <w:start w:val="1"/>
      <w:numFmt w:val="bullet"/>
      <w:lvlText w:val="·"/>
      <w:lvlJc w:val="left"/>
      <w:pPr>
        <w:ind w:left="1276"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3A5CDA">
      <w:start w:val="1"/>
      <w:numFmt w:val="bullet"/>
      <w:lvlText w:val="o"/>
      <w:lvlJc w:val="left"/>
      <w:pPr>
        <w:ind w:left="199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61ACEBC">
      <w:start w:val="1"/>
      <w:numFmt w:val="bullet"/>
      <w:lvlText w:val="▪"/>
      <w:lvlJc w:val="left"/>
      <w:pPr>
        <w:ind w:left="271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F4BEEE">
      <w:start w:val="1"/>
      <w:numFmt w:val="bullet"/>
      <w:lvlText w:val="·"/>
      <w:lvlJc w:val="left"/>
      <w:pPr>
        <w:ind w:left="3436"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BCD2E2">
      <w:start w:val="1"/>
      <w:numFmt w:val="bullet"/>
      <w:lvlText w:val="o"/>
      <w:lvlJc w:val="left"/>
      <w:pPr>
        <w:ind w:left="415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EEC4900">
      <w:start w:val="1"/>
      <w:numFmt w:val="bullet"/>
      <w:lvlText w:val="▪"/>
      <w:lvlJc w:val="left"/>
      <w:pPr>
        <w:ind w:left="487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A61CC2">
      <w:start w:val="1"/>
      <w:numFmt w:val="bullet"/>
      <w:lvlText w:val="·"/>
      <w:lvlJc w:val="left"/>
      <w:pPr>
        <w:ind w:left="5596"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F4893A">
      <w:start w:val="1"/>
      <w:numFmt w:val="bullet"/>
      <w:lvlText w:val="o"/>
      <w:lvlJc w:val="left"/>
      <w:pPr>
        <w:ind w:left="631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96AE4A">
      <w:start w:val="1"/>
      <w:numFmt w:val="bullet"/>
      <w:lvlText w:val="▪"/>
      <w:lvlJc w:val="left"/>
      <w:pPr>
        <w:ind w:left="703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6" w15:restartNumberingAfterBreak="0">
    <w:nsid w:val="38A56369"/>
    <w:multiLevelType w:val="hybridMultilevel"/>
    <w:tmpl w:val="706EBD8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39401BD8"/>
    <w:multiLevelType w:val="hybridMultilevel"/>
    <w:tmpl w:val="E7E03C48"/>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395A0442"/>
    <w:multiLevelType w:val="hybridMultilevel"/>
    <w:tmpl w:val="F6549446"/>
    <w:lvl w:ilvl="0" w:tplc="6CB6FE3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15:restartNumberingAfterBreak="0">
    <w:nsid w:val="397462D3"/>
    <w:multiLevelType w:val="hybridMultilevel"/>
    <w:tmpl w:val="6EA66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79ECD2AE">
      <w:start w:val="1"/>
      <w:numFmt w:val="bullet"/>
      <w:lvlText w:val="-"/>
      <w:lvlJc w:val="left"/>
      <w:pPr>
        <w:ind w:left="2880" w:hanging="360"/>
      </w:pPr>
      <w:rPr>
        <w:rFonts w:ascii="Courier New" w:hAnsi="Courier New" w:hint="default"/>
        <w:color w:val="auto"/>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15:restartNumberingAfterBreak="0">
    <w:nsid w:val="39B644BE"/>
    <w:multiLevelType w:val="hybridMultilevel"/>
    <w:tmpl w:val="87A0AA7E"/>
    <w:lvl w:ilvl="0" w:tplc="0409000F">
      <w:start w:val="1"/>
      <w:numFmt w:val="decimal"/>
      <w:lvlText w:val="%1."/>
      <w:lvlJc w:val="left"/>
      <w:pPr>
        <w:ind w:left="720" w:hanging="360"/>
      </w:pPr>
    </w:lvl>
    <w:lvl w:ilvl="1" w:tplc="1656477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3A58028A"/>
    <w:multiLevelType w:val="hybridMultilevel"/>
    <w:tmpl w:val="C5ACF628"/>
    <w:lvl w:ilvl="0" w:tplc="E9F6141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2" w15:restartNumberingAfterBreak="0">
    <w:nsid w:val="3A83772F"/>
    <w:multiLevelType w:val="hybridMultilevel"/>
    <w:tmpl w:val="33F6BCF2"/>
    <w:lvl w:ilvl="0" w:tplc="E9F61410">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1736BB4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2FEBA6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922D0C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AB52FA4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246C3B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65A7C7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4EA0BE6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79E340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3" w15:restartNumberingAfterBreak="0">
    <w:nsid w:val="3AA179AC"/>
    <w:multiLevelType w:val="hybridMultilevel"/>
    <w:tmpl w:val="86061218"/>
    <w:lvl w:ilvl="0" w:tplc="0CF08D3C">
      <w:start w:val="1"/>
      <w:numFmt w:val="bullet"/>
      <w:lvlText w:val="-"/>
      <w:lvlJc w:val="left"/>
      <w:pPr>
        <w:ind w:left="720" w:hanging="360"/>
      </w:pPr>
      <w:rPr>
        <w:rFonts w:ascii="Courier New" w:hAnsi="Courier New" w:hint="default"/>
      </w:rPr>
    </w:lvl>
    <w:lvl w:ilvl="1" w:tplc="0CF08D3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15:restartNumberingAfterBreak="0">
    <w:nsid w:val="3AA33C8C"/>
    <w:multiLevelType w:val="hybridMultilevel"/>
    <w:tmpl w:val="FF121744"/>
    <w:styleLink w:val="Stilimportat2"/>
    <w:lvl w:ilvl="0" w:tplc="E9F4D312">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490287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6271B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79CB4A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BAB60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6CED6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2BAB23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B4296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8CC201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5" w15:restartNumberingAfterBreak="0">
    <w:nsid w:val="3AE519FF"/>
    <w:multiLevelType w:val="hybridMultilevel"/>
    <w:tmpl w:val="1D36F31C"/>
    <w:styleLink w:val="Stilimportat5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15:restartNumberingAfterBreak="0">
    <w:nsid w:val="3AF053E3"/>
    <w:multiLevelType w:val="hybridMultilevel"/>
    <w:tmpl w:val="C9788832"/>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15:restartNumberingAfterBreak="0">
    <w:nsid w:val="3B0143D3"/>
    <w:multiLevelType w:val="hybridMultilevel"/>
    <w:tmpl w:val="B51EE4FE"/>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28" w15:restartNumberingAfterBreak="0">
    <w:nsid w:val="3B6675C1"/>
    <w:multiLevelType w:val="hybridMultilevel"/>
    <w:tmpl w:val="BE0C7748"/>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29" w15:restartNumberingAfterBreak="0">
    <w:nsid w:val="3B9B563F"/>
    <w:multiLevelType w:val="hybridMultilevel"/>
    <w:tmpl w:val="6200FF16"/>
    <w:lvl w:ilvl="0" w:tplc="E9F6141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0" w15:restartNumberingAfterBreak="0">
    <w:nsid w:val="3BE74E71"/>
    <w:multiLevelType w:val="hybridMultilevel"/>
    <w:tmpl w:val="0EA8C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15:restartNumberingAfterBreak="0">
    <w:nsid w:val="3C4A2B94"/>
    <w:multiLevelType w:val="hybridMultilevel"/>
    <w:tmpl w:val="7582669A"/>
    <w:styleLink w:val="ImportedStyle131"/>
    <w:lvl w:ilvl="0" w:tplc="0CF08D3C">
      <w:start w:val="1"/>
      <w:numFmt w:val="bullet"/>
      <w:lvlText w:val="-"/>
      <w:lvlJc w:val="left"/>
      <w:pPr>
        <w:ind w:left="960" w:hanging="360"/>
      </w:pPr>
      <w:rPr>
        <w:rFonts w:ascii="Courier New" w:hAnsi="Courier New"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32" w15:restartNumberingAfterBreak="0">
    <w:nsid w:val="3D080ECD"/>
    <w:multiLevelType w:val="hybridMultilevel"/>
    <w:tmpl w:val="FA5671DE"/>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15:restartNumberingAfterBreak="0">
    <w:nsid w:val="3D2B59DE"/>
    <w:multiLevelType w:val="hybridMultilevel"/>
    <w:tmpl w:val="E4507C2A"/>
    <w:styleLink w:val="ImportedStyle4"/>
    <w:lvl w:ilvl="0" w:tplc="EEE6900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552D67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CAEC3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9BA440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D6AB9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7608CC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D7C070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A8E39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27A2E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4" w15:restartNumberingAfterBreak="0">
    <w:nsid w:val="3D994590"/>
    <w:multiLevelType w:val="hybridMultilevel"/>
    <w:tmpl w:val="CF601AEC"/>
    <w:lvl w:ilvl="0" w:tplc="6CB6FE3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15:restartNumberingAfterBreak="0">
    <w:nsid w:val="3FBA1127"/>
    <w:multiLevelType w:val="hybridMultilevel"/>
    <w:tmpl w:val="77569188"/>
    <w:lvl w:ilvl="0" w:tplc="E9F6141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6" w15:restartNumberingAfterBreak="0">
    <w:nsid w:val="3FC647AE"/>
    <w:multiLevelType w:val="hybridMultilevel"/>
    <w:tmpl w:val="FC469CAA"/>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3FF1486B"/>
    <w:multiLevelType w:val="hybridMultilevel"/>
    <w:tmpl w:val="D6D2E74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8" w15:restartNumberingAfterBreak="0">
    <w:nsid w:val="405C3BA9"/>
    <w:multiLevelType w:val="hybridMultilevel"/>
    <w:tmpl w:val="F522BC56"/>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15:restartNumberingAfterBreak="0">
    <w:nsid w:val="40EC6AA5"/>
    <w:multiLevelType w:val="hybridMultilevel"/>
    <w:tmpl w:val="23909D4E"/>
    <w:styleLink w:val="ImportedStyle115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15:restartNumberingAfterBreak="0">
    <w:nsid w:val="41021A24"/>
    <w:multiLevelType w:val="hybridMultilevel"/>
    <w:tmpl w:val="2E9C6672"/>
    <w:lvl w:ilvl="0" w:tplc="0CF08D3C">
      <w:start w:val="1"/>
      <w:numFmt w:val="bullet"/>
      <w:lvlText w:val="-"/>
      <w:lvlJc w:val="left"/>
      <w:pPr>
        <w:ind w:left="720" w:hanging="360"/>
      </w:pPr>
      <w:rPr>
        <w:rFonts w:ascii="Courier New" w:hAnsi="Courier New" w:hint="default"/>
      </w:rPr>
    </w:lvl>
    <w:lvl w:ilvl="1" w:tplc="0CF08D3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15:restartNumberingAfterBreak="0">
    <w:nsid w:val="410F1450"/>
    <w:multiLevelType w:val="hybridMultilevel"/>
    <w:tmpl w:val="03726A84"/>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242" w15:restartNumberingAfterBreak="0">
    <w:nsid w:val="414F3EF6"/>
    <w:multiLevelType w:val="hybridMultilevel"/>
    <w:tmpl w:val="32428B2E"/>
    <w:styleLink w:val="ImportedStyle8321"/>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419C3B86"/>
    <w:multiLevelType w:val="hybridMultilevel"/>
    <w:tmpl w:val="835E1E8C"/>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15:restartNumberingAfterBreak="0">
    <w:nsid w:val="41BE60DF"/>
    <w:multiLevelType w:val="hybridMultilevel"/>
    <w:tmpl w:val="325C78D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5" w15:restartNumberingAfterBreak="0">
    <w:nsid w:val="41CC72A9"/>
    <w:multiLevelType w:val="hybridMultilevel"/>
    <w:tmpl w:val="F4E6C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6" w15:restartNumberingAfterBreak="0">
    <w:nsid w:val="42520A4E"/>
    <w:multiLevelType w:val="hybridMultilevel"/>
    <w:tmpl w:val="FC82C15A"/>
    <w:lvl w:ilvl="0" w:tplc="2C3A26D8">
      <w:start w:val="1"/>
      <w:numFmt w:val="bullet"/>
      <w:lvlText w:val="-"/>
      <w:lvlJc w:val="left"/>
      <w:pPr>
        <w:ind w:left="720" w:hanging="360"/>
      </w:pPr>
      <w:rPr>
        <w:rFonts w:ascii="Calibri" w:eastAsia="MS ??" w:hAnsi="Calibri" w:cs="Calibri"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15:restartNumberingAfterBreak="0">
    <w:nsid w:val="42724E63"/>
    <w:multiLevelType w:val="hybridMultilevel"/>
    <w:tmpl w:val="CA0CBB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8" w15:restartNumberingAfterBreak="0">
    <w:nsid w:val="42795417"/>
    <w:multiLevelType w:val="hybridMultilevel"/>
    <w:tmpl w:val="A6E2A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15:restartNumberingAfterBreak="0">
    <w:nsid w:val="433C0FE3"/>
    <w:multiLevelType w:val="hybridMultilevel"/>
    <w:tmpl w:val="E4507C2A"/>
    <w:numStyleLink w:val="ImportedStyle4"/>
  </w:abstractNum>
  <w:abstractNum w:abstractNumId="250" w15:restartNumberingAfterBreak="0">
    <w:nsid w:val="437809F6"/>
    <w:multiLevelType w:val="hybridMultilevel"/>
    <w:tmpl w:val="B8CE2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15:restartNumberingAfterBreak="0">
    <w:nsid w:val="440C3BB4"/>
    <w:multiLevelType w:val="hybridMultilevel"/>
    <w:tmpl w:val="699C05B4"/>
    <w:styleLink w:val="Stilimportat2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15:restartNumberingAfterBreak="0">
    <w:nsid w:val="442E6473"/>
    <w:multiLevelType w:val="hybridMultilevel"/>
    <w:tmpl w:val="98A22250"/>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15:restartNumberingAfterBreak="0">
    <w:nsid w:val="446634EC"/>
    <w:multiLevelType w:val="multilevel"/>
    <w:tmpl w:val="E5709FAE"/>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Symbol" w:hAnsi="Symbol" w:cs="Symbol"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54" w15:restartNumberingAfterBreak="0">
    <w:nsid w:val="447B6218"/>
    <w:multiLevelType w:val="hybridMultilevel"/>
    <w:tmpl w:val="9628FC04"/>
    <w:lvl w:ilvl="0" w:tplc="8834A458">
      <w:start w:val="1"/>
      <w:numFmt w:val="decimal"/>
      <w:lvlText w:val="%1."/>
      <w:lvlJc w:val="left"/>
      <w:pPr>
        <w:ind w:left="720" w:hanging="360"/>
      </w:pPr>
      <w:rPr>
        <w:rFonts w:hint="default"/>
        <w:color w:val="auto"/>
      </w:rPr>
    </w:lvl>
    <w:lvl w:ilvl="1" w:tplc="D58CDC5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15:restartNumberingAfterBreak="0">
    <w:nsid w:val="448A351C"/>
    <w:multiLevelType w:val="hybridMultilevel"/>
    <w:tmpl w:val="A2E24934"/>
    <w:numStyleLink w:val="ImportedStyle9"/>
  </w:abstractNum>
  <w:abstractNum w:abstractNumId="256" w15:restartNumberingAfterBreak="0">
    <w:nsid w:val="44907934"/>
    <w:multiLevelType w:val="hybridMultilevel"/>
    <w:tmpl w:val="482AE55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7" w15:restartNumberingAfterBreak="0">
    <w:nsid w:val="45226498"/>
    <w:multiLevelType w:val="hybridMultilevel"/>
    <w:tmpl w:val="5AA604FA"/>
    <w:lvl w:ilvl="0" w:tplc="E9F6141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15:restartNumberingAfterBreak="0">
    <w:nsid w:val="45A060D4"/>
    <w:multiLevelType w:val="hybridMultilevel"/>
    <w:tmpl w:val="E6FCF922"/>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9" w15:restartNumberingAfterBreak="0">
    <w:nsid w:val="463C3F24"/>
    <w:multiLevelType w:val="hybridMultilevel"/>
    <w:tmpl w:val="ECA649C0"/>
    <w:styleLink w:val="ImportedStyle805"/>
    <w:lvl w:ilvl="0" w:tplc="B1BAB5D2">
      <w:start w:val="1"/>
      <w:numFmt w:val="bullet"/>
      <w:lvlText w:val="-"/>
      <w:lvlJc w:val="left"/>
      <w:pPr>
        <w:ind w:left="709"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B5A28230">
      <w:start w:val="1"/>
      <w:numFmt w:val="bullet"/>
      <w:lvlText w:val="o"/>
      <w:lvlJc w:val="left"/>
      <w:pPr>
        <w:ind w:left="1429"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0D3E7100">
      <w:start w:val="1"/>
      <w:numFmt w:val="bullet"/>
      <w:lvlText w:val="▪"/>
      <w:lvlJc w:val="left"/>
      <w:pPr>
        <w:ind w:left="2149"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A67EE43C">
      <w:start w:val="1"/>
      <w:numFmt w:val="bullet"/>
      <w:lvlText w:val="•"/>
      <w:lvlJc w:val="left"/>
      <w:pPr>
        <w:ind w:left="2869"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4D8C5D92">
      <w:start w:val="1"/>
      <w:numFmt w:val="bullet"/>
      <w:lvlText w:val="o"/>
      <w:lvlJc w:val="left"/>
      <w:pPr>
        <w:ind w:left="3589"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3C7E390C">
      <w:start w:val="1"/>
      <w:numFmt w:val="bullet"/>
      <w:lvlText w:val="▪"/>
      <w:lvlJc w:val="left"/>
      <w:pPr>
        <w:ind w:left="4309"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F738D24E">
      <w:start w:val="1"/>
      <w:numFmt w:val="bullet"/>
      <w:lvlText w:val="•"/>
      <w:lvlJc w:val="left"/>
      <w:pPr>
        <w:ind w:left="5029"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70341660">
      <w:start w:val="1"/>
      <w:numFmt w:val="bullet"/>
      <w:lvlText w:val="o"/>
      <w:lvlJc w:val="left"/>
      <w:pPr>
        <w:ind w:left="5749"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AACCDAD0">
      <w:start w:val="1"/>
      <w:numFmt w:val="bullet"/>
      <w:lvlText w:val="▪"/>
      <w:lvlJc w:val="left"/>
      <w:pPr>
        <w:ind w:left="6469"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260" w15:restartNumberingAfterBreak="0">
    <w:nsid w:val="469459AC"/>
    <w:multiLevelType w:val="hybridMultilevel"/>
    <w:tmpl w:val="FFFFFFFF"/>
    <w:numStyleLink w:val="ImportedStyle1"/>
  </w:abstractNum>
  <w:abstractNum w:abstractNumId="261" w15:restartNumberingAfterBreak="0">
    <w:nsid w:val="46C113F5"/>
    <w:multiLevelType w:val="multilevel"/>
    <w:tmpl w:val="B48E2C42"/>
    <w:lvl w:ilvl="0">
      <w:numFmt w:val="bullet"/>
      <w:lvlText w:val="-"/>
      <w:lvlJc w:val="left"/>
      <w:pPr>
        <w:tabs>
          <w:tab w:val="num" w:pos="0"/>
        </w:tabs>
        <w:ind w:left="720" w:hanging="360"/>
      </w:pPr>
      <w:rPr>
        <w:rFonts w:ascii="Minion" w:eastAsiaTheme="minorHAnsi" w:hAnsi="Minion" w:cstheme="minorBid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2" w15:restartNumberingAfterBreak="0">
    <w:nsid w:val="46F854CD"/>
    <w:multiLevelType w:val="hybridMultilevel"/>
    <w:tmpl w:val="258CE6BA"/>
    <w:styleLink w:val="ImportedStyle7"/>
    <w:lvl w:ilvl="0" w:tplc="10865A54">
      <w:start w:val="1"/>
      <w:numFmt w:val="lowerLetter"/>
      <w:lvlText w:val="%1."/>
      <w:lvlJc w:val="left"/>
      <w:pPr>
        <w:ind w:left="705" w:hanging="345"/>
      </w:pPr>
      <w:rPr>
        <w:rFonts w:hAnsi="Arial Unicode MS"/>
        <w:caps w:val="0"/>
        <w:smallCaps w:val="0"/>
        <w:strike w:val="0"/>
        <w:dstrike w:val="0"/>
        <w:outline w:val="0"/>
        <w:emboss w:val="0"/>
        <w:imprint w:val="0"/>
        <w:spacing w:val="0"/>
        <w:w w:val="100"/>
        <w:kern w:val="0"/>
        <w:position w:val="0"/>
        <w:highlight w:val="none"/>
        <w:vertAlign w:val="baseline"/>
      </w:rPr>
    </w:lvl>
    <w:lvl w:ilvl="1" w:tplc="C2F4A6BE">
      <w:start w:val="1"/>
      <w:numFmt w:val="lowerLetter"/>
      <w:lvlText w:val="%2."/>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56489F18">
      <w:start w:val="1"/>
      <w:numFmt w:val="lowerRoman"/>
      <w:lvlText w:val="%3."/>
      <w:lvlJc w:val="left"/>
      <w:pPr>
        <w:ind w:left="1287" w:hanging="213"/>
      </w:pPr>
      <w:rPr>
        <w:rFonts w:hAnsi="Arial Unicode MS"/>
        <w:caps w:val="0"/>
        <w:smallCaps w:val="0"/>
        <w:strike w:val="0"/>
        <w:dstrike w:val="0"/>
        <w:outline w:val="0"/>
        <w:emboss w:val="0"/>
        <w:imprint w:val="0"/>
        <w:spacing w:val="0"/>
        <w:w w:val="100"/>
        <w:kern w:val="0"/>
        <w:position w:val="0"/>
        <w:highlight w:val="none"/>
        <w:vertAlign w:val="baseline"/>
      </w:rPr>
    </w:lvl>
    <w:lvl w:ilvl="3" w:tplc="F1C6F4B0">
      <w:start w:val="1"/>
      <w:numFmt w:val="decimal"/>
      <w:lvlText w:val="%4."/>
      <w:lvlJc w:val="left"/>
      <w:pPr>
        <w:ind w:left="200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B1744CBA">
      <w:start w:val="1"/>
      <w:numFmt w:val="lowerLetter"/>
      <w:lvlText w:val="%5."/>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E71E1CC8">
      <w:start w:val="1"/>
      <w:numFmt w:val="lowerRoman"/>
      <w:lvlText w:val="%6."/>
      <w:lvlJc w:val="left"/>
      <w:pPr>
        <w:ind w:left="3447" w:hanging="213"/>
      </w:pPr>
      <w:rPr>
        <w:rFonts w:hAnsi="Arial Unicode MS"/>
        <w:caps w:val="0"/>
        <w:smallCaps w:val="0"/>
        <w:strike w:val="0"/>
        <w:dstrike w:val="0"/>
        <w:outline w:val="0"/>
        <w:emboss w:val="0"/>
        <w:imprint w:val="0"/>
        <w:spacing w:val="0"/>
        <w:w w:val="100"/>
        <w:kern w:val="0"/>
        <w:position w:val="0"/>
        <w:highlight w:val="none"/>
        <w:vertAlign w:val="baseline"/>
      </w:rPr>
    </w:lvl>
    <w:lvl w:ilvl="6" w:tplc="8C60E05A">
      <w:start w:val="1"/>
      <w:numFmt w:val="decimal"/>
      <w:lvlText w:val="%7."/>
      <w:lvlJc w:val="left"/>
      <w:pPr>
        <w:ind w:left="416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7E48FF0A">
      <w:start w:val="1"/>
      <w:numFmt w:val="lowerLetter"/>
      <w:lvlText w:val="%8."/>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E60E3564">
      <w:start w:val="1"/>
      <w:numFmt w:val="lowerRoman"/>
      <w:lvlText w:val="%9."/>
      <w:lvlJc w:val="left"/>
      <w:pPr>
        <w:ind w:left="5607" w:hanging="2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3" w15:restartNumberingAfterBreak="0">
    <w:nsid w:val="47152980"/>
    <w:multiLevelType w:val="multilevel"/>
    <w:tmpl w:val="C17C6CF8"/>
    <w:styleLink w:val="ImportedStyle115111"/>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4" w15:restartNumberingAfterBreak="0">
    <w:nsid w:val="47955F1C"/>
    <w:multiLevelType w:val="hybridMultilevel"/>
    <w:tmpl w:val="F2FC5C30"/>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15:restartNumberingAfterBreak="0">
    <w:nsid w:val="48DD79D2"/>
    <w:multiLevelType w:val="hybridMultilevel"/>
    <w:tmpl w:val="6AB88836"/>
    <w:styleLink w:val="Stilimportat4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15:restartNumberingAfterBreak="0">
    <w:nsid w:val="48FF11FD"/>
    <w:multiLevelType w:val="hybridMultilevel"/>
    <w:tmpl w:val="784EB702"/>
    <w:styleLink w:val="ImportedStyle821111"/>
    <w:lvl w:ilvl="0" w:tplc="3E88685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D086B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7CF3DC">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AC33D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64D3E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7A8D2A">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7A4AF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4328B9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FE09C8">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7" w15:restartNumberingAfterBreak="0">
    <w:nsid w:val="491316D6"/>
    <w:multiLevelType w:val="hybridMultilevel"/>
    <w:tmpl w:val="8FB80DB8"/>
    <w:lvl w:ilvl="0" w:tplc="65A02A72">
      <w:start w:val="7"/>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8" w15:restartNumberingAfterBreak="0">
    <w:nsid w:val="493C3BC6"/>
    <w:multiLevelType w:val="hybridMultilevel"/>
    <w:tmpl w:val="AD16B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15:restartNumberingAfterBreak="0">
    <w:nsid w:val="4941096B"/>
    <w:multiLevelType w:val="hybridMultilevel"/>
    <w:tmpl w:val="1640DABA"/>
    <w:lvl w:ilvl="0" w:tplc="04090001">
      <w:start w:val="1"/>
      <w:numFmt w:val="bullet"/>
      <w:lvlText w:val=""/>
      <w:lvlJc w:val="left"/>
      <w:pPr>
        <w:ind w:left="1755" w:hanging="360"/>
      </w:pPr>
      <w:rPr>
        <w:rFonts w:ascii="Symbol" w:hAnsi="Symbol"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270" w15:restartNumberingAfterBreak="0">
    <w:nsid w:val="49592B10"/>
    <w:multiLevelType w:val="hybridMultilevel"/>
    <w:tmpl w:val="6A9416F2"/>
    <w:lvl w:ilvl="0" w:tplc="04090001">
      <w:start w:val="1"/>
      <w:numFmt w:val="bullet"/>
      <w:lvlText w:val=""/>
      <w:lvlJc w:val="left"/>
      <w:pPr>
        <w:ind w:left="720" w:hanging="360"/>
      </w:pPr>
      <w:rPr>
        <w:rFonts w:ascii="Symbol" w:hAnsi="Symbol" w:hint="default"/>
      </w:rPr>
    </w:lvl>
    <w:lvl w:ilvl="1" w:tplc="E9F6141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15:restartNumberingAfterBreak="0">
    <w:nsid w:val="4971495E"/>
    <w:multiLevelType w:val="hybridMultilevel"/>
    <w:tmpl w:val="98A0D54A"/>
    <w:lvl w:ilvl="0" w:tplc="E9F61410">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5DE6B1F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4D4078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7E70242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09C66E2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0D92045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4B788B2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1BF86B6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EF2128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2" w15:restartNumberingAfterBreak="0">
    <w:nsid w:val="49C54BEA"/>
    <w:multiLevelType w:val="hybridMultilevel"/>
    <w:tmpl w:val="C646F75C"/>
    <w:styleLink w:val="Stilimportat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3" w15:restartNumberingAfterBreak="0">
    <w:nsid w:val="49E92BC8"/>
    <w:multiLevelType w:val="hybridMultilevel"/>
    <w:tmpl w:val="BDCA801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4" w15:restartNumberingAfterBreak="0">
    <w:nsid w:val="4A3212AF"/>
    <w:multiLevelType w:val="hybridMultilevel"/>
    <w:tmpl w:val="F886AF76"/>
    <w:styleLink w:val="ImportedStyle116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15:restartNumberingAfterBreak="0">
    <w:nsid w:val="4A35051A"/>
    <w:multiLevelType w:val="multilevel"/>
    <w:tmpl w:val="DE7853AE"/>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76" w15:restartNumberingAfterBreak="0">
    <w:nsid w:val="4A3B06DB"/>
    <w:multiLevelType w:val="hybridMultilevel"/>
    <w:tmpl w:val="41D63120"/>
    <w:styleLink w:val="ImportedStyle33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7" w15:restartNumberingAfterBreak="0">
    <w:nsid w:val="4A8B0B93"/>
    <w:multiLevelType w:val="hybridMultilevel"/>
    <w:tmpl w:val="4ACCC8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8" w15:restartNumberingAfterBreak="0">
    <w:nsid w:val="4AA024CF"/>
    <w:multiLevelType w:val="hybridMultilevel"/>
    <w:tmpl w:val="B13822E0"/>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15:restartNumberingAfterBreak="0">
    <w:nsid w:val="4ACA7207"/>
    <w:multiLevelType w:val="hybridMultilevel"/>
    <w:tmpl w:val="293AF9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0" w15:restartNumberingAfterBreak="0">
    <w:nsid w:val="4AE85C05"/>
    <w:multiLevelType w:val="hybridMultilevel"/>
    <w:tmpl w:val="EBB627D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1" w15:restartNumberingAfterBreak="0">
    <w:nsid w:val="4B34607A"/>
    <w:multiLevelType w:val="hybridMultilevel"/>
    <w:tmpl w:val="DE9472C2"/>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2" w15:restartNumberingAfterBreak="0">
    <w:nsid w:val="4BB76D4F"/>
    <w:multiLevelType w:val="hybridMultilevel"/>
    <w:tmpl w:val="7604DC70"/>
    <w:styleLink w:val="ImportedStyle10"/>
    <w:lvl w:ilvl="0" w:tplc="2CF28392">
      <w:start w:val="1"/>
      <w:numFmt w:val="bullet"/>
      <w:lvlText w:val="·"/>
      <w:lvlJc w:val="left"/>
      <w:pPr>
        <w:ind w:left="56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75C4982">
      <w:start w:val="1"/>
      <w:numFmt w:val="bullet"/>
      <w:lvlText w:val="·"/>
      <w:lvlJc w:val="left"/>
      <w:pPr>
        <w:ind w:left="100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C2A2E3C">
      <w:start w:val="1"/>
      <w:numFmt w:val="bullet"/>
      <w:lvlText w:val="·"/>
      <w:lvlJc w:val="left"/>
      <w:pPr>
        <w:ind w:left="172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2F901762">
      <w:start w:val="1"/>
      <w:numFmt w:val="bullet"/>
      <w:lvlText w:val="·"/>
      <w:lvlJc w:val="left"/>
      <w:pPr>
        <w:ind w:left="244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08210A">
      <w:start w:val="1"/>
      <w:numFmt w:val="bullet"/>
      <w:lvlText w:val="·"/>
      <w:lvlJc w:val="left"/>
      <w:pPr>
        <w:ind w:left="316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064F422">
      <w:start w:val="1"/>
      <w:numFmt w:val="bullet"/>
      <w:lvlText w:val="·"/>
      <w:lvlJc w:val="left"/>
      <w:pPr>
        <w:ind w:left="38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B0299B0">
      <w:start w:val="1"/>
      <w:numFmt w:val="bullet"/>
      <w:lvlText w:val="·"/>
      <w:lvlJc w:val="left"/>
      <w:pPr>
        <w:ind w:left="460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FC66AAC">
      <w:start w:val="1"/>
      <w:numFmt w:val="bullet"/>
      <w:lvlText w:val="·"/>
      <w:lvlJc w:val="left"/>
      <w:pPr>
        <w:ind w:left="532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BC6E3954">
      <w:start w:val="1"/>
      <w:numFmt w:val="bullet"/>
      <w:lvlText w:val="·"/>
      <w:lvlJc w:val="left"/>
      <w:pPr>
        <w:ind w:left="604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3" w15:restartNumberingAfterBreak="0">
    <w:nsid w:val="4C3A1131"/>
    <w:multiLevelType w:val="hybridMultilevel"/>
    <w:tmpl w:val="FFFFFFFF"/>
    <w:numStyleLink w:val="ImportedStyle1"/>
  </w:abstractNum>
  <w:abstractNum w:abstractNumId="284" w15:restartNumberingAfterBreak="0">
    <w:nsid w:val="4C5E07B5"/>
    <w:multiLevelType w:val="hybridMultilevel"/>
    <w:tmpl w:val="CD585612"/>
    <w:lvl w:ilvl="0" w:tplc="04090001">
      <w:start w:val="1"/>
      <w:numFmt w:val="bullet"/>
      <w:lvlText w:val=""/>
      <w:lvlJc w:val="left"/>
      <w:pPr>
        <w:ind w:left="1275" w:hanging="360"/>
      </w:pPr>
      <w:rPr>
        <w:rFonts w:ascii="Symbol" w:hAnsi="Symbol"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285" w15:restartNumberingAfterBreak="0">
    <w:nsid w:val="4CAF2C53"/>
    <w:multiLevelType w:val="hybridMultilevel"/>
    <w:tmpl w:val="42868744"/>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6" w15:restartNumberingAfterBreak="0">
    <w:nsid w:val="4CED7104"/>
    <w:multiLevelType w:val="hybridMultilevel"/>
    <w:tmpl w:val="FB1E4888"/>
    <w:styleLink w:val="ImportedStyle23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7" w15:restartNumberingAfterBreak="0">
    <w:nsid w:val="4D017756"/>
    <w:multiLevelType w:val="hybridMultilevel"/>
    <w:tmpl w:val="E50ED98A"/>
    <w:lvl w:ilvl="0" w:tplc="04090001">
      <w:start w:val="1"/>
      <w:numFmt w:val="bullet"/>
      <w:lvlText w:val=""/>
      <w:lvlJc w:val="left"/>
      <w:pPr>
        <w:ind w:left="1725" w:hanging="360"/>
      </w:pPr>
      <w:rPr>
        <w:rFonts w:ascii="Symbol" w:hAnsi="Symbol" w:hint="default"/>
      </w:rPr>
    </w:lvl>
    <w:lvl w:ilvl="1" w:tplc="04090003" w:tentative="1">
      <w:start w:val="1"/>
      <w:numFmt w:val="bullet"/>
      <w:lvlText w:val="o"/>
      <w:lvlJc w:val="left"/>
      <w:pPr>
        <w:ind w:left="2445" w:hanging="360"/>
      </w:pPr>
      <w:rPr>
        <w:rFonts w:ascii="Courier New" w:hAnsi="Courier New" w:cs="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288" w15:restartNumberingAfterBreak="0">
    <w:nsid w:val="4D410F02"/>
    <w:multiLevelType w:val="hybridMultilevel"/>
    <w:tmpl w:val="035666A0"/>
    <w:lvl w:ilvl="0" w:tplc="E9F6141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9" w15:restartNumberingAfterBreak="0">
    <w:nsid w:val="4D7E1096"/>
    <w:multiLevelType w:val="hybridMultilevel"/>
    <w:tmpl w:val="EAE62F74"/>
    <w:styleLink w:val="ImportedStyle1141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0" w15:restartNumberingAfterBreak="0">
    <w:nsid w:val="4D812068"/>
    <w:multiLevelType w:val="hybridMultilevel"/>
    <w:tmpl w:val="19CC1700"/>
    <w:lvl w:ilvl="0" w:tplc="3EF4A4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15:restartNumberingAfterBreak="0">
    <w:nsid w:val="4DC138E2"/>
    <w:multiLevelType w:val="hybridMultilevel"/>
    <w:tmpl w:val="0526DA72"/>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2" w15:restartNumberingAfterBreak="0">
    <w:nsid w:val="4DCA7BDC"/>
    <w:multiLevelType w:val="hybridMultilevel"/>
    <w:tmpl w:val="151AC81C"/>
    <w:styleLink w:val="ImportedStyle20"/>
    <w:lvl w:ilvl="0" w:tplc="5BDC851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8686FB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81A3D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80836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128838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3C838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86846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53C44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14E57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3" w15:restartNumberingAfterBreak="0">
    <w:nsid w:val="4F0F31F1"/>
    <w:multiLevelType w:val="hybridMultilevel"/>
    <w:tmpl w:val="3D3C7DA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94" w15:restartNumberingAfterBreak="0">
    <w:nsid w:val="4F8D0B2B"/>
    <w:multiLevelType w:val="hybridMultilevel"/>
    <w:tmpl w:val="F0CEAC74"/>
    <w:styleLink w:val="Stilimportat12"/>
    <w:lvl w:ilvl="0" w:tplc="0CF08D3C">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5" w15:restartNumberingAfterBreak="0">
    <w:nsid w:val="4FA536F5"/>
    <w:multiLevelType w:val="hybridMultilevel"/>
    <w:tmpl w:val="D462483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AA3085AC">
      <w:start w:val="1"/>
      <w:numFmt w:val="lowerLetter"/>
      <w:lvlText w:val="%3."/>
      <w:lvlJc w:val="left"/>
      <w:pPr>
        <w:ind w:left="2340" w:hanging="360"/>
      </w:pPr>
      <w:rPr>
        <w:rFonts w:hint="default"/>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15:restartNumberingAfterBreak="0">
    <w:nsid w:val="4FD8500E"/>
    <w:multiLevelType w:val="hybridMultilevel"/>
    <w:tmpl w:val="DD00E4EE"/>
    <w:styleLink w:val="ImportedStyle801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15:restartNumberingAfterBreak="0">
    <w:nsid w:val="4FD85B86"/>
    <w:multiLevelType w:val="hybridMultilevel"/>
    <w:tmpl w:val="E3DE70E6"/>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8" w15:restartNumberingAfterBreak="0">
    <w:nsid w:val="4FFE1302"/>
    <w:multiLevelType w:val="hybridMultilevel"/>
    <w:tmpl w:val="B6C8B036"/>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99" w15:restartNumberingAfterBreak="0">
    <w:nsid w:val="50227F41"/>
    <w:multiLevelType w:val="hybridMultilevel"/>
    <w:tmpl w:val="5776D64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00" w15:restartNumberingAfterBreak="0">
    <w:nsid w:val="516672D1"/>
    <w:multiLevelType w:val="hybridMultilevel"/>
    <w:tmpl w:val="D4648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1" w15:restartNumberingAfterBreak="0">
    <w:nsid w:val="51E45C5D"/>
    <w:multiLevelType w:val="hybridMultilevel"/>
    <w:tmpl w:val="6C465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2" w15:restartNumberingAfterBreak="0">
    <w:nsid w:val="523C0934"/>
    <w:multiLevelType w:val="hybridMultilevel"/>
    <w:tmpl w:val="6B121B1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3" w15:restartNumberingAfterBreak="0">
    <w:nsid w:val="527358CF"/>
    <w:multiLevelType w:val="hybridMultilevel"/>
    <w:tmpl w:val="78D4DF9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4" w15:restartNumberingAfterBreak="0">
    <w:nsid w:val="5296789D"/>
    <w:multiLevelType w:val="hybridMultilevel"/>
    <w:tmpl w:val="DEF02B5E"/>
    <w:styleLink w:val="Stilimportat63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5" w15:restartNumberingAfterBreak="0">
    <w:nsid w:val="52DE4AE7"/>
    <w:multiLevelType w:val="multilevel"/>
    <w:tmpl w:val="96D4A6FE"/>
    <w:lvl w:ilvl="0">
      <w:start w:val="1"/>
      <w:numFmt w:val="lowerLetter"/>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306" w15:restartNumberingAfterBreak="0">
    <w:nsid w:val="52E60EFA"/>
    <w:multiLevelType w:val="hybridMultilevel"/>
    <w:tmpl w:val="4CAA7CAA"/>
    <w:numStyleLink w:val="ImportedStyle3"/>
  </w:abstractNum>
  <w:abstractNum w:abstractNumId="307" w15:restartNumberingAfterBreak="0">
    <w:nsid w:val="538E3B71"/>
    <w:multiLevelType w:val="hybridMultilevel"/>
    <w:tmpl w:val="5234224A"/>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8" w15:restartNumberingAfterBreak="0">
    <w:nsid w:val="54242AD6"/>
    <w:multiLevelType w:val="hybridMultilevel"/>
    <w:tmpl w:val="01C2BB8E"/>
    <w:styleLink w:val="ImportedStyle1155"/>
    <w:lvl w:ilvl="0" w:tplc="CD5A927A">
      <w:start w:val="1"/>
      <w:numFmt w:val="lowerLetter"/>
      <w:lvlText w:val="%1."/>
      <w:lvlJc w:val="left"/>
      <w:pPr>
        <w:ind w:left="1800" w:hanging="360"/>
      </w:pPr>
      <w:rPr>
        <w:rFonts w:hAnsi="Arial Unicode MS"/>
        <w:caps w:val="0"/>
        <w:smallCaps w:val="0"/>
        <w:strike w:val="0"/>
        <w:dstrike w:val="0"/>
        <w:spacing w:val="0"/>
        <w:w w:val="100"/>
        <w:kern w:val="0"/>
        <w:position w:val="0"/>
        <w:highlight w:val="none"/>
        <w:vertAlign w:val="baseline"/>
      </w:rPr>
    </w:lvl>
    <w:lvl w:ilvl="1" w:tplc="CA3852D8">
      <w:start w:val="1"/>
      <w:numFmt w:val="lowerLetter"/>
      <w:lvlText w:val="%2."/>
      <w:lvlJc w:val="left"/>
      <w:pPr>
        <w:ind w:left="1080" w:hanging="360"/>
      </w:pPr>
      <w:rPr>
        <w:rFonts w:hAnsi="Arial Unicode MS"/>
        <w:caps w:val="0"/>
        <w:smallCaps w:val="0"/>
        <w:strike w:val="0"/>
        <w:dstrike w:val="0"/>
        <w:spacing w:val="0"/>
        <w:w w:val="100"/>
        <w:kern w:val="0"/>
        <w:position w:val="0"/>
        <w:highlight w:val="none"/>
        <w:vertAlign w:val="baseline"/>
      </w:rPr>
    </w:lvl>
    <w:lvl w:ilvl="2" w:tplc="952AF6EE">
      <w:start w:val="1"/>
      <w:numFmt w:val="lowerLetter"/>
      <w:lvlText w:val="%3."/>
      <w:lvlJc w:val="left"/>
      <w:pPr>
        <w:ind w:left="1800" w:hanging="360"/>
      </w:pPr>
      <w:rPr>
        <w:rFonts w:hAnsi="Arial Unicode MS"/>
        <w:caps w:val="0"/>
        <w:smallCaps w:val="0"/>
        <w:strike w:val="0"/>
        <w:dstrike w:val="0"/>
        <w:spacing w:val="0"/>
        <w:w w:val="100"/>
        <w:kern w:val="0"/>
        <w:position w:val="0"/>
        <w:highlight w:val="none"/>
        <w:vertAlign w:val="baseline"/>
      </w:rPr>
    </w:lvl>
    <w:lvl w:ilvl="3" w:tplc="B7C6BBE8">
      <w:start w:val="1"/>
      <w:numFmt w:val="lowerLetter"/>
      <w:lvlText w:val="%4."/>
      <w:lvlJc w:val="left"/>
      <w:pPr>
        <w:ind w:left="2520" w:hanging="360"/>
      </w:pPr>
      <w:rPr>
        <w:rFonts w:hAnsi="Arial Unicode MS"/>
        <w:caps w:val="0"/>
        <w:smallCaps w:val="0"/>
        <w:strike w:val="0"/>
        <w:dstrike w:val="0"/>
        <w:spacing w:val="0"/>
        <w:w w:val="100"/>
        <w:kern w:val="0"/>
        <w:position w:val="0"/>
        <w:highlight w:val="none"/>
        <w:vertAlign w:val="baseline"/>
      </w:rPr>
    </w:lvl>
    <w:lvl w:ilvl="4" w:tplc="5F3CDB4C">
      <w:start w:val="1"/>
      <w:numFmt w:val="lowerLetter"/>
      <w:lvlText w:val="%5."/>
      <w:lvlJc w:val="left"/>
      <w:pPr>
        <w:ind w:left="3240" w:hanging="360"/>
      </w:pPr>
      <w:rPr>
        <w:rFonts w:hAnsi="Arial Unicode MS"/>
        <w:caps w:val="0"/>
        <w:smallCaps w:val="0"/>
        <w:strike w:val="0"/>
        <w:dstrike w:val="0"/>
        <w:spacing w:val="0"/>
        <w:w w:val="100"/>
        <w:kern w:val="0"/>
        <w:position w:val="0"/>
        <w:highlight w:val="none"/>
        <w:vertAlign w:val="baseline"/>
      </w:rPr>
    </w:lvl>
    <w:lvl w:ilvl="5" w:tplc="B13CC45C">
      <w:start w:val="1"/>
      <w:numFmt w:val="lowerLetter"/>
      <w:lvlText w:val="%6."/>
      <w:lvlJc w:val="left"/>
      <w:pPr>
        <w:ind w:left="3960" w:hanging="360"/>
      </w:pPr>
      <w:rPr>
        <w:rFonts w:hAnsi="Arial Unicode MS"/>
        <w:caps w:val="0"/>
        <w:smallCaps w:val="0"/>
        <w:strike w:val="0"/>
        <w:dstrike w:val="0"/>
        <w:spacing w:val="0"/>
        <w:w w:val="100"/>
        <w:kern w:val="0"/>
        <w:position w:val="0"/>
        <w:highlight w:val="none"/>
        <w:vertAlign w:val="baseline"/>
      </w:rPr>
    </w:lvl>
    <w:lvl w:ilvl="6" w:tplc="B6184956">
      <w:start w:val="1"/>
      <w:numFmt w:val="lowerLetter"/>
      <w:lvlText w:val="%7."/>
      <w:lvlJc w:val="left"/>
      <w:pPr>
        <w:ind w:left="4680" w:hanging="360"/>
      </w:pPr>
      <w:rPr>
        <w:rFonts w:hAnsi="Arial Unicode MS"/>
        <w:caps w:val="0"/>
        <w:smallCaps w:val="0"/>
        <w:strike w:val="0"/>
        <w:dstrike w:val="0"/>
        <w:spacing w:val="0"/>
        <w:w w:val="100"/>
        <w:kern w:val="0"/>
        <w:position w:val="0"/>
        <w:highlight w:val="none"/>
        <w:vertAlign w:val="baseline"/>
      </w:rPr>
    </w:lvl>
    <w:lvl w:ilvl="7" w:tplc="F27C3A22">
      <w:start w:val="1"/>
      <w:numFmt w:val="lowerLetter"/>
      <w:lvlText w:val="%8."/>
      <w:lvlJc w:val="left"/>
      <w:pPr>
        <w:ind w:left="5400" w:hanging="360"/>
      </w:pPr>
      <w:rPr>
        <w:rFonts w:hAnsi="Arial Unicode MS"/>
        <w:caps w:val="0"/>
        <w:smallCaps w:val="0"/>
        <w:strike w:val="0"/>
        <w:dstrike w:val="0"/>
        <w:spacing w:val="0"/>
        <w:w w:val="100"/>
        <w:kern w:val="0"/>
        <w:position w:val="0"/>
        <w:highlight w:val="none"/>
        <w:vertAlign w:val="baseline"/>
      </w:rPr>
    </w:lvl>
    <w:lvl w:ilvl="8" w:tplc="88DCD44E">
      <w:start w:val="1"/>
      <w:numFmt w:val="lowerLetter"/>
      <w:lvlText w:val="%9."/>
      <w:lvlJc w:val="left"/>
      <w:pPr>
        <w:ind w:left="6120" w:hanging="360"/>
      </w:pPr>
      <w:rPr>
        <w:rFonts w:hAnsi="Arial Unicode MS"/>
        <w:caps w:val="0"/>
        <w:smallCaps w:val="0"/>
        <w:strike w:val="0"/>
        <w:dstrike w:val="0"/>
        <w:spacing w:val="0"/>
        <w:w w:val="100"/>
        <w:kern w:val="0"/>
        <w:position w:val="0"/>
        <w:highlight w:val="none"/>
        <w:vertAlign w:val="baseline"/>
      </w:rPr>
    </w:lvl>
  </w:abstractNum>
  <w:abstractNum w:abstractNumId="309" w15:restartNumberingAfterBreak="0">
    <w:nsid w:val="54AE61D6"/>
    <w:multiLevelType w:val="hybridMultilevel"/>
    <w:tmpl w:val="1F321EC6"/>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0" w15:restartNumberingAfterBreak="0">
    <w:nsid w:val="55334F9E"/>
    <w:multiLevelType w:val="hybridMultilevel"/>
    <w:tmpl w:val="6284C9B0"/>
    <w:lvl w:ilvl="0" w:tplc="DC4C0DEC">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11" w15:restartNumberingAfterBreak="0">
    <w:nsid w:val="55584D6F"/>
    <w:multiLevelType w:val="hybridMultilevel"/>
    <w:tmpl w:val="C1C05534"/>
    <w:styleLink w:val="Stilimportat1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2" w15:restartNumberingAfterBreak="0">
    <w:nsid w:val="55636F18"/>
    <w:multiLevelType w:val="hybridMultilevel"/>
    <w:tmpl w:val="7B5A9CEC"/>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3" w15:restartNumberingAfterBreak="0">
    <w:nsid w:val="55846FB5"/>
    <w:multiLevelType w:val="hybridMultilevel"/>
    <w:tmpl w:val="6AB8863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4" w15:restartNumberingAfterBreak="0">
    <w:nsid w:val="55B95209"/>
    <w:multiLevelType w:val="hybridMultilevel"/>
    <w:tmpl w:val="C44ADE76"/>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5" w15:restartNumberingAfterBreak="0">
    <w:nsid w:val="55C4141D"/>
    <w:multiLevelType w:val="hybridMultilevel"/>
    <w:tmpl w:val="C3263C66"/>
    <w:styleLink w:val="ImportedStyle831"/>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6" w15:restartNumberingAfterBreak="0">
    <w:nsid w:val="55F72259"/>
    <w:multiLevelType w:val="hybridMultilevel"/>
    <w:tmpl w:val="C32877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7" w15:restartNumberingAfterBreak="0">
    <w:nsid w:val="56263A73"/>
    <w:multiLevelType w:val="hybridMultilevel"/>
    <w:tmpl w:val="5CF8F44E"/>
    <w:styleLink w:val="Stilimportat711"/>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8" w15:restartNumberingAfterBreak="0">
    <w:nsid w:val="56346031"/>
    <w:multiLevelType w:val="hybridMultilevel"/>
    <w:tmpl w:val="E144ABAC"/>
    <w:styleLink w:val="Stilimportat431"/>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9" w15:restartNumberingAfterBreak="0">
    <w:nsid w:val="5653683D"/>
    <w:multiLevelType w:val="hybridMultilevel"/>
    <w:tmpl w:val="97A04DDC"/>
    <w:styleLink w:val="ImportedStyle82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0" w15:restartNumberingAfterBreak="0">
    <w:nsid w:val="569013AC"/>
    <w:multiLevelType w:val="hybridMultilevel"/>
    <w:tmpl w:val="CBC4A742"/>
    <w:styleLink w:val="Stilimportat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1" w15:restartNumberingAfterBreak="0">
    <w:nsid w:val="57D12BA9"/>
    <w:multiLevelType w:val="hybridMultilevel"/>
    <w:tmpl w:val="30ACB1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2" w15:restartNumberingAfterBreak="0">
    <w:nsid w:val="5885420A"/>
    <w:multiLevelType w:val="hybridMultilevel"/>
    <w:tmpl w:val="8514EDA4"/>
    <w:styleLink w:val="ImportedStyle7821"/>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3" w15:restartNumberingAfterBreak="0">
    <w:nsid w:val="58B264A2"/>
    <w:multiLevelType w:val="hybridMultilevel"/>
    <w:tmpl w:val="B0BCA35E"/>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4" w15:restartNumberingAfterBreak="0">
    <w:nsid w:val="58B4860E"/>
    <w:multiLevelType w:val="multilevel"/>
    <w:tmpl w:val="0316B802"/>
    <w:lvl w:ilvl="0">
      <w:start w:val="1"/>
      <w:numFmt w:val="decimal"/>
      <w:suff w:val="space"/>
      <w:lvlText w:val="%1."/>
      <w:lvlJc w:val="left"/>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5" w15:restartNumberingAfterBreak="0">
    <w:nsid w:val="58D53BB8"/>
    <w:multiLevelType w:val="hybridMultilevel"/>
    <w:tmpl w:val="81A063F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26" w15:restartNumberingAfterBreak="0">
    <w:nsid w:val="59C408B6"/>
    <w:multiLevelType w:val="hybridMultilevel"/>
    <w:tmpl w:val="DA1AB3D4"/>
    <w:styleLink w:val="Stilimportat54"/>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7" w15:restartNumberingAfterBreak="0">
    <w:nsid w:val="5A1A62E3"/>
    <w:multiLevelType w:val="hybridMultilevel"/>
    <w:tmpl w:val="DA3A5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8" w15:restartNumberingAfterBreak="0">
    <w:nsid w:val="5A401F88"/>
    <w:multiLevelType w:val="hybridMultilevel"/>
    <w:tmpl w:val="1E088808"/>
    <w:styleLink w:val="ImportedStyle115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9" w15:restartNumberingAfterBreak="0">
    <w:nsid w:val="5AB94193"/>
    <w:multiLevelType w:val="hybridMultilevel"/>
    <w:tmpl w:val="78586CE6"/>
    <w:numStyleLink w:val="ImportedStyle11"/>
  </w:abstractNum>
  <w:abstractNum w:abstractNumId="330" w15:restartNumberingAfterBreak="0">
    <w:nsid w:val="5B686ADA"/>
    <w:multiLevelType w:val="hybridMultilevel"/>
    <w:tmpl w:val="C0DC3F82"/>
    <w:lvl w:ilvl="0" w:tplc="1ED06FF6">
      <w:start w:val="1"/>
      <w:numFmt w:val="decimal"/>
      <w:lvlText w:val="%1."/>
      <w:lvlJc w:val="left"/>
      <w:pPr>
        <w:ind w:left="36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1" w15:restartNumberingAfterBreak="0">
    <w:nsid w:val="5B8E2B73"/>
    <w:multiLevelType w:val="hybridMultilevel"/>
    <w:tmpl w:val="50A67B94"/>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2" w15:restartNumberingAfterBreak="0">
    <w:nsid w:val="5BAE6A4A"/>
    <w:multiLevelType w:val="hybridMultilevel"/>
    <w:tmpl w:val="E54AE6F4"/>
    <w:styleLink w:val="ImportedStyle822111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3" w15:restartNumberingAfterBreak="0">
    <w:nsid w:val="5BF47327"/>
    <w:multiLevelType w:val="hybridMultilevel"/>
    <w:tmpl w:val="05166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4" w15:restartNumberingAfterBreak="0">
    <w:nsid w:val="5C126459"/>
    <w:multiLevelType w:val="hybridMultilevel"/>
    <w:tmpl w:val="6F8A94F6"/>
    <w:numStyleLink w:val="ImportedStyle2"/>
  </w:abstractNum>
  <w:abstractNum w:abstractNumId="335" w15:restartNumberingAfterBreak="0">
    <w:nsid w:val="5CE911B7"/>
    <w:multiLevelType w:val="hybridMultilevel"/>
    <w:tmpl w:val="992CD49C"/>
    <w:lvl w:ilvl="0" w:tplc="0CF08D3C">
      <w:start w:val="1"/>
      <w:numFmt w:val="bullet"/>
      <w:lvlText w:val="-"/>
      <w:lvlJc w:val="left"/>
      <w:pPr>
        <w:ind w:left="963" w:hanging="360"/>
      </w:pPr>
      <w:rPr>
        <w:rFonts w:ascii="Courier New" w:hAnsi="Courier New" w:hint="default"/>
      </w:rPr>
    </w:lvl>
    <w:lvl w:ilvl="1" w:tplc="04090003" w:tentative="1">
      <w:start w:val="1"/>
      <w:numFmt w:val="bullet"/>
      <w:lvlText w:val="o"/>
      <w:lvlJc w:val="left"/>
      <w:pPr>
        <w:ind w:left="1683" w:hanging="360"/>
      </w:pPr>
      <w:rPr>
        <w:rFonts w:ascii="Courier New" w:hAnsi="Courier New" w:cs="Courier New" w:hint="default"/>
      </w:rPr>
    </w:lvl>
    <w:lvl w:ilvl="2" w:tplc="04090005" w:tentative="1">
      <w:start w:val="1"/>
      <w:numFmt w:val="bullet"/>
      <w:lvlText w:val=""/>
      <w:lvlJc w:val="left"/>
      <w:pPr>
        <w:ind w:left="2403" w:hanging="360"/>
      </w:pPr>
      <w:rPr>
        <w:rFonts w:ascii="Wingdings" w:hAnsi="Wingdings" w:hint="default"/>
      </w:rPr>
    </w:lvl>
    <w:lvl w:ilvl="3" w:tplc="04090001" w:tentative="1">
      <w:start w:val="1"/>
      <w:numFmt w:val="bullet"/>
      <w:lvlText w:val=""/>
      <w:lvlJc w:val="left"/>
      <w:pPr>
        <w:ind w:left="3123" w:hanging="360"/>
      </w:pPr>
      <w:rPr>
        <w:rFonts w:ascii="Symbol" w:hAnsi="Symbol" w:hint="default"/>
      </w:rPr>
    </w:lvl>
    <w:lvl w:ilvl="4" w:tplc="04090003" w:tentative="1">
      <w:start w:val="1"/>
      <w:numFmt w:val="bullet"/>
      <w:lvlText w:val="o"/>
      <w:lvlJc w:val="left"/>
      <w:pPr>
        <w:ind w:left="3843" w:hanging="360"/>
      </w:pPr>
      <w:rPr>
        <w:rFonts w:ascii="Courier New" w:hAnsi="Courier New" w:cs="Courier New" w:hint="default"/>
      </w:rPr>
    </w:lvl>
    <w:lvl w:ilvl="5" w:tplc="04090005" w:tentative="1">
      <w:start w:val="1"/>
      <w:numFmt w:val="bullet"/>
      <w:lvlText w:val=""/>
      <w:lvlJc w:val="left"/>
      <w:pPr>
        <w:ind w:left="4563" w:hanging="360"/>
      </w:pPr>
      <w:rPr>
        <w:rFonts w:ascii="Wingdings" w:hAnsi="Wingdings" w:hint="default"/>
      </w:rPr>
    </w:lvl>
    <w:lvl w:ilvl="6" w:tplc="04090001" w:tentative="1">
      <w:start w:val="1"/>
      <w:numFmt w:val="bullet"/>
      <w:lvlText w:val=""/>
      <w:lvlJc w:val="left"/>
      <w:pPr>
        <w:ind w:left="5283" w:hanging="360"/>
      </w:pPr>
      <w:rPr>
        <w:rFonts w:ascii="Symbol" w:hAnsi="Symbol" w:hint="default"/>
      </w:rPr>
    </w:lvl>
    <w:lvl w:ilvl="7" w:tplc="04090003" w:tentative="1">
      <w:start w:val="1"/>
      <w:numFmt w:val="bullet"/>
      <w:lvlText w:val="o"/>
      <w:lvlJc w:val="left"/>
      <w:pPr>
        <w:ind w:left="6003" w:hanging="360"/>
      </w:pPr>
      <w:rPr>
        <w:rFonts w:ascii="Courier New" w:hAnsi="Courier New" w:cs="Courier New" w:hint="default"/>
      </w:rPr>
    </w:lvl>
    <w:lvl w:ilvl="8" w:tplc="04090005" w:tentative="1">
      <w:start w:val="1"/>
      <w:numFmt w:val="bullet"/>
      <w:lvlText w:val=""/>
      <w:lvlJc w:val="left"/>
      <w:pPr>
        <w:ind w:left="6723" w:hanging="360"/>
      </w:pPr>
      <w:rPr>
        <w:rFonts w:ascii="Wingdings" w:hAnsi="Wingdings" w:hint="default"/>
      </w:rPr>
    </w:lvl>
  </w:abstractNum>
  <w:abstractNum w:abstractNumId="336" w15:restartNumberingAfterBreak="0">
    <w:nsid w:val="5CF314A0"/>
    <w:multiLevelType w:val="hybridMultilevel"/>
    <w:tmpl w:val="FEB65600"/>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7" w15:restartNumberingAfterBreak="0">
    <w:nsid w:val="5CF5000D"/>
    <w:multiLevelType w:val="hybridMultilevel"/>
    <w:tmpl w:val="4656E41E"/>
    <w:lvl w:ilvl="0" w:tplc="0CF08D3C">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8" w15:restartNumberingAfterBreak="0">
    <w:nsid w:val="5D2112EF"/>
    <w:multiLevelType w:val="hybridMultilevel"/>
    <w:tmpl w:val="91944D7E"/>
    <w:lvl w:ilvl="0" w:tplc="1468324E">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9" w15:restartNumberingAfterBreak="0">
    <w:nsid w:val="5D4D134F"/>
    <w:multiLevelType w:val="hybridMultilevel"/>
    <w:tmpl w:val="48262606"/>
    <w:lvl w:ilvl="0" w:tplc="0CF08D3C">
      <w:start w:val="1"/>
      <w:numFmt w:val="bullet"/>
      <w:lvlText w:val="-"/>
      <w:lvlJc w:val="left"/>
      <w:pPr>
        <w:ind w:left="915" w:hanging="360"/>
      </w:pPr>
      <w:rPr>
        <w:rFonts w:ascii="Courier New" w:hAnsi="Courier New" w:hint="default"/>
      </w:rPr>
    </w:lvl>
    <w:lvl w:ilvl="1" w:tplc="63947F78">
      <w:start w:val="1"/>
      <w:numFmt w:val="decimal"/>
      <w:lvlText w:val="%2."/>
      <w:lvlJc w:val="left"/>
      <w:pPr>
        <w:ind w:left="1635" w:hanging="360"/>
      </w:pPr>
      <w:rPr>
        <w:rFonts w:hint="default"/>
      </w:rPr>
    </w:lvl>
    <w:lvl w:ilvl="2" w:tplc="D6D06F38">
      <w:start w:val="1"/>
      <w:numFmt w:val="upperRoman"/>
      <w:lvlText w:val="%3."/>
      <w:lvlJc w:val="left"/>
      <w:pPr>
        <w:ind w:left="2895" w:hanging="720"/>
      </w:pPr>
      <w:rPr>
        <w:rFonts w:hint="default"/>
      </w:rPr>
    </w:lvl>
    <w:lvl w:ilvl="3" w:tplc="3468F51E">
      <w:start w:val="1"/>
      <w:numFmt w:val="lowerLetter"/>
      <w:lvlText w:val="%4)"/>
      <w:lvlJc w:val="left"/>
      <w:pPr>
        <w:ind w:left="3075" w:hanging="360"/>
      </w:pPr>
      <w:rPr>
        <w:rFonts w:hint="default"/>
      </w:r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340" w15:restartNumberingAfterBreak="0">
    <w:nsid w:val="5E2045AE"/>
    <w:multiLevelType w:val="hybridMultilevel"/>
    <w:tmpl w:val="8DB2566A"/>
    <w:styleLink w:val="Stilimportat211"/>
    <w:lvl w:ilvl="0" w:tplc="0CF08D3C">
      <w:start w:val="1"/>
      <w:numFmt w:val="bullet"/>
      <w:lvlText w:val="-"/>
      <w:lvlJc w:val="left"/>
      <w:pPr>
        <w:ind w:left="960" w:hanging="360"/>
      </w:pPr>
      <w:rPr>
        <w:rFonts w:ascii="Courier New" w:hAnsi="Courier New"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41" w15:restartNumberingAfterBreak="0">
    <w:nsid w:val="5E6C2C9D"/>
    <w:multiLevelType w:val="hybridMultilevel"/>
    <w:tmpl w:val="887A486E"/>
    <w:styleLink w:val="ImportedStyle8031"/>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2" w15:restartNumberingAfterBreak="0">
    <w:nsid w:val="5E7B6B76"/>
    <w:multiLevelType w:val="hybridMultilevel"/>
    <w:tmpl w:val="934C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3" w15:restartNumberingAfterBreak="0">
    <w:nsid w:val="5E8E3A68"/>
    <w:multiLevelType w:val="hybridMultilevel"/>
    <w:tmpl w:val="8078FCB4"/>
    <w:styleLink w:val="ImportedStyle804"/>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4" w15:restartNumberingAfterBreak="0">
    <w:nsid w:val="5EA53D84"/>
    <w:multiLevelType w:val="hybridMultilevel"/>
    <w:tmpl w:val="76BEC912"/>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5" w15:restartNumberingAfterBreak="0">
    <w:nsid w:val="5EAF192C"/>
    <w:multiLevelType w:val="hybridMultilevel"/>
    <w:tmpl w:val="8CBCA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6" w15:restartNumberingAfterBreak="0">
    <w:nsid w:val="5EC74297"/>
    <w:multiLevelType w:val="hybridMultilevel"/>
    <w:tmpl w:val="D67A8CFE"/>
    <w:lvl w:ilvl="0" w:tplc="751E6958">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7" w15:restartNumberingAfterBreak="0">
    <w:nsid w:val="5F162174"/>
    <w:multiLevelType w:val="hybridMultilevel"/>
    <w:tmpl w:val="5BF079A8"/>
    <w:numStyleLink w:val="ImportedStyle8"/>
  </w:abstractNum>
  <w:abstractNum w:abstractNumId="348" w15:restartNumberingAfterBreak="0">
    <w:nsid w:val="5F191204"/>
    <w:multiLevelType w:val="hybridMultilevel"/>
    <w:tmpl w:val="8DAA4F8A"/>
    <w:lvl w:ilvl="0" w:tplc="E9F61410">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49" w15:restartNumberingAfterBreak="0">
    <w:nsid w:val="5F4E7C35"/>
    <w:multiLevelType w:val="hybridMultilevel"/>
    <w:tmpl w:val="820C6AE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50" w15:restartNumberingAfterBreak="0">
    <w:nsid w:val="5FFE6367"/>
    <w:multiLevelType w:val="hybridMultilevel"/>
    <w:tmpl w:val="6EE25F5E"/>
    <w:lvl w:ilvl="0" w:tplc="0CF08D3C">
      <w:start w:val="1"/>
      <w:numFmt w:val="bullet"/>
      <w:lvlText w:val="-"/>
      <w:lvlJc w:val="left"/>
      <w:pPr>
        <w:ind w:left="1572" w:hanging="360"/>
      </w:pPr>
      <w:rPr>
        <w:rFonts w:ascii="Courier New" w:hAnsi="Courier New"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351" w15:restartNumberingAfterBreak="0">
    <w:nsid w:val="604A3EFF"/>
    <w:multiLevelType w:val="hybridMultilevel"/>
    <w:tmpl w:val="FFFFFFFF"/>
    <w:styleLink w:val="ImportedStyle100"/>
    <w:lvl w:ilvl="0" w:tplc="E280E886">
      <w:start w:val="1"/>
      <w:numFmt w:val="bullet"/>
      <w:lvlText w:val="•"/>
      <w:lvlJc w:val="left"/>
      <w:pPr>
        <w:ind w:left="320" w:hanging="3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6"/>
        <w:szCs w:val="26"/>
        <w:highlight w:val="none"/>
        <w:vertAlign w:val="baseline"/>
      </w:rPr>
    </w:lvl>
    <w:lvl w:ilvl="1" w:tplc="DB04E07A">
      <w:start w:val="1"/>
      <w:numFmt w:val="bullet"/>
      <w:lvlText w:val="·"/>
      <w:lvlJc w:val="left"/>
      <w:pPr>
        <w:tabs>
          <w:tab w:val="left" w:pos="293"/>
        </w:tabs>
        <w:ind w:left="856" w:hanging="2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48E26F4E">
      <w:start w:val="1"/>
      <w:numFmt w:val="bullet"/>
      <w:lvlText w:val="·"/>
      <w:lvlJc w:val="left"/>
      <w:pPr>
        <w:tabs>
          <w:tab w:val="left" w:pos="293"/>
        </w:tabs>
        <w:ind w:left="1862" w:hanging="2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6594458A">
      <w:start w:val="1"/>
      <w:numFmt w:val="bullet"/>
      <w:lvlText w:val="·"/>
      <w:lvlJc w:val="left"/>
      <w:pPr>
        <w:tabs>
          <w:tab w:val="left" w:pos="293"/>
        </w:tabs>
        <w:ind w:left="2865" w:hanging="2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37074B0">
      <w:start w:val="1"/>
      <w:numFmt w:val="bullet"/>
      <w:lvlText w:val="·"/>
      <w:lvlJc w:val="left"/>
      <w:pPr>
        <w:tabs>
          <w:tab w:val="left" w:pos="293"/>
        </w:tabs>
        <w:ind w:left="3868" w:hanging="2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9AE1436">
      <w:start w:val="1"/>
      <w:numFmt w:val="bullet"/>
      <w:lvlText w:val="·"/>
      <w:lvlJc w:val="left"/>
      <w:pPr>
        <w:tabs>
          <w:tab w:val="left" w:pos="293"/>
        </w:tabs>
        <w:ind w:left="4871" w:hanging="2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BF908E54">
      <w:start w:val="1"/>
      <w:numFmt w:val="bullet"/>
      <w:lvlText w:val="·"/>
      <w:lvlJc w:val="left"/>
      <w:pPr>
        <w:tabs>
          <w:tab w:val="left" w:pos="293"/>
        </w:tabs>
        <w:ind w:left="5874" w:hanging="2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F621406">
      <w:start w:val="1"/>
      <w:numFmt w:val="bullet"/>
      <w:lvlText w:val="·"/>
      <w:lvlJc w:val="left"/>
      <w:pPr>
        <w:tabs>
          <w:tab w:val="left" w:pos="293"/>
        </w:tabs>
        <w:ind w:left="6877" w:hanging="2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92AEBB5E">
      <w:start w:val="1"/>
      <w:numFmt w:val="bullet"/>
      <w:lvlText w:val="·"/>
      <w:lvlJc w:val="left"/>
      <w:pPr>
        <w:tabs>
          <w:tab w:val="left" w:pos="293"/>
        </w:tabs>
        <w:ind w:left="7880" w:hanging="2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2" w15:restartNumberingAfterBreak="0">
    <w:nsid w:val="607A02EF"/>
    <w:multiLevelType w:val="hybridMultilevel"/>
    <w:tmpl w:val="0948795A"/>
    <w:styleLink w:val="ImportedStyle11611"/>
    <w:lvl w:ilvl="0" w:tplc="DA5A6FEA">
      <w:start w:val="1"/>
      <w:numFmt w:val="bullet"/>
      <w:lvlText w:val="o"/>
      <w:lvlJc w:val="left"/>
      <w:pPr>
        <w:ind w:left="198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A01332">
      <w:start w:val="1"/>
      <w:numFmt w:val="bullet"/>
      <w:lvlText w:val="o"/>
      <w:lvlJc w:val="left"/>
      <w:pPr>
        <w:ind w:left="270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28BF7A">
      <w:start w:val="1"/>
      <w:numFmt w:val="bullet"/>
      <w:lvlText w:val="▪"/>
      <w:lvlJc w:val="left"/>
      <w:pPr>
        <w:ind w:left="342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096CBC0">
      <w:start w:val="1"/>
      <w:numFmt w:val="bullet"/>
      <w:lvlText w:val="•"/>
      <w:lvlJc w:val="left"/>
      <w:pPr>
        <w:ind w:left="414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9671AE">
      <w:start w:val="1"/>
      <w:numFmt w:val="bullet"/>
      <w:lvlText w:val="o"/>
      <w:lvlJc w:val="left"/>
      <w:pPr>
        <w:ind w:left="486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6A96F6">
      <w:start w:val="1"/>
      <w:numFmt w:val="bullet"/>
      <w:lvlText w:val="▪"/>
      <w:lvlJc w:val="left"/>
      <w:pPr>
        <w:ind w:left="558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594F740">
      <w:start w:val="1"/>
      <w:numFmt w:val="bullet"/>
      <w:lvlText w:val="•"/>
      <w:lvlJc w:val="left"/>
      <w:pPr>
        <w:ind w:left="630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82BF88">
      <w:start w:val="1"/>
      <w:numFmt w:val="bullet"/>
      <w:lvlText w:val="o"/>
      <w:lvlJc w:val="left"/>
      <w:pPr>
        <w:ind w:left="702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9EF960">
      <w:start w:val="1"/>
      <w:numFmt w:val="bullet"/>
      <w:lvlText w:val="▪"/>
      <w:lvlJc w:val="left"/>
      <w:pPr>
        <w:ind w:left="774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3" w15:restartNumberingAfterBreak="0">
    <w:nsid w:val="60DD3F14"/>
    <w:multiLevelType w:val="hybridMultilevel"/>
    <w:tmpl w:val="36EEA244"/>
    <w:lvl w:ilvl="0" w:tplc="04090001">
      <w:start w:val="1"/>
      <w:numFmt w:val="bullet"/>
      <w:lvlText w:val=""/>
      <w:lvlJc w:val="left"/>
      <w:pPr>
        <w:ind w:left="1425" w:hanging="360"/>
      </w:pPr>
      <w:rPr>
        <w:rFonts w:ascii="Symbol" w:hAnsi="Symbol" w:hint="default"/>
      </w:rPr>
    </w:lvl>
    <w:lvl w:ilvl="1" w:tplc="04090003">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354" w15:restartNumberingAfterBreak="0">
    <w:nsid w:val="60FC783F"/>
    <w:multiLevelType w:val="multilevel"/>
    <w:tmpl w:val="ACDA9EB0"/>
    <w:lvl w:ilvl="0">
      <w:start w:val="1"/>
      <w:numFmt w:val="upperLetter"/>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5" w15:restartNumberingAfterBreak="0">
    <w:nsid w:val="612635AF"/>
    <w:multiLevelType w:val="hybridMultilevel"/>
    <w:tmpl w:val="E6607DF6"/>
    <w:lvl w:ilvl="0" w:tplc="04090019">
      <w:start w:val="1"/>
      <w:numFmt w:val="lowerLetter"/>
      <w:lvlText w:val="%1."/>
      <w:lvlJc w:val="left"/>
      <w:pPr>
        <w:ind w:left="720" w:hanging="360"/>
      </w:pPr>
    </w:lvl>
    <w:lvl w:ilvl="1" w:tplc="F934E5C6">
      <w:start w:val="1"/>
      <w:numFmt w:val="decimal"/>
      <w:lvlText w:val="%2."/>
      <w:lvlJc w:val="left"/>
      <w:pPr>
        <w:ind w:left="1440" w:hanging="360"/>
      </w:pPr>
      <w:rPr>
        <w:rFonts w:hint="default"/>
      </w:rPr>
    </w:lvl>
    <w:lvl w:ilvl="2" w:tplc="D618EBE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6" w15:restartNumberingAfterBreak="0">
    <w:nsid w:val="615C552E"/>
    <w:multiLevelType w:val="hybridMultilevel"/>
    <w:tmpl w:val="2F486B00"/>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7" w15:restartNumberingAfterBreak="0">
    <w:nsid w:val="62966395"/>
    <w:multiLevelType w:val="hybridMultilevel"/>
    <w:tmpl w:val="512804AA"/>
    <w:lvl w:ilvl="0" w:tplc="E9F61410">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8" w15:restartNumberingAfterBreak="0">
    <w:nsid w:val="62983061"/>
    <w:multiLevelType w:val="hybridMultilevel"/>
    <w:tmpl w:val="74A8C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9" w15:restartNumberingAfterBreak="0">
    <w:nsid w:val="63B67CFE"/>
    <w:multiLevelType w:val="hybridMultilevel"/>
    <w:tmpl w:val="BF7CB172"/>
    <w:lvl w:ilvl="0" w:tplc="E9F614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0" w15:restartNumberingAfterBreak="0">
    <w:nsid w:val="63C83624"/>
    <w:multiLevelType w:val="hybridMultilevel"/>
    <w:tmpl w:val="9524274E"/>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1" w15:restartNumberingAfterBreak="0">
    <w:nsid w:val="63CF398C"/>
    <w:multiLevelType w:val="hybridMultilevel"/>
    <w:tmpl w:val="1032B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2" w15:restartNumberingAfterBreak="0">
    <w:nsid w:val="63D22DA3"/>
    <w:multiLevelType w:val="hybridMultilevel"/>
    <w:tmpl w:val="F13650DA"/>
    <w:styleLink w:val="Stilimportat4411"/>
    <w:lvl w:ilvl="0" w:tplc="4A449DCA">
      <w:start w:val="7"/>
      <w:numFmt w:val="upperRoman"/>
      <w:lvlText w:val="%1."/>
      <w:lvlJc w:val="left"/>
      <w:pPr>
        <w:ind w:left="1080" w:hanging="720"/>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3" w15:restartNumberingAfterBreak="0">
    <w:nsid w:val="64677D99"/>
    <w:multiLevelType w:val="multilevel"/>
    <w:tmpl w:val="4A4813D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4" w15:restartNumberingAfterBreak="0">
    <w:nsid w:val="64EB5039"/>
    <w:multiLevelType w:val="hybridMultilevel"/>
    <w:tmpl w:val="B1B63334"/>
    <w:lvl w:ilvl="0" w:tplc="C7408888">
      <w:start w:val="1"/>
      <w:numFmt w:val="bullet"/>
      <w:lvlText w:val="-"/>
      <w:lvlJc w:val="left"/>
      <w:pPr>
        <w:ind w:left="72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5" w15:restartNumberingAfterBreak="0">
    <w:nsid w:val="651D643B"/>
    <w:multiLevelType w:val="hybridMultilevel"/>
    <w:tmpl w:val="F1807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6" w15:restartNumberingAfterBreak="0">
    <w:nsid w:val="653B4236"/>
    <w:multiLevelType w:val="hybridMultilevel"/>
    <w:tmpl w:val="C51070D4"/>
    <w:lvl w:ilvl="0" w:tplc="FFA03796">
      <w:start w:val="1"/>
      <w:numFmt w:val="decimal"/>
      <w:lvlText w:val="%1."/>
      <w:lvlJc w:val="left"/>
      <w:pPr>
        <w:ind w:left="720" w:hanging="360"/>
      </w:pPr>
    </w:lvl>
    <w:lvl w:ilvl="1" w:tplc="F2680356">
      <w:start w:val="1"/>
      <w:numFmt w:val="lowerLetter"/>
      <w:lvlText w:val="%2."/>
      <w:lvlJc w:val="left"/>
      <w:pPr>
        <w:ind w:left="1440" w:hanging="360"/>
      </w:pPr>
    </w:lvl>
    <w:lvl w:ilvl="2" w:tplc="52C84158" w:tentative="1">
      <w:start w:val="1"/>
      <w:numFmt w:val="lowerRoman"/>
      <w:lvlText w:val="%3."/>
      <w:lvlJc w:val="right"/>
      <w:pPr>
        <w:ind w:left="2160" w:hanging="180"/>
      </w:pPr>
    </w:lvl>
    <w:lvl w:ilvl="3" w:tplc="19866776" w:tentative="1">
      <w:start w:val="1"/>
      <w:numFmt w:val="decimal"/>
      <w:lvlText w:val="%4."/>
      <w:lvlJc w:val="left"/>
      <w:pPr>
        <w:ind w:left="2880" w:hanging="360"/>
      </w:pPr>
    </w:lvl>
    <w:lvl w:ilvl="4" w:tplc="8DB0FAD6" w:tentative="1">
      <w:start w:val="1"/>
      <w:numFmt w:val="lowerLetter"/>
      <w:lvlText w:val="%5."/>
      <w:lvlJc w:val="left"/>
      <w:pPr>
        <w:ind w:left="3600" w:hanging="360"/>
      </w:pPr>
    </w:lvl>
    <w:lvl w:ilvl="5" w:tplc="AACCE422" w:tentative="1">
      <w:start w:val="1"/>
      <w:numFmt w:val="lowerRoman"/>
      <w:lvlText w:val="%6."/>
      <w:lvlJc w:val="right"/>
      <w:pPr>
        <w:ind w:left="4320" w:hanging="180"/>
      </w:pPr>
    </w:lvl>
    <w:lvl w:ilvl="6" w:tplc="B03674C8" w:tentative="1">
      <w:start w:val="1"/>
      <w:numFmt w:val="decimal"/>
      <w:lvlText w:val="%7."/>
      <w:lvlJc w:val="left"/>
      <w:pPr>
        <w:ind w:left="5040" w:hanging="360"/>
      </w:pPr>
    </w:lvl>
    <w:lvl w:ilvl="7" w:tplc="B79C8714" w:tentative="1">
      <w:start w:val="1"/>
      <w:numFmt w:val="lowerLetter"/>
      <w:lvlText w:val="%8."/>
      <w:lvlJc w:val="left"/>
      <w:pPr>
        <w:ind w:left="5760" w:hanging="360"/>
      </w:pPr>
    </w:lvl>
    <w:lvl w:ilvl="8" w:tplc="7804CA9C" w:tentative="1">
      <w:start w:val="1"/>
      <w:numFmt w:val="lowerRoman"/>
      <w:lvlText w:val="%9."/>
      <w:lvlJc w:val="right"/>
      <w:pPr>
        <w:ind w:left="6480" w:hanging="180"/>
      </w:pPr>
    </w:lvl>
  </w:abstractNum>
  <w:abstractNum w:abstractNumId="367" w15:restartNumberingAfterBreak="0">
    <w:nsid w:val="655778CA"/>
    <w:multiLevelType w:val="hybridMultilevel"/>
    <w:tmpl w:val="44725FDA"/>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8" w15:restartNumberingAfterBreak="0">
    <w:nsid w:val="658D19E9"/>
    <w:multiLevelType w:val="hybridMultilevel"/>
    <w:tmpl w:val="85FEE242"/>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15:restartNumberingAfterBreak="0">
    <w:nsid w:val="666D2E5A"/>
    <w:multiLevelType w:val="hybridMultilevel"/>
    <w:tmpl w:val="D9C875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0" w15:restartNumberingAfterBreak="0">
    <w:nsid w:val="667320DF"/>
    <w:multiLevelType w:val="hybridMultilevel"/>
    <w:tmpl w:val="9B1E4C02"/>
    <w:lvl w:ilvl="0" w:tplc="50EA7566">
      <w:start w:val="1"/>
      <w:numFmt w:val="upperRoman"/>
      <w:lvlText w:val="%1."/>
      <w:lvlJc w:val="left"/>
      <w:pPr>
        <w:ind w:left="720" w:hanging="720"/>
      </w:pPr>
      <w:rPr>
        <w:rFonts w:cs="Times New Roman" w:hint="default"/>
        <w:b/>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6AC0E9B6">
      <w:start w:val="1"/>
      <w:numFmt w:val="decimal"/>
      <w:lvlText w:val="%4."/>
      <w:lvlJc w:val="left"/>
      <w:pPr>
        <w:ind w:left="2880" w:hanging="360"/>
      </w:pPr>
      <w:rPr>
        <w:rFonts w:ascii="Times New Roman" w:eastAsiaTheme="minorHAnsi" w:hAnsi="Times New Roman" w:cs="Times New Roman" w:hint="default"/>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371" w15:restartNumberingAfterBreak="0">
    <w:nsid w:val="66A819E4"/>
    <w:multiLevelType w:val="hybridMultilevel"/>
    <w:tmpl w:val="D53C1962"/>
    <w:styleLink w:val="ImportedStyle834"/>
    <w:lvl w:ilvl="0" w:tplc="0409000F">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04090019">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0409001B">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0409000F">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04090019">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0409001B">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0409000F">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04090019">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0409001B">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372" w15:restartNumberingAfterBreak="0">
    <w:nsid w:val="66CB596F"/>
    <w:multiLevelType w:val="hybridMultilevel"/>
    <w:tmpl w:val="E4507C2A"/>
    <w:lvl w:ilvl="0" w:tplc="94D4F92E">
      <w:numFmt w:val="decimal"/>
      <w:lvlText w:val=""/>
      <w:lvlJc w:val="left"/>
    </w:lvl>
    <w:lvl w:ilvl="1" w:tplc="1D1411D2">
      <w:numFmt w:val="decimal"/>
      <w:lvlText w:val=""/>
      <w:lvlJc w:val="left"/>
    </w:lvl>
    <w:lvl w:ilvl="2" w:tplc="E7E84538">
      <w:numFmt w:val="decimal"/>
      <w:lvlText w:val=""/>
      <w:lvlJc w:val="left"/>
    </w:lvl>
    <w:lvl w:ilvl="3" w:tplc="FB06D478">
      <w:numFmt w:val="decimal"/>
      <w:lvlText w:val=""/>
      <w:lvlJc w:val="left"/>
    </w:lvl>
    <w:lvl w:ilvl="4" w:tplc="BEE4ADCC">
      <w:numFmt w:val="decimal"/>
      <w:lvlText w:val=""/>
      <w:lvlJc w:val="left"/>
    </w:lvl>
    <w:lvl w:ilvl="5" w:tplc="DFB831D6">
      <w:numFmt w:val="decimal"/>
      <w:lvlText w:val=""/>
      <w:lvlJc w:val="left"/>
    </w:lvl>
    <w:lvl w:ilvl="6" w:tplc="322AF030">
      <w:numFmt w:val="decimal"/>
      <w:lvlText w:val=""/>
      <w:lvlJc w:val="left"/>
    </w:lvl>
    <w:lvl w:ilvl="7" w:tplc="299C9D00">
      <w:numFmt w:val="decimal"/>
      <w:lvlText w:val=""/>
      <w:lvlJc w:val="left"/>
    </w:lvl>
    <w:lvl w:ilvl="8" w:tplc="99B8910E">
      <w:numFmt w:val="decimal"/>
      <w:lvlText w:val=""/>
      <w:lvlJc w:val="left"/>
    </w:lvl>
  </w:abstractNum>
  <w:abstractNum w:abstractNumId="373" w15:restartNumberingAfterBreak="0">
    <w:nsid w:val="67742704"/>
    <w:multiLevelType w:val="hybridMultilevel"/>
    <w:tmpl w:val="2240368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4" w15:restartNumberingAfterBreak="0">
    <w:nsid w:val="67B37D5F"/>
    <w:multiLevelType w:val="hybridMultilevel"/>
    <w:tmpl w:val="9BB4AE4C"/>
    <w:lvl w:ilvl="0" w:tplc="4EE4D6CA">
      <w:start w:val="1"/>
      <w:numFmt w:val="decimal"/>
      <w:lvlText w:val="%1."/>
      <w:lvlJc w:val="left"/>
      <w:pPr>
        <w:ind w:left="720" w:hanging="360"/>
      </w:pPr>
      <w:rPr>
        <w:rFonts w:hint="default"/>
        <w:b/>
      </w:rPr>
    </w:lvl>
    <w:lvl w:ilvl="1" w:tplc="C524B174" w:tentative="1">
      <w:start w:val="1"/>
      <w:numFmt w:val="lowerLetter"/>
      <w:lvlText w:val="%2."/>
      <w:lvlJc w:val="left"/>
      <w:pPr>
        <w:ind w:left="1440" w:hanging="360"/>
      </w:pPr>
    </w:lvl>
    <w:lvl w:ilvl="2" w:tplc="1CB0174E" w:tentative="1">
      <w:start w:val="1"/>
      <w:numFmt w:val="lowerRoman"/>
      <w:lvlText w:val="%3."/>
      <w:lvlJc w:val="right"/>
      <w:pPr>
        <w:ind w:left="2160" w:hanging="180"/>
      </w:pPr>
    </w:lvl>
    <w:lvl w:ilvl="3" w:tplc="62802D1A" w:tentative="1">
      <w:start w:val="1"/>
      <w:numFmt w:val="decimal"/>
      <w:lvlText w:val="%4."/>
      <w:lvlJc w:val="left"/>
      <w:pPr>
        <w:ind w:left="2880" w:hanging="360"/>
      </w:pPr>
    </w:lvl>
    <w:lvl w:ilvl="4" w:tplc="C386A51E" w:tentative="1">
      <w:start w:val="1"/>
      <w:numFmt w:val="lowerLetter"/>
      <w:lvlText w:val="%5."/>
      <w:lvlJc w:val="left"/>
      <w:pPr>
        <w:ind w:left="3600" w:hanging="360"/>
      </w:pPr>
    </w:lvl>
    <w:lvl w:ilvl="5" w:tplc="01CE9F3A" w:tentative="1">
      <w:start w:val="1"/>
      <w:numFmt w:val="lowerRoman"/>
      <w:lvlText w:val="%6."/>
      <w:lvlJc w:val="right"/>
      <w:pPr>
        <w:ind w:left="4320" w:hanging="180"/>
      </w:pPr>
    </w:lvl>
    <w:lvl w:ilvl="6" w:tplc="E76474F2" w:tentative="1">
      <w:start w:val="1"/>
      <w:numFmt w:val="decimal"/>
      <w:lvlText w:val="%7."/>
      <w:lvlJc w:val="left"/>
      <w:pPr>
        <w:ind w:left="5040" w:hanging="360"/>
      </w:pPr>
    </w:lvl>
    <w:lvl w:ilvl="7" w:tplc="E42C19D0" w:tentative="1">
      <w:start w:val="1"/>
      <w:numFmt w:val="lowerLetter"/>
      <w:lvlText w:val="%8."/>
      <w:lvlJc w:val="left"/>
      <w:pPr>
        <w:ind w:left="5760" w:hanging="360"/>
      </w:pPr>
    </w:lvl>
    <w:lvl w:ilvl="8" w:tplc="9B9A0E5C" w:tentative="1">
      <w:start w:val="1"/>
      <w:numFmt w:val="lowerRoman"/>
      <w:lvlText w:val="%9."/>
      <w:lvlJc w:val="right"/>
      <w:pPr>
        <w:ind w:left="6480" w:hanging="180"/>
      </w:pPr>
    </w:lvl>
  </w:abstractNum>
  <w:abstractNum w:abstractNumId="375" w15:restartNumberingAfterBreak="0">
    <w:nsid w:val="67BC5923"/>
    <w:multiLevelType w:val="hybridMultilevel"/>
    <w:tmpl w:val="0128A93A"/>
    <w:styleLink w:val="ImportedStyle321"/>
    <w:lvl w:ilvl="0" w:tplc="D8C6C622">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19">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1B">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09000F">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090019">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09001B">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6" w15:restartNumberingAfterBreak="0">
    <w:nsid w:val="67E63962"/>
    <w:multiLevelType w:val="hybridMultilevel"/>
    <w:tmpl w:val="30C8F2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7" w15:restartNumberingAfterBreak="0">
    <w:nsid w:val="686B18D2"/>
    <w:multiLevelType w:val="hybridMultilevel"/>
    <w:tmpl w:val="C5F2848E"/>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8" w15:restartNumberingAfterBreak="0">
    <w:nsid w:val="688745B1"/>
    <w:multiLevelType w:val="hybridMultilevel"/>
    <w:tmpl w:val="A1C6CE38"/>
    <w:lvl w:ilvl="0" w:tplc="CB5E695C">
      <w:start w:val="13"/>
      <w:numFmt w:val="bullet"/>
      <w:lvlText w:val="•"/>
      <w:lvlJc w:val="left"/>
      <w:pPr>
        <w:ind w:left="720" w:hanging="360"/>
      </w:pPr>
      <w:rPr>
        <w:rFonts w:ascii="Times New Roman" w:eastAsia="Times New Roman" w:hAnsi="Times New Roman" w:cs="Times New Roman" w:hint="default"/>
      </w:rPr>
    </w:lvl>
    <w:lvl w:ilvl="1" w:tplc="835A7AE6" w:tentative="1">
      <w:start w:val="1"/>
      <w:numFmt w:val="bullet"/>
      <w:lvlText w:val="o"/>
      <w:lvlJc w:val="left"/>
      <w:pPr>
        <w:ind w:left="1440" w:hanging="360"/>
      </w:pPr>
      <w:rPr>
        <w:rFonts w:ascii="Courier New" w:hAnsi="Courier New" w:cs="Courier New" w:hint="default"/>
      </w:rPr>
    </w:lvl>
    <w:lvl w:ilvl="2" w:tplc="262CF1AE" w:tentative="1">
      <w:start w:val="1"/>
      <w:numFmt w:val="bullet"/>
      <w:lvlText w:val=""/>
      <w:lvlJc w:val="left"/>
      <w:pPr>
        <w:ind w:left="2160" w:hanging="360"/>
      </w:pPr>
      <w:rPr>
        <w:rFonts w:ascii="Wingdings" w:hAnsi="Wingdings" w:hint="default"/>
      </w:rPr>
    </w:lvl>
    <w:lvl w:ilvl="3" w:tplc="42205678" w:tentative="1">
      <w:start w:val="1"/>
      <w:numFmt w:val="bullet"/>
      <w:lvlText w:val=""/>
      <w:lvlJc w:val="left"/>
      <w:pPr>
        <w:ind w:left="2880" w:hanging="360"/>
      </w:pPr>
      <w:rPr>
        <w:rFonts w:ascii="Symbol" w:hAnsi="Symbol" w:hint="default"/>
      </w:rPr>
    </w:lvl>
    <w:lvl w:ilvl="4" w:tplc="931E5F8A" w:tentative="1">
      <w:start w:val="1"/>
      <w:numFmt w:val="bullet"/>
      <w:lvlText w:val="o"/>
      <w:lvlJc w:val="left"/>
      <w:pPr>
        <w:ind w:left="3600" w:hanging="360"/>
      </w:pPr>
      <w:rPr>
        <w:rFonts w:ascii="Courier New" w:hAnsi="Courier New" w:cs="Courier New" w:hint="default"/>
      </w:rPr>
    </w:lvl>
    <w:lvl w:ilvl="5" w:tplc="91DE5B7A" w:tentative="1">
      <w:start w:val="1"/>
      <w:numFmt w:val="bullet"/>
      <w:lvlText w:val=""/>
      <w:lvlJc w:val="left"/>
      <w:pPr>
        <w:ind w:left="4320" w:hanging="360"/>
      </w:pPr>
      <w:rPr>
        <w:rFonts w:ascii="Wingdings" w:hAnsi="Wingdings" w:hint="default"/>
      </w:rPr>
    </w:lvl>
    <w:lvl w:ilvl="6" w:tplc="B8FAC3AC" w:tentative="1">
      <w:start w:val="1"/>
      <w:numFmt w:val="bullet"/>
      <w:lvlText w:val=""/>
      <w:lvlJc w:val="left"/>
      <w:pPr>
        <w:ind w:left="5040" w:hanging="360"/>
      </w:pPr>
      <w:rPr>
        <w:rFonts w:ascii="Symbol" w:hAnsi="Symbol" w:hint="default"/>
      </w:rPr>
    </w:lvl>
    <w:lvl w:ilvl="7" w:tplc="3F2A9DC6" w:tentative="1">
      <w:start w:val="1"/>
      <w:numFmt w:val="bullet"/>
      <w:lvlText w:val="o"/>
      <w:lvlJc w:val="left"/>
      <w:pPr>
        <w:ind w:left="5760" w:hanging="360"/>
      </w:pPr>
      <w:rPr>
        <w:rFonts w:ascii="Courier New" w:hAnsi="Courier New" w:cs="Courier New" w:hint="default"/>
      </w:rPr>
    </w:lvl>
    <w:lvl w:ilvl="8" w:tplc="23DC0AFC" w:tentative="1">
      <w:start w:val="1"/>
      <w:numFmt w:val="bullet"/>
      <w:lvlText w:val=""/>
      <w:lvlJc w:val="left"/>
      <w:pPr>
        <w:ind w:left="6480" w:hanging="360"/>
      </w:pPr>
      <w:rPr>
        <w:rFonts w:ascii="Wingdings" w:hAnsi="Wingdings" w:hint="default"/>
      </w:rPr>
    </w:lvl>
  </w:abstractNum>
  <w:abstractNum w:abstractNumId="379" w15:restartNumberingAfterBreak="0">
    <w:nsid w:val="68BF3473"/>
    <w:multiLevelType w:val="hybridMultilevel"/>
    <w:tmpl w:val="E1C4A000"/>
    <w:styleLink w:val="Stilimportat611"/>
    <w:lvl w:ilvl="0" w:tplc="6CB6FE3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0" w15:restartNumberingAfterBreak="0">
    <w:nsid w:val="698134A6"/>
    <w:multiLevelType w:val="hybridMultilevel"/>
    <w:tmpl w:val="1BA4DE96"/>
    <w:lvl w:ilvl="0" w:tplc="0CF08D3C">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1" w15:restartNumberingAfterBreak="0">
    <w:nsid w:val="698B3F50"/>
    <w:multiLevelType w:val="hybridMultilevel"/>
    <w:tmpl w:val="2E361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2" w15:restartNumberingAfterBreak="0">
    <w:nsid w:val="69901312"/>
    <w:multiLevelType w:val="hybridMultilevel"/>
    <w:tmpl w:val="B7C0F8B0"/>
    <w:styleLink w:val="ImportedStyle21"/>
    <w:lvl w:ilvl="0" w:tplc="6CB6FE3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3" w15:restartNumberingAfterBreak="0">
    <w:nsid w:val="6A0F168D"/>
    <w:multiLevelType w:val="hybridMultilevel"/>
    <w:tmpl w:val="C156A8F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84" w15:restartNumberingAfterBreak="0">
    <w:nsid w:val="6A766FBF"/>
    <w:multiLevelType w:val="multilevel"/>
    <w:tmpl w:val="80B29BC8"/>
    <w:lvl w:ilvl="0">
      <w:start w:val="1"/>
      <w:numFmt w:val="upperRoman"/>
      <w:lvlText w:val="%1."/>
      <w:lvlJc w:val="left"/>
      <w:pPr>
        <w:tabs>
          <w:tab w:val="num" w:pos="0"/>
        </w:tabs>
        <w:ind w:left="720" w:hanging="720"/>
      </w:pPr>
      <w:rPr>
        <w:b/>
        <w:bCs/>
        <w:i w:val="0"/>
        <w:i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85" w15:restartNumberingAfterBreak="0">
    <w:nsid w:val="6AF33C99"/>
    <w:multiLevelType w:val="hybridMultilevel"/>
    <w:tmpl w:val="E22E8620"/>
    <w:lvl w:ilvl="0" w:tplc="65A02A72">
      <w:start w:val="7"/>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6" w15:restartNumberingAfterBreak="0">
    <w:nsid w:val="6B416AB5"/>
    <w:multiLevelType w:val="hybridMultilevel"/>
    <w:tmpl w:val="C1A43FD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87" w15:restartNumberingAfterBreak="0">
    <w:nsid w:val="6B6B36D6"/>
    <w:multiLevelType w:val="hybridMultilevel"/>
    <w:tmpl w:val="C48471B2"/>
    <w:lvl w:ilvl="0" w:tplc="0CF08D3C">
      <w:start w:val="1"/>
      <w:numFmt w:val="bullet"/>
      <w:lvlText w:val="-"/>
      <w:lvlJc w:val="left"/>
      <w:pPr>
        <w:ind w:left="1830" w:hanging="360"/>
      </w:pPr>
      <w:rPr>
        <w:rFonts w:ascii="Courier New" w:hAnsi="Courier New"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388" w15:restartNumberingAfterBreak="0">
    <w:nsid w:val="6B9A31AD"/>
    <w:multiLevelType w:val="hybridMultilevel"/>
    <w:tmpl w:val="F06ABE3C"/>
    <w:styleLink w:val="ImportedStyle803"/>
    <w:lvl w:ilvl="0" w:tplc="0CF08D3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1">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03">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05">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090001">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090003">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090005">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9" w15:restartNumberingAfterBreak="0">
    <w:nsid w:val="6BEC7C3F"/>
    <w:multiLevelType w:val="hybridMultilevel"/>
    <w:tmpl w:val="AB2E7EC8"/>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0" w15:restartNumberingAfterBreak="0">
    <w:nsid w:val="6C3A38FA"/>
    <w:multiLevelType w:val="hybridMultilevel"/>
    <w:tmpl w:val="01AA412C"/>
    <w:styleLink w:val="ImportedStyle824"/>
    <w:lvl w:ilvl="0" w:tplc="82661AB2">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62BC3F4C">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B86A3940">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A2C4A552">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E36E92E4">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D776704E">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E7A8DA1C">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E842EE28">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FD3A4F72">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391" w15:restartNumberingAfterBreak="0">
    <w:nsid w:val="6CA017EB"/>
    <w:multiLevelType w:val="hybridMultilevel"/>
    <w:tmpl w:val="6B82DA34"/>
    <w:styleLink w:val="Stilimportat331"/>
    <w:lvl w:ilvl="0" w:tplc="BA8637C8">
      <w:start w:val="1"/>
      <w:numFmt w:val="bullet"/>
      <w:lvlText w:val="-"/>
      <w:lvlJc w:val="left"/>
      <w:pPr>
        <w:ind w:left="840" w:hanging="360"/>
      </w:pPr>
      <w:rPr>
        <w:rFonts w:ascii="Courier New" w:hAnsi="Courier New" w:hint="default"/>
      </w:rPr>
    </w:lvl>
    <w:lvl w:ilvl="1" w:tplc="4B882E80" w:tentative="1">
      <w:start w:val="1"/>
      <w:numFmt w:val="bullet"/>
      <w:lvlText w:val="o"/>
      <w:lvlJc w:val="left"/>
      <w:pPr>
        <w:ind w:left="1560" w:hanging="360"/>
      </w:pPr>
      <w:rPr>
        <w:rFonts w:ascii="Courier New" w:hAnsi="Courier New" w:cs="Courier New" w:hint="default"/>
      </w:rPr>
    </w:lvl>
    <w:lvl w:ilvl="2" w:tplc="3022E448" w:tentative="1">
      <w:start w:val="1"/>
      <w:numFmt w:val="bullet"/>
      <w:lvlText w:val=""/>
      <w:lvlJc w:val="left"/>
      <w:pPr>
        <w:ind w:left="2280" w:hanging="360"/>
      </w:pPr>
      <w:rPr>
        <w:rFonts w:ascii="Wingdings" w:hAnsi="Wingdings" w:hint="default"/>
      </w:rPr>
    </w:lvl>
    <w:lvl w:ilvl="3" w:tplc="5DDC56C4" w:tentative="1">
      <w:start w:val="1"/>
      <w:numFmt w:val="bullet"/>
      <w:lvlText w:val=""/>
      <w:lvlJc w:val="left"/>
      <w:pPr>
        <w:ind w:left="3000" w:hanging="360"/>
      </w:pPr>
      <w:rPr>
        <w:rFonts w:ascii="Symbol" w:hAnsi="Symbol" w:hint="default"/>
      </w:rPr>
    </w:lvl>
    <w:lvl w:ilvl="4" w:tplc="29ECCC94" w:tentative="1">
      <w:start w:val="1"/>
      <w:numFmt w:val="bullet"/>
      <w:lvlText w:val="o"/>
      <w:lvlJc w:val="left"/>
      <w:pPr>
        <w:ind w:left="3720" w:hanging="360"/>
      </w:pPr>
      <w:rPr>
        <w:rFonts w:ascii="Courier New" w:hAnsi="Courier New" w:cs="Courier New" w:hint="default"/>
      </w:rPr>
    </w:lvl>
    <w:lvl w:ilvl="5" w:tplc="05A62D2E" w:tentative="1">
      <w:start w:val="1"/>
      <w:numFmt w:val="bullet"/>
      <w:lvlText w:val=""/>
      <w:lvlJc w:val="left"/>
      <w:pPr>
        <w:ind w:left="4440" w:hanging="360"/>
      </w:pPr>
      <w:rPr>
        <w:rFonts w:ascii="Wingdings" w:hAnsi="Wingdings" w:hint="default"/>
      </w:rPr>
    </w:lvl>
    <w:lvl w:ilvl="6" w:tplc="BE902248" w:tentative="1">
      <w:start w:val="1"/>
      <w:numFmt w:val="bullet"/>
      <w:lvlText w:val=""/>
      <w:lvlJc w:val="left"/>
      <w:pPr>
        <w:ind w:left="5160" w:hanging="360"/>
      </w:pPr>
      <w:rPr>
        <w:rFonts w:ascii="Symbol" w:hAnsi="Symbol" w:hint="default"/>
      </w:rPr>
    </w:lvl>
    <w:lvl w:ilvl="7" w:tplc="66C056B6" w:tentative="1">
      <w:start w:val="1"/>
      <w:numFmt w:val="bullet"/>
      <w:lvlText w:val="o"/>
      <w:lvlJc w:val="left"/>
      <w:pPr>
        <w:ind w:left="5880" w:hanging="360"/>
      </w:pPr>
      <w:rPr>
        <w:rFonts w:ascii="Courier New" w:hAnsi="Courier New" w:cs="Courier New" w:hint="default"/>
      </w:rPr>
    </w:lvl>
    <w:lvl w:ilvl="8" w:tplc="E1E6DDFA" w:tentative="1">
      <w:start w:val="1"/>
      <w:numFmt w:val="bullet"/>
      <w:lvlText w:val=""/>
      <w:lvlJc w:val="left"/>
      <w:pPr>
        <w:ind w:left="6600" w:hanging="360"/>
      </w:pPr>
      <w:rPr>
        <w:rFonts w:ascii="Wingdings" w:hAnsi="Wingdings" w:hint="default"/>
      </w:rPr>
    </w:lvl>
  </w:abstractNum>
  <w:abstractNum w:abstractNumId="392" w15:restartNumberingAfterBreak="0">
    <w:nsid w:val="6CCE63A5"/>
    <w:multiLevelType w:val="hybridMultilevel"/>
    <w:tmpl w:val="E0AEFD56"/>
    <w:styleLink w:val="ImportedStyle78021"/>
    <w:lvl w:ilvl="0" w:tplc="0CF08D3C">
      <w:start w:val="1"/>
      <w:numFmt w:val="lowerLetter"/>
      <w:lvlText w:val="%1."/>
      <w:lvlJc w:val="left"/>
      <w:pPr>
        <w:ind w:left="720" w:hanging="360"/>
      </w:pPr>
    </w:lvl>
    <w:lvl w:ilvl="1" w:tplc="04090003">
      <w:start w:val="1"/>
      <w:numFmt w:val="upperLetter"/>
      <w:lvlText w:val="%2."/>
      <w:lvlJc w:val="left"/>
      <w:pPr>
        <w:ind w:left="1440" w:hanging="360"/>
      </w:pPr>
      <w:rPr>
        <w:rFonts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93" w15:restartNumberingAfterBreak="0">
    <w:nsid w:val="6DE666D8"/>
    <w:multiLevelType w:val="multilevel"/>
    <w:tmpl w:val="4E8CE434"/>
    <w:lvl w:ilvl="0">
      <w:start w:val="1"/>
      <w:numFmt w:val="lowerLetter"/>
      <w:lvlText w:val="%1."/>
      <w:lvlJc w:val="left"/>
      <w:pPr>
        <w:tabs>
          <w:tab w:val="num" w:pos="0"/>
        </w:tabs>
        <w:ind w:left="1080" w:hanging="360"/>
      </w:pPr>
      <w:rPr>
        <w:b w:val="0"/>
        <w:bCs/>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94" w15:restartNumberingAfterBreak="0">
    <w:nsid w:val="6DFB0578"/>
    <w:multiLevelType w:val="hybridMultilevel"/>
    <w:tmpl w:val="FFBA14D8"/>
    <w:styleLink w:val="ImportedStyle801"/>
    <w:lvl w:ilvl="0" w:tplc="04090019">
      <w:start w:val="1"/>
      <w:numFmt w:val="bullet"/>
      <w:lvlText w:val="-"/>
      <w:lvlJc w:val="left"/>
      <w:pPr>
        <w:ind w:left="720" w:hanging="360"/>
      </w:pPr>
      <w:rPr>
        <w:rFonts w:ascii="Courier New" w:hAnsi="Courier New" w:hint="default"/>
      </w:rPr>
    </w:lvl>
    <w:lvl w:ilvl="1" w:tplc="65BA2A3C"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95" w15:restartNumberingAfterBreak="0">
    <w:nsid w:val="6E2425B5"/>
    <w:multiLevelType w:val="hybridMultilevel"/>
    <w:tmpl w:val="970C0D12"/>
    <w:lvl w:ilvl="0" w:tplc="0CF08D3C">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96" w15:restartNumberingAfterBreak="0">
    <w:nsid w:val="6EDB24D5"/>
    <w:multiLevelType w:val="hybridMultilevel"/>
    <w:tmpl w:val="650028D6"/>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397" w15:restartNumberingAfterBreak="0">
    <w:nsid w:val="6EF86B83"/>
    <w:multiLevelType w:val="hybridMultilevel"/>
    <w:tmpl w:val="7F7AEEE8"/>
    <w:lvl w:ilvl="0" w:tplc="E9F61410">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708AC06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7FEC46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48764E5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243C668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C6880A7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D0DACDA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4350DD5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E0CA2E6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8" w15:restartNumberingAfterBreak="0">
    <w:nsid w:val="6F624FF6"/>
    <w:multiLevelType w:val="hybridMultilevel"/>
    <w:tmpl w:val="1BEC7A1C"/>
    <w:styleLink w:val="Stilimportat22"/>
    <w:lvl w:ilvl="0" w:tplc="04090011">
      <w:start w:val="1"/>
      <w:numFmt w:val="bullet"/>
      <w:lvlText w:val=""/>
      <w:lvlJc w:val="left"/>
      <w:pPr>
        <w:ind w:left="720" w:hanging="360"/>
      </w:pPr>
      <w:rPr>
        <w:rFonts w:ascii="Symbol" w:hAnsi="Symbol" w:hint="default"/>
      </w:rPr>
    </w:lvl>
    <w:lvl w:ilvl="1" w:tplc="04090019">
      <w:start w:val="1"/>
      <w:numFmt w:val="bullet"/>
      <w:lvlText w:val="-"/>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99" w15:restartNumberingAfterBreak="0">
    <w:nsid w:val="6FD52015"/>
    <w:multiLevelType w:val="hybridMultilevel"/>
    <w:tmpl w:val="5510CAC4"/>
    <w:lvl w:ilvl="0" w:tplc="04090001">
      <w:start w:val="1"/>
      <w:numFmt w:val="bullet"/>
      <w:lvlText w:val=""/>
      <w:lvlJc w:val="left"/>
      <w:pPr>
        <w:ind w:left="720" w:hanging="360"/>
      </w:pPr>
      <w:rPr>
        <w:rFonts w:ascii="Symbol" w:hAnsi="Symbol" w:hint="default"/>
      </w:rPr>
    </w:lvl>
    <w:lvl w:ilvl="1" w:tplc="0CF08D3C"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00" w15:restartNumberingAfterBreak="0">
    <w:nsid w:val="70006FA1"/>
    <w:multiLevelType w:val="hybridMultilevel"/>
    <w:tmpl w:val="A9AE2DC6"/>
    <w:lvl w:ilvl="0" w:tplc="95DED9C0">
      <w:numFmt w:val="decimal"/>
      <w:lvlText w:val=""/>
      <w:lvlJc w:val="left"/>
    </w:lvl>
    <w:lvl w:ilvl="1" w:tplc="31701D96">
      <w:numFmt w:val="decimal"/>
      <w:lvlText w:val=""/>
      <w:lvlJc w:val="left"/>
    </w:lvl>
    <w:lvl w:ilvl="2" w:tplc="633ED7E4">
      <w:numFmt w:val="decimal"/>
      <w:lvlText w:val=""/>
      <w:lvlJc w:val="left"/>
    </w:lvl>
    <w:lvl w:ilvl="3" w:tplc="F228A408">
      <w:numFmt w:val="decimal"/>
      <w:lvlText w:val=""/>
      <w:lvlJc w:val="left"/>
    </w:lvl>
    <w:lvl w:ilvl="4" w:tplc="5CEE9FD0">
      <w:numFmt w:val="decimal"/>
      <w:lvlText w:val=""/>
      <w:lvlJc w:val="left"/>
    </w:lvl>
    <w:lvl w:ilvl="5" w:tplc="9566EC8A">
      <w:numFmt w:val="decimal"/>
      <w:lvlText w:val=""/>
      <w:lvlJc w:val="left"/>
    </w:lvl>
    <w:lvl w:ilvl="6" w:tplc="EF681D82">
      <w:numFmt w:val="decimal"/>
      <w:lvlText w:val=""/>
      <w:lvlJc w:val="left"/>
    </w:lvl>
    <w:lvl w:ilvl="7" w:tplc="62D64340">
      <w:numFmt w:val="decimal"/>
      <w:lvlText w:val=""/>
      <w:lvlJc w:val="left"/>
    </w:lvl>
    <w:lvl w:ilvl="8" w:tplc="7B7EF270">
      <w:numFmt w:val="decimal"/>
      <w:lvlText w:val=""/>
      <w:lvlJc w:val="left"/>
    </w:lvl>
  </w:abstractNum>
  <w:abstractNum w:abstractNumId="401" w15:restartNumberingAfterBreak="0">
    <w:nsid w:val="70595AEA"/>
    <w:multiLevelType w:val="hybridMultilevel"/>
    <w:tmpl w:val="3D4E2276"/>
    <w:styleLink w:val="ImportedStyle803211"/>
    <w:lvl w:ilvl="0" w:tplc="04180015">
      <w:start w:val="1"/>
      <w:numFmt w:val="bullet"/>
      <w:lvlText w:val="-"/>
      <w:lvlJc w:val="left"/>
      <w:pPr>
        <w:ind w:left="720" w:hanging="360"/>
      </w:pPr>
      <w:rPr>
        <w:rFonts w:ascii="Courier New" w:hAnsi="Courier New" w:hint="default"/>
      </w:rPr>
    </w:lvl>
    <w:lvl w:ilvl="1" w:tplc="04180019" w:tentative="1">
      <w:start w:val="1"/>
      <w:numFmt w:val="bullet"/>
      <w:lvlText w:val="o"/>
      <w:lvlJc w:val="left"/>
      <w:pPr>
        <w:ind w:left="1440" w:hanging="360"/>
      </w:pPr>
      <w:rPr>
        <w:rFonts w:ascii="Courier New" w:hAnsi="Courier New" w:cs="Courier New" w:hint="default"/>
      </w:rPr>
    </w:lvl>
    <w:lvl w:ilvl="2" w:tplc="0418001B" w:tentative="1">
      <w:start w:val="1"/>
      <w:numFmt w:val="bullet"/>
      <w:lvlText w:val=""/>
      <w:lvlJc w:val="left"/>
      <w:pPr>
        <w:ind w:left="2160" w:hanging="360"/>
      </w:pPr>
      <w:rPr>
        <w:rFonts w:ascii="Wingdings" w:hAnsi="Wingdings" w:hint="default"/>
      </w:rPr>
    </w:lvl>
    <w:lvl w:ilvl="3" w:tplc="0418000F" w:tentative="1">
      <w:start w:val="1"/>
      <w:numFmt w:val="bullet"/>
      <w:lvlText w:val=""/>
      <w:lvlJc w:val="left"/>
      <w:pPr>
        <w:ind w:left="2880" w:hanging="360"/>
      </w:pPr>
      <w:rPr>
        <w:rFonts w:ascii="Symbol" w:hAnsi="Symbol" w:hint="default"/>
      </w:rPr>
    </w:lvl>
    <w:lvl w:ilvl="4" w:tplc="04180019" w:tentative="1">
      <w:start w:val="1"/>
      <w:numFmt w:val="bullet"/>
      <w:lvlText w:val="o"/>
      <w:lvlJc w:val="left"/>
      <w:pPr>
        <w:ind w:left="3600" w:hanging="360"/>
      </w:pPr>
      <w:rPr>
        <w:rFonts w:ascii="Courier New" w:hAnsi="Courier New" w:cs="Courier New" w:hint="default"/>
      </w:rPr>
    </w:lvl>
    <w:lvl w:ilvl="5" w:tplc="0418001B" w:tentative="1">
      <w:start w:val="1"/>
      <w:numFmt w:val="bullet"/>
      <w:lvlText w:val=""/>
      <w:lvlJc w:val="left"/>
      <w:pPr>
        <w:ind w:left="4320" w:hanging="360"/>
      </w:pPr>
      <w:rPr>
        <w:rFonts w:ascii="Wingdings" w:hAnsi="Wingdings" w:hint="default"/>
      </w:rPr>
    </w:lvl>
    <w:lvl w:ilvl="6" w:tplc="0418000F" w:tentative="1">
      <w:start w:val="1"/>
      <w:numFmt w:val="bullet"/>
      <w:lvlText w:val=""/>
      <w:lvlJc w:val="left"/>
      <w:pPr>
        <w:ind w:left="5040" w:hanging="360"/>
      </w:pPr>
      <w:rPr>
        <w:rFonts w:ascii="Symbol" w:hAnsi="Symbol" w:hint="default"/>
      </w:rPr>
    </w:lvl>
    <w:lvl w:ilvl="7" w:tplc="04180019" w:tentative="1">
      <w:start w:val="1"/>
      <w:numFmt w:val="bullet"/>
      <w:lvlText w:val="o"/>
      <w:lvlJc w:val="left"/>
      <w:pPr>
        <w:ind w:left="5760" w:hanging="360"/>
      </w:pPr>
      <w:rPr>
        <w:rFonts w:ascii="Courier New" w:hAnsi="Courier New" w:cs="Courier New" w:hint="default"/>
      </w:rPr>
    </w:lvl>
    <w:lvl w:ilvl="8" w:tplc="0418001B" w:tentative="1">
      <w:start w:val="1"/>
      <w:numFmt w:val="bullet"/>
      <w:lvlText w:val=""/>
      <w:lvlJc w:val="left"/>
      <w:pPr>
        <w:ind w:left="6480" w:hanging="360"/>
      </w:pPr>
      <w:rPr>
        <w:rFonts w:ascii="Wingdings" w:hAnsi="Wingdings" w:hint="default"/>
      </w:rPr>
    </w:lvl>
  </w:abstractNum>
  <w:abstractNum w:abstractNumId="402" w15:restartNumberingAfterBreak="0">
    <w:nsid w:val="707579F9"/>
    <w:multiLevelType w:val="hybridMultilevel"/>
    <w:tmpl w:val="214A7C7A"/>
    <w:styleLink w:val="ImportedStyle78023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3" w15:restartNumberingAfterBreak="0">
    <w:nsid w:val="70C21015"/>
    <w:multiLevelType w:val="hybridMultilevel"/>
    <w:tmpl w:val="62E8BF20"/>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4" w15:restartNumberingAfterBreak="0">
    <w:nsid w:val="70DC6EC2"/>
    <w:multiLevelType w:val="hybridMultilevel"/>
    <w:tmpl w:val="BBB22C7A"/>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5" w15:restartNumberingAfterBreak="0">
    <w:nsid w:val="71034765"/>
    <w:multiLevelType w:val="hybridMultilevel"/>
    <w:tmpl w:val="40267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6" w15:restartNumberingAfterBreak="0">
    <w:nsid w:val="710F0F72"/>
    <w:multiLevelType w:val="multilevel"/>
    <w:tmpl w:val="5E509738"/>
    <w:lvl w:ilvl="0">
      <w:start w:val="1"/>
      <w:numFmt w:val="lowerLetter"/>
      <w:lvlText w:val="%1."/>
      <w:lvlJc w:val="left"/>
      <w:pPr>
        <w:tabs>
          <w:tab w:val="num" w:pos="0"/>
        </w:tabs>
        <w:ind w:left="360" w:hanging="360"/>
      </w:pPr>
      <w:rPr>
        <w:b/>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07" w15:restartNumberingAfterBreak="0">
    <w:nsid w:val="71604692"/>
    <w:multiLevelType w:val="hybridMultilevel"/>
    <w:tmpl w:val="158042A8"/>
    <w:styleLink w:val="ImportedStyle782"/>
    <w:lvl w:ilvl="0" w:tplc="0CF08D3C">
      <w:start w:val="1"/>
      <w:numFmt w:val="bullet"/>
      <w:lvlText w:val="·"/>
      <w:lvlJc w:val="left"/>
      <w:pPr>
        <w:ind w:left="1276"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99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start w:val="1"/>
      <w:numFmt w:val="bullet"/>
      <w:lvlText w:val="▪"/>
      <w:lvlJc w:val="left"/>
      <w:pPr>
        <w:ind w:left="271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1">
      <w:start w:val="1"/>
      <w:numFmt w:val="bullet"/>
      <w:lvlText w:val="·"/>
      <w:lvlJc w:val="left"/>
      <w:pPr>
        <w:ind w:left="3436"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03">
      <w:start w:val="1"/>
      <w:numFmt w:val="bullet"/>
      <w:lvlText w:val="o"/>
      <w:lvlJc w:val="left"/>
      <w:pPr>
        <w:ind w:left="415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05">
      <w:start w:val="1"/>
      <w:numFmt w:val="bullet"/>
      <w:lvlText w:val="▪"/>
      <w:lvlJc w:val="left"/>
      <w:pPr>
        <w:ind w:left="487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090001">
      <w:start w:val="1"/>
      <w:numFmt w:val="bullet"/>
      <w:lvlText w:val="·"/>
      <w:lvlJc w:val="left"/>
      <w:pPr>
        <w:ind w:left="5596"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090003">
      <w:start w:val="1"/>
      <w:numFmt w:val="bullet"/>
      <w:lvlText w:val="o"/>
      <w:lvlJc w:val="left"/>
      <w:pPr>
        <w:ind w:left="631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090005">
      <w:start w:val="1"/>
      <w:numFmt w:val="bullet"/>
      <w:lvlText w:val="▪"/>
      <w:lvlJc w:val="left"/>
      <w:pPr>
        <w:ind w:left="703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8" w15:restartNumberingAfterBreak="0">
    <w:nsid w:val="71714CC1"/>
    <w:multiLevelType w:val="hybridMultilevel"/>
    <w:tmpl w:val="7F90301E"/>
    <w:styleLink w:val="ImportedStyle802"/>
    <w:lvl w:ilvl="0" w:tplc="B89CE3E2">
      <w:start w:val="1"/>
      <w:numFmt w:val="bullet"/>
      <w:lvlText w:val="-"/>
      <w:lvlJc w:val="left"/>
      <w:pPr>
        <w:ind w:left="720" w:hanging="360"/>
      </w:pPr>
      <w:rPr>
        <w:rFonts w:ascii="Courier New" w:hAnsi="Courier New" w:hint="default"/>
      </w:rPr>
    </w:lvl>
    <w:lvl w:ilvl="1" w:tplc="DBB098AE" w:tentative="1">
      <w:start w:val="1"/>
      <w:numFmt w:val="bullet"/>
      <w:lvlText w:val="o"/>
      <w:lvlJc w:val="left"/>
      <w:pPr>
        <w:ind w:left="1440" w:hanging="360"/>
      </w:pPr>
      <w:rPr>
        <w:rFonts w:ascii="Courier New" w:hAnsi="Courier New" w:cs="Courier New" w:hint="default"/>
      </w:rPr>
    </w:lvl>
    <w:lvl w:ilvl="2" w:tplc="E5A6A16A" w:tentative="1">
      <w:start w:val="1"/>
      <w:numFmt w:val="bullet"/>
      <w:lvlText w:val=""/>
      <w:lvlJc w:val="left"/>
      <w:pPr>
        <w:ind w:left="2160" w:hanging="360"/>
      </w:pPr>
      <w:rPr>
        <w:rFonts w:ascii="Wingdings" w:hAnsi="Wingdings" w:hint="default"/>
      </w:rPr>
    </w:lvl>
    <w:lvl w:ilvl="3" w:tplc="EC4E1CE2" w:tentative="1">
      <w:start w:val="1"/>
      <w:numFmt w:val="bullet"/>
      <w:lvlText w:val=""/>
      <w:lvlJc w:val="left"/>
      <w:pPr>
        <w:ind w:left="2880" w:hanging="360"/>
      </w:pPr>
      <w:rPr>
        <w:rFonts w:ascii="Symbol" w:hAnsi="Symbol" w:hint="default"/>
      </w:rPr>
    </w:lvl>
    <w:lvl w:ilvl="4" w:tplc="65AAA3AE" w:tentative="1">
      <w:start w:val="1"/>
      <w:numFmt w:val="bullet"/>
      <w:lvlText w:val="o"/>
      <w:lvlJc w:val="left"/>
      <w:pPr>
        <w:ind w:left="3600" w:hanging="360"/>
      </w:pPr>
      <w:rPr>
        <w:rFonts w:ascii="Courier New" w:hAnsi="Courier New" w:cs="Courier New" w:hint="default"/>
      </w:rPr>
    </w:lvl>
    <w:lvl w:ilvl="5" w:tplc="F078EA00" w:tentative="1">
      <w:start w:val="1"/>
      <w:numFmt w:val="bullet"/>
      <w:lvlText w:val=""/>
      <w:lvlJc w:val="left"/>
      <w:pPr>
        <w:ind w:left="4320" w:hanging="360"/>
      </w:pPr>
      <w:rPr>
        <w:rFonts w:ascii="Wingdings" w:hAnsi="Wingdings" w:hint="default"/>
      </w:rPr>
    </w:lvl>
    <w:lvl w:ilvl="6" w:tplc="A418DEF4" w:tentative="1">
      <w:start w:val="1"/>
      <w:numFmt w:val="bullet"/>
      <w:lvlText w:val=""/>
      <w:lvlJc w:val="left"/>
      <w:pPr>
        <w:ind w:left="5040" w:hanging="360"/>
      </w:pPr>
      <w:rPr>
        <w:rFonts w:ascii="Symbol" w:hAnsi="Symbol" w:hint="default"/>
      </w:rPr>
    </w:lvl>
    <w:lvl w:ilvl="7" w:tplc="D72C52E0" w:tentative="1">
      <w:start w:val="1"/>
      <w:numFmt w:val="bullet"/>
      <w:lvlText w:val="o"/>
      <w:lvlJc w:val="left"/>
      <w:pPr>
        <w:ind w:left="5760" w:hanging="360"/>
      </w:pPr>
      <w:rPr>
        <w:rFonts w:ascii="Courier New" w:hAnsi="Courier New" w:cs="Courier New" w:hint="default"/>
      </w:rPr>
    </w:lvl>
    <w:lvl w:ilvl="8" w:tplc="E7BC97D2" w:tentative="1">
      <w:start w:val="1"/>
      <w:numFmt w:val="bullet"/>
      <w:lvlText w:val=""/>
      <w:lvlJc w:val="left"/>
      <w:pPr>
        <w:ind w:left="6480" w:hanging="360"/>
      </w:pPr>
      <w:rPr>
        <w:rFonts w:ascii="Wingdings" w:hAnsi="Wingdings" w:hint="default"/>
      </w:rPr>
    </w:lvl>
  </w:abstractNum>
  <w:abstractNum w:abstractNumId="409" w15:restartNumberingAfterBreak="0">
    <w:nsid w:val="71AB0645"/>
    <w:multiLevelType w:val="hybridMultilevel"/>
    <w:tmpl w:val="659ED798"/>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0" w15:restartNumberingAfterBreak="0">
    <w:nsid w:val="71F51E80"/>
    <w:multiLevelType w:val="multilevel"/>
    <w:tmpl w:val="7DCA2BFE"/>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411" w15:restartNumberingAfterBreak="0">
    <w:nsid w:val="721F6651"/>
    <w:multiLevelType w:val="hybridMultilevel"/>
    <w:tmpl w:val="0C8EE32E"/>
    <w:lvl w:ilvl="0" w:tplc="0CF08D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2" w15:restartNumberingAfterBreak="0">
    <w:nsid w:val="723E0A20"/>
    <w:multiLevelType w:val="hybridMultilevel"/>
    <w:tmpl w:val="27CC401A"/>
    <w:lvl w:ilvl="0" w:tplc="E9F61410">
      <w:start w:val="9"/>
      <w:numFmt w:val="upp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13" w15:restartNumberingAfterBreak="0">
    <w:nsid w:val="72812210"/>
    <w:multiLevelType w:val="hybridMultilevel"/>
    <w:tmpl w:val="FEAE25F6"/>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4" w15:restartNumberingAfterBreak="0">
    <w:nsid w:val="7291742D"/>
    <w:multiLevelType w:val="hybridMultilevel"/>
    <w:tmpl w:val="8D4ADB68"/>
    <w:lvl w:ilvl="0" w:tplc="04180015">
      <w:start w:val="1"/>
      <w:numFmt w:val="bullet"/>
      <w:lvlText w:val=""/>
      <w:lvlJc w:val="left"/>
      <w:pPr>
        <w:ind w:left="720" w:hanging="360"/>
      </w:pPr>
      <w:rPr>
        <w:rFonts w:ascii="Symbol" w:hAnsi="Symbol" w:hint="default"/>
      </w:rPr>
    </w:lvl>
    <w:lvl w:ilvl="1" w:tplc="04180019">
      <w:start w:val="1"/>
      <w:numFmt w:val="bullet"/>
      <w:lvlText w:val=""/>
      <w:lvlJc w:val="left"/>
      <w:pPr>
        <w:ind w:left="1440" w:hanging="360"/>
      </w:pPr>
      <w:rPr>
        <w:rFonts w:ascii="Symbol" w:hAnsi="Symbol" w:hint="default"/>
      </w:rPr>
    </w:lvl>
    <w:lvl w:ilvl="2" w:tplc="0418001B" w:tentative="1">
      <w:start w:val="1"/>
      <w:numFmt w:val="bullet"/>
      <w:lvlText w:val=""/>
      <w:lvlJc w:val="left"/>
      <w:pPr>
        <w:ind w:left="2160" w:hanging="360"/>
      </w:pPr>
      <w:rPr>
        <w:rFonts w:ascii="Wingdings" w:hAnsi="Wingdings" w:hint="default"/>
      </w:rPr>
    </w:lvl>
    <w:lvl w:ilvl="3" w:tplc="0418000F" w:tentative="1">
      <w:start w:val="1"/>
      <w:numFmt w:val="bullet"/>
      <w:lvlText w:val=""/>
      <w:lvlJc w:val="left"/>
      <w:pPr>
        <w:ind w:left="2880" w:hanging="360"/>
      </w:pPr>
      <w:rPr>
        <w:rFonts w:ascii="Symbol" w:hAnsi="Symbol" w:hint="default"/>
      </w:rPr>
    </w:lvl>
    <w:lvl w:ilvl="4" w:tplc="04180019" w:tentative="1">
      <w:start w:val="1"/>
      <w:numFmt w:val="bullet"/>
      <w:lvlText w:val="o"/>
      <w:lvlJc w:val="left"/>
      <w:pPr>
        <w:ind w:left="3600" w:hanging="360"/>
      </w:pPr>
      <w:rPr>
        <w:rFonts w:ascii="Courier New" w:hAnsi="Courier New" w:cs="Courier New" w:hint="default"/>
      </w:rPr>
    </w:lvl>
    <w:lvl w:ilvl="5" w:tplc="0418001B" w:tentative="1">
      <w:start w:val="1"/>
      <w:numFmt w:val="bullet"/>
      <w:lvlText w:val=""/>
      <w:lvlJc w:val="left"/>
      <w:pPr>
        <w:ind w:left="4320" w:hanging="360"/>
      </w:pPr>
      <w:rPr>
        <w:rFonts w:ascii="Wingdings" w:hAnsi="Wingdings" w:hint="default"/>
      </w:rPr>
    </w:lvl>
    <w:lvl w:ilvl="6" w:tplc="0418000F" w:tentative="1">
      <w:start w:val="1"/>
      <w:numFmt w:val="bullet"/>
      <w:lvlText w:val=""/>
      <w:lvlJc w:val="left"/>
      <w:pPr>
        <w:ind w:left="5040" w:hanging="360"/>
      </w:pPr>
      <w:rPr>
        <w:rFonts w:ascii="Symbol" w:hAnsi="Symbol" w:hint="default"/>
      </w:rPr>
    </w:lvl>
    <w:lvl w:ilvl="7" w:tplc="04180019" w:tentative="1">
      <w:start w:val="1"/>
      <w:numFmt w:val="bullet"/>
      <w:lvlText w:val="o"/>
      <w:lvlJc w:val="left"/>
      <w:pPr>
        <w:ind w:left="5760" w:hanging="360"/>
      </w:pPr>
      <w:rPr>
        <w:rFonts w:ascii="Courier New" w:hAnsi="Courier New" w:cs="Courier New" w:hint="default"/>
      </w:rPr>
    </w:lvl>
    <w:lvl w:ilvl="8" w:tplc="0418001B" w:tentative="1">
      <w:start w:val="1"/>
      <w:numFmt w:val="bullet"/>
      <w:lvlText w:val=""/>
      <w:lvlJc w:val="left"/>
      <w:pPr>
        <w:ind w:left="6480" w:hanging="360"/>
      </w:pPr>
      <w:rPr>
        <w:rFonts w:ascii="Wingdings" w:hAnsi="Wingdings" w:hint="default"/>
      </w:rPr>
    </w:lvl>
  </w:abstractNum>
  <w:abstractNum w:abstractNumId="415" w15:restartNumberingAfterBreak="0">
    <w:nsid w:val="7292117B"/>
    <w:multiLevelType w:val="hybridMultilevel"/>
    <w:tmpl w:val="9CA4DB08"/>
    <w:styleLink w:val="ImportedStyle7801"/>
    <w:lvl w:ilvl="0" w:tplc="04090001">
      <w:start w:val="1"/>
      <w:numFmt w:val="bullet"/>
      <w:lvlText w:val="-"/>
      <w:lvlJc w:val="left"/>
      <w:pPr>
        <w:ind w:left="720" w:hanging="360"/>
      </w:pPr>
      <w:rPr>
        <w:rFonts w:ascii="Courier New" w:hAnsi="Courier New" w:hint="default"/>
      </w:rPr>
    </w:lvl>
    <w:lvl w:ilvl="1" w:tplc="E9F61410"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6" w15:restartNumberingAfterBreak="0">
    <w:nsid w:val="72D94777"/>
    <w:multiLevelType w:val="hybridMultilevel"/>
    <w:tmpl w:val="ECAE6FEE"/>
    <w:styleLink w:val="ImportedStyle7805"/>
    <w:lvl w:ilvl="0" w:tplc="0CF08D3C">
      <w:start w:val="1"/>
      <w:numFmt w:val="lowerLetter"/>
      <w:lvlText w:val="%1."/>
      <w:lvlJc w:val="left"/>
      <w:pPr>
        <w:ind w:left="3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04090003">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04090005">
      <w:start w:val="1"/>
      <w:numFmt w:val="lowerRoman"/>
      <w:lvlText w:val="%3."/>
      <w:lvlJc w:val="left"/>
      <w:pPr>
        <w:ind w:left="2160" w:hanging="313"/>
      </w:pPr>
      <w:rPr>
        <w:rFonts w:hAnsi="Arial Unicode MS"/>
        <w:caps w:val="0"/>
        <w:smallCaps w:val="0"/>
        <w:strike w:val="0"/>
        <w:dstrike w:val="0"/>
        <w:spacing w:val="0"/>
        <w:w w:val="100"/>
        <w:kern w:val="0"/>
        <w:position w:val="0"/>
        <w:highlight w:val="none"/>
        <w:vertAlign w:val="baseline"/>
      </w:rPr>
    </w:lvl>
    <w:lvl w:ilvl="3" w:tplc="04090001">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04090003">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04090005">
      <w:start w:val="1"/>
      <w:numFmt w:val="lowerRoman"/>
      <w:lvlText w:val="%6."/>
      <w:lvlJc w:val="left"/>
      <w:pPr>
        <w:ind w:left="4320" w:hanging="313"/>
      </w:pPr>
      <w:rPr>
        <w:rFonts w:hAnsi="Arial Unicode MS"/>
        <w:caps w:val="0"/>
        <w:smallCaps w:val="0"/>
        <w:strike w:val="0"/>
        <w:dstrike w:val="0"/>
        <w:spacing w:val="0"/>
        <w:w w:val="100"/>
        <w:kern w:val="0"/>
        <w:position w:val="0"/>
        <w:highlight w:val="none"/>
        <w:vertAlign w:val="baseline"/>
      </w:rPr>
    </w:lvl>
    <w:lvl w:ilvl="6" w:tplc="04090001">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04090003">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04090005">
      <w:start w:val="1"/>
      <w:numFmt w:val="lowerRoman"/>
      <w:lvlText w:val="%9."/>
      <w:lvlJc w:val="left"/>
      <w:pPr>
        <w:ind w:left="6480" w:hanging="313"/>
      </w:pPr>
      <w:rPr>
        <w:rFonts w:hAnsi="Arial Unicode MS"/>
        <w:caps w:val="0"/>
        <w:smallCaps w:val="0"/>
        <w:strike w:val="0"/>
        <w:dstrike w:val="0"/>
        <w:spacing w:val="0"/>
        <w:w w:val="100"/>
        <w:kern w:val="0"/>
        <w:position w:val="0"/>
        <w:highlight w:val="none"/>
        <w:vertAlign w:val="baseline"/>
      </w:rPr>
    </w:lvl>
  </w:abstractNum>
  <w:abstractNum w:abstractNumId="417" w15:restartNumberingAfterBreak="0">
    <w:nsid w:val="733D3C8D"/>
    <w:multiLevelType w:val="hybridMultilevel"/>
    <w:tmpl w:val="6A70E238"/>
    <w:styleLink w:val="ImportedStyle1141"/>
    <w:lvl w:ilvl="0" w:tplc="8B1C2946">
      <w:start w:val="1"/>
      <w:numFmt w:val="bullet"/>
      <w:lvlText w:val="-"/>
      <w:lvlJc w:val="left"/>
      <w:pPr>
        <w:ind w:left="720" w:hanging="360"/>
      </w:pPr>
      <w:rPr>
        <w:rFonts w:ascii="Courier New" w:hAnsi="Courier New" w:hint="default"/>
      </w:rPr>
    </w:lvl>
    <w:lvl w:ilvl="1" w:tplc="C8723C82" w:tentative="1">
      <w:start w:val="1"/>
      <w:numFmt w:val="bullet"/>
      <w:lvlText w:val="o"/>
      <w:lvlJc w:val="left"/>
      <w:pPr>
        <w:ind w:left="1440" w:hanging="360"/>
      </w:pPr>
      <w:rPr>
        <w:rFonts w:ascii="Courier New" w:hAnsi="Courier New" w:cs="Courier New" w:hint="default"/>
      </w:rPr>
    </w:lvl>
    <w:lvl w:ilvl="2" w:tplc="D8BC23D8" w:tentative="1">
      <w:start w:val="1"/>
      <w:numFmt w:val="bullet"/>
      <w:lvlText w:val=""/>
      <w:lvlJc w:val="left"/>
      <w:pPr>
        <w:ind w:left="2160" w:hanging="360"/>
      </w:pPr>
      <w:rPr>
        <w:rFonts w:ascii="Wingdings" w:hAnsi="Wingdings" w:hint="default"/>
      </w:rPr>
    </w:lvl>
    <w:lvl w:ilvl="3" w:tplc="63C4E19E" w:tentative="1">
      <w:start w:val="1"/>
      <w:numFmt w:val="bullet"/>
      <w:lvlText w:val=""/>
      <w:lvlJc w:val="left"/>
      <w:pPr>
        <w:ind w:left="2880" w:hanging="360"/>
      </w:pPr>
      <w:rPr>
        <w:rFonts w:ascii="Symbol" w:hAnsi="Symbol" w:hint="default"/>
      </w:rPr>
    </w:lvl>
    <w:lvl w:ilvl="4" w:tplc="032CF088" w:tentative="1">
      <w:start w:val="1"/>
      <w:numFmt w:val="bullet"/>
      <w:lvlText w:val="o"/>
      <w:lvlJc w:val="left"/>
      <w:pPr>
        <w:ind w:left="3600" w:hanging="360"/>
      </w:pPr>
      <w:rPr>
        <w:rFonts w:ascii="Courier New" w:hAnsi="Courier New" w:cs="Courier New" w:hint="default"/>
      </w:rPr>
    </w:lvl>
    <w:lvl w:ilvl="5" w:tplc="506CD15E" w:tentative="1">
      <w:start w:val="1"/>
      <w:numFmt w:val="bullet"/>
      <w:lvlText w:val=""/>
      <w:lvlJc w:val="left"/>
      <w:pPr>
        <w:ind w:left="4320" w:hanging="360"/>
      </w:pPr>
      <w:rPr>
        <w:rFonts w:ascii="Wingdings" w:hAnsi="Wingdings" w:hint="default"/>
      </w:rPr>
    </w:lvl>
    <w:lvl w:ilvl="6" w:tplc="A43E4CB6" w:tentative="1">
      <w:start w:val="1"/>
      <w:numFmt w:val="bullet"/>
      <w:lvlText w:val=""/>
      <w:lvlJc w:val="left"/>
      <w:pPr>
        <w:ind w:left="5040" w:hanging="360"/>
      </w:pPr>
      <w:rPr>
        <w:rFonts w:ascii="Symbol" w:hAnsi="Symbol" w:hint="default"/>
      </w:rPr>
    </w:lvl>
    <w:lvl w:ilvl="7" w:tplc="75D4CF7A" w:tentative="1">
      <w:start w:val="1"/>
      <w:numFmt w:val="bullet"/>
      <w:lvlText w:val="o"/>
      <w:lvlJc w:val="left"/>
      <w:pPr>
        <w:ind w:left="5760" w:hanging="360"/>
      </w:pPr>
      <w:rPr>
        <w:rFonts w:ascii="Courier New" w:hAnsi="Courier New" w:cs="Courier New" w:hint="default"/>
      </w:rPr>
    </w:lvl>
    <w:lvl w:ilvl="8" w:tplc="FD1CDA9A" w:tentative="1">
      <w:start w:val="1"/>
      <w:numFmt w:val="bullet"/>
      <w:lvlText w:val=""/>
      <w:lvlJc w:val="left"/>
      <w:pPr>
        <w:ind w:left="6480" w:hanging="360"/>
      </w:pPr>
      <w:rPr>
        <w:rFonts w:ascii="Wingdings" w:hAnsi="Wingdings" w:hint="default"/>
      </w:rPr>
    </w:lvl>
  </w:abstractNum>
  <w:abstractNum w:abstractNumId="418" w15:restartNumberingAfterBreak="0">
    <w:nsid w:val="737E6808"/>
    <w:multiLevelType w:val="hybridMultilevel"/>
    <w:tmpl w:val="A2E24934"/>
    <w:styleLink w:val="ImportedStyle9"/>
    <w:lvl w:ilvl="0" w:tplc="DB12BF0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286616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E98C810">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9196C57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072034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B3E5654">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26E6A70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FFC736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A083178">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9" w15:restartNumberingAfterBreak="0">
    <w:nsid w:val="74313BD5"/>
    <w:multiLevelType w:val="hybridMultilevel"/>
    <w:tmpl w:val="167869FA"/>
    <w:styleLink w:val="ImportedStyle833"/>
    <w:lvl w:ilvl="0" w:tplc="0CF08D3C">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0" w15:restartNumberingAfterBreak="0">
    <w:nsid w:val="74E125D2"/>
    <w:multiLevelType w:val="hybridMultilevel"/>
    <w:tmpl w:val="6AF4A266"/>
    <w:lvl w:ilvl="0" w:tplc="0012F562">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0801FB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9F61410">
      <w:start w:val="1"/>
      <w:numFmt w:val="bullet"/>
      <w:lvlText w:val=""/>
      <w:lvlJc w:val="left"/>
      <w:pPr>
        <w:ind w:left="709" w:hanging="283"/>
      </w:pPr>
      <w:rPr>
        <w:rFonts w:ascii="Symbol" w:hAnsi="Symbol" w:hint="default"/>
        <w:caps w:val="0"/>
        <w:smallCaps w:val="0"/>
        <w:strike w:val="0"/>
        <w:dstrike w:val="0"/>
        <w:outline w:val="0"/>
        <w:emboss w:val="0"/>
        <w:imprint w:val="0"/>
        <w:spacing w:val="0"/>
        <w:w w:val="100"/>
        <w:kern w:val="0"/>
        <w:position w:val="0"/>
        <w:highlight w:val="none"/>
        <w:vertAlign w:val="baseline"/>
      </w:rPr>
    </w:lvl>
    <w:lvl w:ilvl="3" w:tplc="084CAF0E">
      <w:start w:val="1"/>
      <w:numFmt w:val="decimal"/>
      <w:lvlText w:val="%4."/>
      <w:lvlJc w:val="left"/>
      <w:pPr>
        <w:ind w:left="1565"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5F466642">
      <w:start w:val="1"/>
      <w:numFmt w:val="lowerLetter"/>
      <w:lvlText w:val="%5."/>
      <w:lvlJc w:val="left"/>
      <w:pPr>
        <w:ind w:left="2285"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61DC8E20">
      <w:start w:val="1"/>
      <w:numFmt w:val="lowerRoman"/>
      <w:lvlText w:val="%6."/>
      <w:lvlJc w:val="left"/>
      <w:pPr>
        <w:ind w:left="3005" w:hanging="403"/>
      </w:pPr>
      <w:rPr>
        <w:rFonts w:hAnsi="Arial Unicode MS"/>
        <w:caps w:val="0"/>
        <w:smallCaps w:val="0"/>
        <w:strike w:val="0"/>
        <w:dstrike w:val="0"/>
        <w:outline w:val="0"/>
        <w:emboss w:val="0"/>
        <w:imprint w:val="0"/>
        <w:spacing w:val="0"/>
        <w:w w:val="100"/>
        <w:kern w:val="0"/>
        <w:position w:val="0"/>
        <w:highlight w:val="none"/>
        <w:vertAlign w:val="baseline"/>
      </w:rPr>
    </w:lvl>
    <w:lvl w:ilvl="6" w:tplc="F69A2160">
      <w:start w:val="1"/>
      <w:numFmt w:val="decimal"/>
      <w:lvlText w:val="%7."/>
      <w:lvlJc w:val="left"/>
      <w:pPr>
        <w:ind w:left="3725"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E454E524">
      <w:start w:val="1"/>
      <w:numFmt w:val="lowerLetter"/>
      <w:lvlText w:val="%8."/>
      <w:lvlJc w:val="left"/>
      <w:pPr>
        <w:ind w:left="4445"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31027750">
      <w:start w:val="1"/>
      <w:numFmt w:val="lowerRoman"/>
      <w:lvlText w:val="%9."/>
      <w:lvlJc w:val="left"/>
      <w:pPr>
        <w:ind w:left="5165" w:hanging="40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1" w15:restartNumberingAfterBreak="0">
    <w:nsid w:val="750A4C5D"/>
    <w:multiLevelType w:val="hybridMultilevel"/>
    <w:tmpl w:val="03D8F6E8"/>
    <w:styleLink w:val="Stilimportat731"/>
    <w:lvl w:ilvl="0" w:tplc="04090003">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2" w15:restartNumberingAfterBreak="0">
    <w:nsid w:val="752302B5"/>
    <w:multiLevelType w:val="hybridMultilevel"/>
    <w:tmpl w:val="FB187424"/>
    <w:styleLink w:val="Stilimportat32"/>
    <w:lvl w:ilvl="0" w:tplc="0CF08D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3" w15:restartNumberingAfterBreak="0">
    <w:nsid w:val="757A185B"/>
    <w:multiLevelType w:val="hybridMultilevel"/>
    <w:tmpl w:val="3F10B4E8"/>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4" w15:restartNumberingAfterBreak="0">
    <w:nsid w:val="75AA4CA4"/>
    <w:multiLevelType w:val="hybridMultilevel"/>
    <w:tmpl w:val="CDBE7862"/>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5" w15:restartNumberingAfterBreak="0">
    <w:nsid w:val="75D36899"/>
    <w:multiLevelType w:val="hybridMultilevel"/>
    <w:tmpl w:val="8A2C5D1E"/>
    <w:lvl w:ilvl="0" w:tplc="9DE62A5A">
      <w:start w:val="1"/>
      <w:numFmt w:val="upperRoman"/>
      <w:lvlText w:val="%1."/>
      <w:lvlJc w:val="left"/>
      <w:pPr>
        <w:ind w:left="1008" w:hanging="720"/>
      </w:pPr>
      <w:rPr>
        <w:rFonts w:hint="default"/>
      </w:rPr>
    </w:lvl>
    <w:lvl w:ilvl="1" w:tplc="04090003">
      <w:start w:val="1"/>
      <w:numFmt w:val="lowerLetter"/>
      <w:lvlText w:val="%2."/>
      <w:lvlJc w:val="left"/>
      <w:pPr>
        <w:ind w:left="1368" w:hanging="360"/>
      </w:pPr>
    </w:lvl>
    <w:lvl w:ilvl="2" w:tplc="04090005" w:tentative="1">
      <w:start w:val="1"/>
      <w:numFmt w:val="lowerRoman"/>
      <w:lvlText w:val="%3."/>
      <w:lvlJc w:val="right"/>
      <w:pPr>
        <w:ind w:left="2088" w:hanging="180"/>
      </w:pPr>
    </w:lvl>
    <w:lvl w:ilvl="3" w:tplc="04090001" w:tentative="1">
      <w:start w:val="1"/>
      <w:numFmt w:val="decimal"/>
      <w:lvlText w:val="%4."/>
      <w:lvlJc w:val="left"/>
      <w:pPr>
        <w:ind w:left="2808" w:hanging="360"/>
      </w:pPr>
    </w:lvl>
    <w:lvl w:ilvl="4" w:tplc="04090003" w:tentative="1">
      <w:start w:val="1"/>
      <w:numFmt w:val="lowerLetter"/>
      <w:lvlText w:val="%5."/>
      <w:lvlJc w:val="left"/>
      <w:pPr>
        <w:ind w:left="3528" w:hanging="360"/>
      </w:pPr>
    </w:lvl>
    <w:lvl w:ilvl="5" w:tplc="04090005" w:tentative="1">
      <w:start w:val="1"/>
      <w:numFmt w:val="lowerRoman"/>
      <w:lvlText w:val="%6."/>
      <w:lvlJc w:val="right"/>
      <w:pPr>
        <w:ind w:left="4248" w:hanging="180"/>
      </w:pPr>
    </w:lvl>
    <w:lvl w:ilvl="6" w:tplc="04090001" w:tentative="1">
      <w:start w:val="1"/>
      <w:numFmt w:val="decimal"/>
      <w:lvlText w:val="%7."/>
      <w:lvlJc w:val="left"/>
      <w:pPr>
        <w:ind w:left="4968" w:hanging="360"/>
      </w:pPr>
    </w:lvl>
    <w:lvl w:ilvl="7" w:tplc="04090003" w:tentative="1">
      <w:start w:val="1"/>
      <w:numFmt w:val="lowerLetter"/>
      <w:lvlText w:val="%8."/>
      <w:lvlJc w:val="left"/>
      <w:pPr>
        <w:ind w:left="5688" w:hanging="360"/>
      </w:pPr>
    </w:lvl>
    <w:lvl w:ilvl="8" w:tplc="04090005" w:tentative="1">
      <w:start w:val="1"/>
      <w:numFmt w:val="lowerRoman"/>
      <w:lvlText w:val="%9."/>
      <w:lvlJc w:val="right"/>
      <w:pPr>
        <w:ind w:left="6408" w:hanging="180"/>
      </w:pPr>
    </w:lvl>
  </w:abstractNum>
  <w:abstractNum w:abstractNumId="426" w15:restartNumberingAfterBreak="0">
    <w:nsid w:val="763066D4"/>
    <w:multiLevelType w:val="hybridMultilevel"/>
    <w:tmpl w:val="303CE894"/>
    <w:lvl w:ilvl="0" w:tplc="7420704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7" w15:restartNumberingAfterBreak="0">
    <w:nsid w:val="76768588"/>
    <w:multiLevelType w:val="multilevel"/>
    <w:tmpl w:val="0E2A024E"/>
    <w:styleLink w:val="ImportedStyle783"/>
    <w:lvl w:ilvl="0">
      <w:numFmt w:val="bullet"/>
      <w:lvlText w:val="-"/>
      <w:lvlJc w:val="left"/>
      <w:pPr>
        <w:tabs>
          <w:tab w:val="num" w:pos="720"/>
        </w:tabs>
        <w:ind w:left="720" w:hanging="360"/>
      </w:pPr>
      <w:rPr>
        <w:rFonts w:ascii="Courier New" w:hAnsi="Courier New" w:cs="Courier New"/>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428" w15:restartNumberingAfterBreak="0">
    <w:nsid w:val="76AB4795"/>
    <w:multiLevelType w:val="multilevel"/>
    <w:tmpl w:val="DFCE7970"/>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29" w15:restartNumberingAfterBreak="0">
    <w:nsid w:val="76B672C3"/>
    <w:multiLevelType w:val="hybridMultilevel"/>
    <w:tmpl w:val="EF623A7C"/>
    <w:styleLink w:val="Stilimportat64"/>
    <w:lvl w:ilvl="0" w:tplc="735CF216">
      <w:start w:val="1"/>
      <w:numFmt w:val="bullet"/>
      <w:lvlText w:val="-"/>
      <w:lvlJc w:val="left"/>
      <w:pPr>
        <w:ind w:left="720" w:hanging="360"/>
      </w:pPr>
      <w:rPr>
        <w:rFonts w:ascii="Courier New" w:hAnsi="Courier New" w:hint="default"/>
      </w:rPr>
    </w:lvl>
    <w:lvl w:ilvl="1" w:tplc="010CA19A" w:tentative="1">
      <w:start w:val="1"/>
      <w:numFmt w:val="bullet"/>
      <w:lvlText w:val="o"/>
      <w:lvlJc w:val="left"/>
      <w:pPr>
        <w:ind w:left="1440" w:hanging="360"/>
      </w:pPr>
      <w:rPr>
        <w:rFonts w:ascii="Courier New" w:hAnsi="Courier New" w:cs="Courier New" w:hint="default"/>
      </w:rPr>
    </w:lvl>
    <w:lvl w:ilvl="2" w:tplc="FAB0E884" w:tentative="1">
      <w:start w:val="1"/>
      <w:numFmt w:val="bullet"/>
      <w:lvlText w:val=""/>
      <w:lvlJc w:val="left"/>
      <w:pPr>
        <w:ind w:left="2160" w:hanging="360"/>
      </w:pPr>
      <w:rPr>
        <w:rFonts w:ascii="Wingdings" w:hAnsi="Wingdings" w:hint="default"/>
      </w:rPr>
    </w:lvl>
    <w:lvl w:ilvl="3" w:tplc="97A29DC8" w:tentative="1">
      <w:start w:val="1"/>
      <w:numFmt w:val="bullet"/>
      <w:lvlText w:val=""/>
      <w:lvlJc w:val="left"/>
      <w:pPr>
        <w:ind w:left="2880" w:hanging="360"/>
      </w:pPr>
      <w:rPr>
        <w:rFonts w:ascii="Symbol" w:hAnsi="Symbol" w:hint="default"/>
      </w:rPr>
    </w:lvl>
    <w:lvl w:ilvl="4" w:tplc="93C0B706" w:tentative="1">
      <w:start w:val="1"/>
      <w:numFmt w:val="bullet"/>
      <w:lvlText w:val="o"/>
      <w:lvlJc w:val="left"/>
      <w:pPr>
        <w:ind w:left="3600" w:hanging="360"/>
      </w:pPr>
      <w:rPr>
        <w:rFonts w:ascii="Courier New" w:hAnsi="Courier New" w:cs="Courier New" w:hint="default"/>
      </w:rPr>
    </w:lvl>
    <w:lvl w:ilvl="5" w:tplc="F720495C" w:tentative="1">
      <w:start w:val="1"/>
      <w:numFmt w:val="bullet"/>
      <w:lvlText w:val=""/>
      <w:lvlJc w:val="left"/>
      <w:pPr>
        <w:ind w:left="4320" w:hanging="360"/>
      </w:pPr>
      <w:rPr>
        <w:rFonts w:ascii="Wingdings" w:hAnsi="Wingdings" w:hint="default"/>
      </w:rPr>
    </w:lvl>
    <w:lvl w:ilvl="6" w:tplc="C2F01F88" w:tentative="1">
      <w:start w:val="1"/>
      <w:numFmt w:val="bullet"/>
      <w:lvlText w:val=""/>
      <w:lvlJc w:val="left"/>
      <w:pPr>
        <w:ind w:left="5040" w:hanging="360"/>
      </w:pPr>
      <w:rPr>
        <w:rFonts w:ascii="Symbol" w:hAnsi="Symbol" w:hint="default"/>
      </w:rPr>
    </w:lvl>
    <w:lvl w:ilvl="7" w:tplc="FB988858" w:tentative="1">
      <w:start w:val="1"/>
      <w:numFmt w:val="bullet"/>
      <w:lvlText w:val="o"/>
      <w:lvlJc w:val="left"/>
      <w:pPr>
        <w:ind w:left="5760" w:hanging="360"/>
      </w:pPr>
      <w:rPr>
        <w:rFonts w:ascii="Courier New" w:hAnsi="Courier New" w:cs="Courier New" w:hint="default"/>
      </w:rPr>
    </w:lvl>
    <w:lvl w:ilvl="8" w:tplc="2A5207FE" w:tentative="1">
      <w:start w:val="1"/>
      <w:numFmt w:val="bullet"/>
      <w:lvlText w:val=""/>
      <w:lvlJc w:val="left"/>
      <w:pPr>
        <w:ind w:left="6480" w:hanging="360"/>
      </w:pPr>
      <w:rPr>
        <w:rFonts w:ascii="Wingdings" w:hAnsi="Wingdings" w:hint="default"/>
      </w:rPr>
    </w:lvl>
  </w:abstractNum>
  <w:abstractNum w:abstractNumId="430" w15:restartNumberingAfterBreak="0">
    <w:nsid w:val="76D2332A"/>
    <w:multiLevelType w:val="hybridMultilevel"/>
    <w:tmpl w:val="1F10317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1" w15:restartNumberingAfterBreak="0">
    <w:nsid w:val="78790A07"/>
    <w:multiLevelType w:val="hybridMultilevel"/>
    <w:tmpl w:val="4CAA7CAA"/>
    <w:numStyleLink w:val="ImportedStyle3"/>
  </w:abstractNum>
  <w:abstractNum w:abstractNumId="432" w15:restartNumberingAfterBreak="0">
    <w:nsid w:val="789F3408"/>
    <w:multiLevelType w:val="hybridMultilevel"/>
    <w:tmpl w:val="85581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3" w15:restartNumberingAfterBreak="0">
    <w:nsid w:val="78A34FFD"/>
    <w:multiLevelType w:val="hybridMultilevel"/>
    <w:tmpl w:val="3190BD5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34" w15:restartNumberingAfterBreak="0">
    <w:nsid w:val="78A94905"/>
    <w:multiLevelType w:val="hybridMultilevel"/>
    <w:tmpl w:val="26F62B0A"/>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5" w15:restartNumberingAfterBreak="0">
    <w:nsid w:val="78B5168E"/>
    <w:multiLevelType w:val="hybridMultilevel"/>
    <w:tmpl w:val="623C36B4"/>
    <w:lvl w:ilvl="0" w:tplc="04090001">
      <w:start w:val="1"/>
      <w:numFmt w:val="bullet"/>
      <w:lvlText w:val=""/>
      <w:lvlJc w:val="left"/>
      <w:pPr>
        <w:ind w:left="963" w:hanging="360"/>
      </w:pPr>
      <w:rPr>
        <w:rFonts w:ascii="Symbol" w:hAnsi="Symbol" w:hint="default"/>
      </w:rPr>
    </w:lvl>
    <w:lvl w:ilvl="1" w:tplc="04090003" w:tentative="1">
      <w:start w:val="1"/>
      <w:numFmt w:val="bullet"/>
      <w:lvlText w:val="o"/>
      <w:lvlJc w:val="left"/>
      <w:pPr>
        <w:ind w:left="1683" w:hanging="360"/>
      </w:pPr>
      <w:rPr>
        <w:rFonts w:ascii="Courier New" w:hAnsi="Courier New" w:cs="Courier New" w:hint="default"/>
      </w:rPr>
    </w:lvl>
    <w:lvl w:ilvl="2" w:tplc="04090005" w:tentative="1">
      <w:start w:val="1"/>
      <w:numFmt w:val="bullet"/>
      <w:lvlText w:val=""/>
      <w:lvlJc w:val="left"/>
      <w:pPr>
        <w:ind w:left="2403" w:hanging="360"/>
      </w:pPr>
      <w:rPr>
        <w:rFonts w:ascii="Wingdings" w:hAnsi="Wingdings" w:hint="default"/>
      </w:rPr>
    </w:lvl>
    <w:lvl w:ilvl="3" w:tplc="04090001" w:tentative="1">
      <w:start w:val="1"/>
      <w:numFmt w:val="bullet"/>
      <w:lvlText w:val=""/>
      <w:lvlJc w:val="left"/>
      <w:pPr>
        <w:ind w:left="3123" w:hanging="360"/>
      </w:pPr>
      <w:rPr>
        <w:rFonts w:ascii="Symbol" w:hAnsi="Symbol" w:hint="default"/>
      </w:rPr>
    </w:lvl>
    <w:lvl w:ilvl="4" w:tplc="04090003" w:tentative="1">
      <w:start w:val="1"/>
      <w:numFmt w:val="bullet"/>
      <w:lvlText w:val="o"/>
      <w:lvlJc w:val="left"/>
      <w:pPr>
        <w:ind w:left="3843" w:hanging="360"/>
      </w:pPr>
      <w:rPr>
        <w:rFonts w:ascii="Courier New" w:hAnsi="Courier New" w:cs="Courier New" w:hint="default"/>
      </w:rPr>
    </w:lvl>
    <w:lvl w:ilvl="5" w:tplc="04090005" w:tentative="1">
      <w:start w:val="1"/>
      <w:numFmt w:val="bullet"/>
      <w:lvlText w:val=""/>
      <w:lvlJc w:val="left"/>
      <w:pPr>
        <w:ind w:left="4563" w:hanging="360"/>
      </w:pPr>
      <w:rPr>
        <w:rFonts w:ascii="Wingdings" w:hAnsi="Wingdings" w:hint="default"/>
      </w:rPr>
    </w:lvl>
    <w:lvl w:ilvl="6" w:tplc="04090001" w:tentative="1">
      <w:start w:val="1"/>
      <w:numFmt w:val="bullet"/>
      <w:lvlText w:val=""/>
      <w:lvlJc w:val="left"/>
      <w:pPr>
        <w:ind w:left="5283" w:hanging="360"/>
      </w:pPr>
      <w:rPr>
        <w:rFonts w:ascii="Symbol" w:hAnsi="Symbol" w:hint="default"/>
      </w:rPr>
    </w:lvl>
    <w:lvl w:ilvl="7" w:tplc="04090003" w:tentative="1">
      <w:start w:val="1"/>
      <w:numFmt w:val="bullet"/>
      <w:lvlText w:val="o"/>
      <w:lvlJc w:val="left"/>
      <w:pPr>
        <w:ind w:left="6003" w:hanging="360"/>
      </w:pPr>
      <w:rPr>
        <w:rFonts w:ascii="Courier New" w:hAnsi="Courier New" w:cs="Courier New" w:hint="default"/>
      </w:rPr>
    </w:lvl>
    <w:lvl w:ilvl="8" w:tplc="04090005" w:tentative="1">
      <w:start w:val="1"/>
      <w:numFmt w:val="bullet"/>
      <w:lvlText w:val=""/>
      <w:lvlJc w:val="left"/>
      <w:pPr>
        <w:ind w:left="6723" w:hanging="360"/>
      </w:pPr>
      <w:rPr>
        <w:rFonts w:ascii="Wingdings" w:hAnsi="Wingdings" w:hint="default"/>
      </w:rPr>
    </w:lvl>
  </w:abstractNum>
  <w:abstractNum w:abstractNumId="436" w15:restartNumberingAfterBreak="0">
    <w:nsid w:val="78DF54EB"/>
    <w:multiLevelType w:val="hybridMultilevel"/>
    <w:tmpl w:val="2014F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7" w15:restartNumberingAfterBreak="0">
    <w:nsid w:val="78DF6773"/>
    <w:multiLevelType w:val="hybridMultilevel"/>
    <w:tmpl w:val="0FB61E72"/>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8" w15:restartNumberingAfterBreak="0">
    <w:nsid w:val="795177F8"/>
    <w:multiLevelType w:val="hybridMultilevel"/>
    <w:tmpl w:val="5E56840C"/>
    <w:lvl w:ilvl="0" w:tplc="04090001">
      <w:start w:val="1"/>
      <w:numFmt w:val="bullet"/>
      <w:lvlText w:val=""/>
      <w:lvlJc w:val="left"/>
      <w:pPr>
        <w:ind w:left="1275" w:hanging="360"/>
      </w:pPr>
      <w:rPr>
        <w:rFonts w:ascii="Symbol" w:hAnsi="Symbol"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439" w15:restartNumberingAfterBreak="0">
    <w:nsid w:val="79CF4E6B"/>
    <w:multiLevelType w:val="hybridMultilevel"/>
    <w:tmpl w:val="4E44E168"/>
    <w:styleLink w:val="ImportedStyle822"/>
    <w:lvl w:ilvl="0" w:tplc="0CF08D3C">
      <w:start w:val="1"/>
      <w:numFmt w:val="decimal"/>
      <w:lvlText w:val="%1."/>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decimal"/>
      <w:lvlText w:val="%2."/>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start w:val="1"/>
      <w:numFmt w:val="lowerRoman"/>
      <w:lvlText w:val="%3."/>
      <w:lvlJc w:val="left"/>
      <w:pPr>
        <w:ind w:left="1287" w:hanging="2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1">
      <w:start w:val="1"/>
      <w:numFmt w:val="decimal"/>
      <w:lvlText w:val="%4."/>
      <w:lvlJc w:val="left"/>
      <w:pPr>
        <w:ind w:left="20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03">
      <w:start w:val="1"/>
      <w:numFmt w:val="lowerLetter"/>
      <w:lvlText w:val="%5."/>
      <w:lvlJc w:val="left"/>
      <w:pPr>
        <w:ind w:left="272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05">
      <w:start w:val="1"/>
      <w:numFmt w:val="lowerRoman"/>
      <w:lvlText w:val="%6."/>
      <w:lvlJc w:val="left"/>
      <w:pPr>
        <w:ind w:left="3447" w:hanging="2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090001">
      <w:start w:val="1"/>
      <w:numFmt w:val="decimal"/>
      <w:lvlText w:val="%7."/>
      <w:lvlJc w:val="left"/>
      <w:pPr>
        <w:ind w:left="41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090003">
      <w:start w:val="1"/>
      <w:numFmt w:val="lowerLetter"/>
      <w:lvlText w:val="%8."/>
      <w:lvlJc w:val="left"/>
      <w:pPr>
        <w:ind w:left="48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090005">
      <w:start w:val="1"/>
      <w:numFmt w:val="lowerRoman"/>
      <w:lvlText w:val="%9."/>
      <w:lvlJc w:val="left"/>
      <w:pPr>
        <w:ind w:left="5607" w:hanging="2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0" w15:restartNumberingAfterBreak="0">
    <w:nsid w:val="7A8C0DA5"/>
    <w:multiLevelType w:val="hybridMultilevel"/>
    <w:tmpl w:val="B65C974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DEE8EF34">
      <w:start w:val="1"/>
      <w:numFmt w:val="upperRoman"/>
      <w:lvlText w:val="%3."/>
      <w:lvlJc w:val="left"/>
      <w:pPr>
        <w:ind w:left="2700" w:hanging="720"/>
      </w:pPr>
      <w:rPr>
        <w:rFonts w:hint="default"/>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1" w15:restartNumberingAfterBreak="0">
    <w:nsid w:val="7A973E35"/>
    <w:multiLevelType w:val="hybridMultilevel"/>
    <w:tmpl w:val="8550B490"/>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2" w15:restartNumberingAfterBreak="0">
    <w:nsid w:val="7AF56B0D"/>
    <w:multiLevelType w:val="hybridMultilevel"/>
    <w:tmpl w:val="CA386C44"/>
    <w:lvl w:ilvl="0" w:tplc="DEC6D618">
      <w:start w:val="1"/>
      <w:numFmt w:val="bullet"/>
      <w:lvlText w:val="-"/>
      <w:lvlJc w:val="left"/>
      <w:pPr>
        <w:ind w:left="720" w:hanging="360"/>
      </w:pPr>
      <w:rPr>
        <w:rFonts w:ascii="Courier New" w:hAnsi="Courier New" w:hint="default"/>
      </w:rPr>
    </w:lvl>
    <w:lvl w:ilvl="1" w:tplc="DAA69298" w:tentative="1">
      <w:start w:val="1"/>
      <w:numFmt w:val="bullet"/>
      <w:lvlText w:val="o"/>
      <w:lvlJc w:val="left"/>
      <w:pPr>
        <w:ind w:left="1440" w:hanging="360"/>
      </w:pPr>
      <w:rPr>
        <w:rFonts w:ascii="Courier New" w:hAnsi="Courier New" w:cs="Courier New" w:hint="default"/>
      </w:rPr>
    </w:lvl>
    <w:lvl w:ilvl="2" w:tplc="6D442790" w:tentative="1">
      <w:start w:val="1"/>
      <w:numFmt w:val="bullet"/>
      <w:lvlText w:val=""/>
      <w:lvlJc w:val="left"/>
      <w:pPr>
        <w:ind w:left="2160" w:hanging="360"/>
      </w:pPr>
      <w:rPr>
        <w:rFonts w:ascii="Wingdings" w:hAnsi="Wingdings" w:hint="default"/>
      </w:rPr>
    </w:lvl>
    <w:lvl w:ilvl="3" w:tplc="3EB88860" w:tentative="1">
      <w:start w:val="1"/>
      <w:numFmt w:val="bullet"/>
      <w:lvlText w:val=""/>
      <w:lvlJc w:val="left"/>
      <w:pPr>
        <w:ind w:left="2880" w:hanging="360"/>
      </w:pPr>
      <w:rPr>
        <w:rFonts w:ascii="Symbol" w:hAnsi="Symbol" w:hint="default"/>
      </w:rPr>
    </w:lvl>
    <w:lvl w:ilvl="4" w:tplc="3EE077F6" w:tentative="1">
      <w:start w:val="1"/>
      <w:numFmt w:val="bullet"/>
      <w:lvlText w:val="o"/>
      <w:lvlJc w:val="left"/>
      <w:pPr>
        <w:ind w:left="3600" w:hanging="360"/>
      </w:pPr>
      <w:rPr>
        <w:rFonts w:ascii="Courier New" w:hAnsi="Courier New" w:cs="Courier New" w:hint="default"/>
      </w:rPr>
    </w:lvl>
    <w:lvl w:ilvl="5" w:tplc="8F622A68" w:tentative="1">
      <w:start w:val="1"/>
      <w:numFmt w:val="bullet"/>
      <w:lvlText w:val=""/>
      <w:lvlJc w:val="left"/>
      <w:pPr>
        <w:ind w:left="4320" w:hanging="360"/>
      </w:pPr>
      <w:rPr>
        <w:rFonts w:ascii="Wingdings" w:hAnsi="Wingdings" w:hint="default"/>
      </w:rPr>
    </w:lvl>
    <w:lvl w:ilvl="6" w:tplc="32B008FC" w:tentative="1">
      <w:start w:val="1"/>
      <w:numFmt w:val="bullet"/>
      <w:lvlText w:val=""/>
      <w:lvlJc w:val="left"/>
      <w:pPr>
        <w:ind w:left="5040" w:hanging="360"/>
      </w:pPr>
      <w:rPr>
        <w:rFonts w:ascii="Symbol" w:hAnsi="Symbol" w:hint="default"/>
      </w:rPr>
    </w:lvl>
    <w:lvl w:ilvl="7" w:tplc="0C741370" w:tentative="1">
      <w:start w:val="1"/>
      <w:numFmt w:val="bullet"/>
      <w:lvlText w:val="o"/>
      <w:lvlJc w:val="left"/>
      <w:pPr>
        <w:ind w:left="5760" w:hanging="360"/>
      </w:pPr>
      <w:rPr>
        <w:rFonts w:ascii="Courier New" w:hAnsi="Courier New" w:cs="Courier New" w:hint="default"/>
      </w:rPr>
    </w:lvl>
    <w:lvl w:ilvl="8" w:tplc="1A2A2604" w:tentative="1">
      <w:start w:val="1"/>
      <w:numFmt w:val="bullet"/>
      <w:lvlText w:val=""/>
      <w:lvlJc w:val="left"/>
      <w:pPr>
        <w:ind w:left="6480" w:hanging="360"/>
      </w:pPr>
      <w:rPr>
        <w:rFonts w:ascii="Wingdings" w:hAnsi="Wingdings" w:hint="default"/>
      </w:rPr>
    </w:lvl>
  </w:abstractNum>
  <w:abstractNum w:abstractNumId="443" w15:restartNumberingAfterBreak="0">
    <w:nsid w:val="7B0B3692"/>
    <w:multiLevelType w:val="hybridMultilevel"/>
    <w:tmpl w:val="84645B4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44" w15:restartNumberingAfterBreak="0">
    <w:nsid w:val="7B442C60"/>
    <w:multiLevelType w:val="hybridMultilevel"/>
    <w:tmpl w:val="38FA4132"/>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5" w15:restartNumberingAfterBreak="0">
    <w:nsid w:val="7B4D1559"/>
    <w:multiLevelType w:val="hybridMultilevel"/>
    <w:tmpl w:val="B92C7C46"/>
    <w:styleLink w:val="ImportedStyle8021"/>
    <w:lvl w:ilvl="0" w:tplc="0CF08D3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6" w15:restartNumberingAfterBreak="0">
    <w:nsid w:val="7B577E1B"/>
    <w:multiLevelType w:val="hybridMultilevel"/>
    <w:tmpl w:val="4CAA7CAA"/>
    <w:styleLink w:val="ImportedStyle3"/>
    <w:lvl w:ilvl="0" w:tplc="04090001">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1">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03">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05">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090001">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090003">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090005">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7" w15:restartNumberingAfterBreak="0">
    <w:nsid w:val="7D086198"/>
    <w:multiLevelType w:val="hybridMultilevel"/>
    <w:tmpl w:val="7E9A3A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8" w15:restartNumberingAfterBreak="0">
    <w:nsid w:val="7D4D3820"/>
    <w:multiLevelType w:val="hybridMultilevel"/>
    <w:tmpl w:val="D47AEBF4"/>
    <w:lvl w:ilvl="0" w:tplc="2ACC4976">
      <w:start w:val="1"/>
      <w:numFmt w:val="bullet"/>
      <w:lvlText w:val="-"/>
      <w:lvlJc w:val="left"/>
      <w:pPr>
        <w:ind w:left="720" w:hanging="360"/>
      </w:pPr>
      <w:rPr>
        <w:rFonts w:ascii="Courier New" w:hAnsi="Courier New" w:hint="default"/>
      </w:rPr>
    </w:lvl>
    <w:lvl w:ilvl="1" w:tplc="9E3E5BE8" w:tentative="1">
      <w:start w:val="1"/>
      <w:numFmt w:val="bullet"/>
      <w:lvlText w:val="o"/>
      <w:lvlJc w:val="left"/>
      <w:pPr>
        <w:ind w:left="1440" w:hanging="360"/>
      </w:pPr>
      <w:rPr>
        <w:rFonts w:ascii="Courier New" w:hAnsi="Courier New" w:cs="Courier New" w:hint="default"/>
      </w:rPr>
    </w:lvl>
    <w:lvl w:ilvl="2" w:tplc="40383962" w:tentative="1">
      <w:start w:val="1"/>
      <w:numFmt w:val="bullet"/>
      <w:lvlText w:val=""/>
      <w:lvlJc w:val="left"/>
      <w:pPr>
        <w:ind w:left="2160" w:hanging="360"/>
      </w:pPr>
      <w:rPr>
        <w:rFonts w:ascii="Wingdings" w:hAnsi="Wingdings" w:hint="default"/>
      </w:rPr>
    </w:lvl>
    <w:lvl w:ilvl="3" w:tplc="DB387F16" w:tentative="1">
      <w:start w:val="1"/>
      <w:numFmt w:val="bullet"/>
      <w:lvlText w:val=""/>
      <w:lvlJc w:val="left"/>
      <w:pPr>
        <w:ind w:left="2880" w:hanging="360"/>
      </w:pPr>
      <w:rPr>
        <w:rFonts w:ascii="Symbol" w:hAnsi="Symbol" w:hint="default"/>
      </w:rPr>
    </w:lvl>
    <w:lvl w:ilvl="4" w:tplc="08343778" w:tentative="1">
      <w:start w:val="1"/>
      <w:numFmt w:val="bullet"/>
      <w:lvlText w:val="o"/>
      <w:lvlJc w:val="left"/>
      <w:pPr>
        <w:ind w:left="3600" w:hanging="360"/>
      </w:pPr>
      <w:rPr>
        <w:rFonts w:ascii="Courier New" w:hAnsi="Courier New" w:cs="Courier New" w:hint="default"/>
      </w:rPr>
    </w:lvl>
    <w:lvl w:ilvl="5" w:tplc="49269154" w:tentative="1">
      <w:start w:val="1"/>
      <w:numFmt w:val="bullet"/>
      <w:lvlText w:val=""/>
      <w:lvlJc w:val="left"/>
      <w:pPr>
        <w:ind w:left="4320" w:hanging="360"/>
      </w:pPr>
      <w:rPr>
        <w:rFonts w:ascii="Wingdings" w:hAnsi="Wingdings" w:hint="default"/>
      </w:rPr>
    </w:lvl>
    <w:lvl w:ilvl="6" w:tplc="C3EA7C2E" w:tentative="1">
      <w:start w:val="1"/>
      <w:numFmt w:val="bullet"/>
      <w:lvlText w:val=""/>
      <w:lvlJc w:val="left"/>
      <w:pPr>
        <w:ind w:left="5040" w:hanging="360"/>
      </w:pPr>
      <w:rPr>
        <w:rFonts w:ascii="Symbol" w:hAnsi="Symbol" w:hint="default"/>
      </w:rPr>
    </w:lvl>
    <w:lvl w:ilvl="7" w:tplc="8918F8E0" w:tentative="1">
      <w:start w:val="1"/>
      <w:numFmt w:val="bullet"/>
      <w:lvlText w:val="o"/>
      <w:lvlJc w:val="left"/>
      <w:pPr>
        <w:ind w:left="5760" w:hanging="360"/>
      </w:pPr>
      <w:rPr>
        <w:rFonts w:ascii="Courier New" w:hAnsi="Courier New" w:cs="Courier New" w:hint="default"/>
      </w:rPr>
    </w:lvl>
    <w:lvl w:ilvl="8" w:tplc="317236C8" w:tentative="1">
      <w:start w:val="1"/>
      <w:numFmt w:val="bullet"/>
      <w:lvlText w:val=""/>
      <w:lvlJc w:val="left"/>
      <w:pPr>
        <w:ind w:left="6480" w:hanging="360"/>
      </w:pPr>
      <w:rPr>
        <w:rFonts w:ascii="Wingdings" w:hAnsi="Wingdings" w:hint="default"/>
      </w:rPr>
    </w:lvl>
  </w:abstractNum>
  <w:abstractNum w:abstractNumId="449" w15:restartNumberingAfterBreak="0">
    <w:nsid w:val="7DCC5EE8"/>
    <w:multiLevelType w:val="hybridMultilevel"/>
    <w:tmpl w:val="81D2E91E"/>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0" w15:restartNumberingAfterBreak="0">
    <w:nsid w:val="7DF505E1"/>
    <w:multiLevelType w:val="multilevel"/>
    <w:tmpl w:val="E9867A40"/>
    <w:styleLink w:val="Stilimportat53"/>
    <w:lvl w:ilvl="0">
      <w:start w:val="1"/>
      <w:numFmt w:val="decimal"/>
      <w:lvlText w:val="%1."/>
      <w:lvlJc w:val="left"/>
      <w:pPr>
        <w:ind w:left="720" w:hanging="360"/>
      </w:pPr>
      <w:rPr>
        <w:b/>
        <w:color w:val="auto"/>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1" w15:restartNumberingAfterBreak="0">
    <w:nsid w:val="7E0C6783"/>
    <w:multiLevelType w:val="hybridMultilevel"/>
    <w:tmpl w:val="9A9A8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2" w15:restartNumberingAfterBreak="0">
    <w:nsid w:val="7E16645D"/>
    <w:multiLevelType w:val="multilevel"/>
    <w:tmpl w:val="3A2E679E"/>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53" w15:restartNumberingAfterBreak="0">
    <w:nsid w:val="7EA851B2"/>
    <w:multiLevelType w:val="hybridMultilevel"/>
    <w:tmpl w:val="A0567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4" w15:restartNumberingAfterBreak="0">
    <w:nsid w:val="7EE31BA9"/>
    <w:multiLevelType w:val="hybridMultilevel"/>
    <w:tmpl w:val="FDCE8C74"/>
    <w:lvl w:ilvl="0" w:tplc="CB589BC2">
      <w:start w:val="1"/>
      <w:numFmt w:val="bullet"/>
      <w:lvlText w:val="-"/>
      <w:lvlJc w:val="left"/>
      <w:pPr>
        <w:ind w:left="72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5" w15:restartNumberingAfterBreak="0">
    <w:nsid w:val="7EE31CDF"/>
    <w:multiLevelType w:val="multilevel"/>
    <w:tmpl w:val="8772A5D6"/>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56" w15:restartNumberingAfterBreak="0">
    <w:nsid w:val="7F4E3782"/>
    <w:multiLevelType w:val="hybridMultilevel"/>
    <w:tmpl w:val="70E67FC0"/>
    <w:lvl w:ilvl="0" w:tplc="B66253E8">
      <w:start w:val="1"/>
      <w:numFmt w:val="bullet"/>
      <w:lvlText w:val="-"/>
      <w:lvlJc w:val="left"/>
      <w:pPr>
        <w:ind w:left="720" w:hanging="360"/>
      </w:pPr>
      <w:rPr>
        <w:rFonts w:ascii="Courier New" w:hAnsi="Courier New" w:hint="default"/>
      </w:rPr>
    </w:lvl>
    <w:lvl w:ilvl="1" w:tplc="770A29BC" w:tentative="1">
      <w:start w:val="1"/>
      <w:numFmt w:val="bullet"/>
      <w:lvlText w:val="o"/>
      <w:lvlJc w:val="left"/>
      <w:pPr>
        <w:ind w:left="1440" w:hanging="360"/>
      </w:pPr>
      <w:rPr>
        <w:rFonts w:ascii="Courier New" w:hAnsi="Courier New" w:cs="Courier New" w:hint="default"/>
      </w:rPr>
    </w:lvl>
    <w:lvl w:ilvl="2" w:tplc="824E843A" w:tentative="1">
      <w:start w:val="1"/>
      <w:numFmt w:val="bullet"/>
      <w:lvlText w:val=""/>
      <w:lvlJc w:val="left"/>
      <w:pPr>
        <w:ind w:left="2160" w:hanging="360"/>
      </w:pPr>
      <w:rPr>
        <w:rFonts w:ascii="Wingdings" w:hAnsi="Wingdings" w:hint="default"/>
      </w:rPr>
    </w:lvl>
    <w:lvl w:ilvl="3" w:tplc="43C2D8E0" w:tentative="1">
      <w:start w:val="1"/>
      <w:numFmt w:val="bullet"/>
      <w:lvlText w:val=""/>
      <w:lvlJc w:val="left"/>
      <w:pPr>
        <w:ind w:left="2880" w:hanging="360"/>
      </w:pPr>
      <w:rPr>
        <w:rFonts w:ascii="Symbol" w:hAnsi="Symbol" w:hint="default"/>
      </w:rPr>
    </w:lvl>
    <w:lvl w:ilvl="4" w:tplc="99946CCE" w:tentative="1">
      <w:start w:val="1"/>
      <w:numFmt w:val="bullet"/>
      <w:lvlText w:val="o"/>
      <w:lvlJc w:val="left"/>
      <w:pPr>
        <w:ind w:left="3600" w:hanging="360"/>
      </w:pPr>
      <w:rPr>
        <w:rFonts w:ascii="Courier New" w:hAnsi="Courier New" w:cs="Courier New" w:hint="default"/>
      </w:rPr>
    </w:lvl>
    <w:lvl w:ilvl="5" w:tplc="7F0C6338" w:tentative="1">
      <w:start w:val="1"/>
      <w:numFmt w:val="bullet"/>
      <w:lvlText w:val=""/>
      <w:lvlJc w:val="left"/>
      <w:pPr>
        <w:ind w:left="4320" w:hanging="360"/>
      </w:pPr>
      <w:rPr>
        <w:rFonts w:ascii="Wingdings" w:hAnsi="Wingdings" w:hint="default"/>
      </w:rPr>
    </w:lvl>
    <w:lvl w:ilvl="6" w:tplc="E0025DC4" w:tentative="1">
      <w:start w:val="1"/>
      <w:numFmt w:val="bullet"/>
      <w:lvlText w:val=""/>
      <w:lvlJc w:val="left"/>
      <w:pPr>
        <w:ind w:left="5040" w:hanging="360"/>
      </w:pPr>
      <w:rPr>
        <w:rFonts w:ascii="Symbol" w:hAnsi="Symbol" w:hint="default"/>
      </w:rPr>
    </w:lvl>
    <w:lvl w:ilvl="7" w:tplc="8D5C754E" w:tentative="1">
      <w:start w:val="1"/>
      <w:numFmt w:val="bullet"/>
      <w:lvlText w:val="o"/>
      <w:lvlJc w:val="left"/>
      <w:pPr>
        <w:ind w:left="5760" w:hanging="360"/>
      </w:pPr>
      <w:rPr>
        <w:rFonts w:ascii="Courier New" w:hAnsi="Courier New" w:cs="Courier New" w:hint="default"/>
      </w:rPr>
    </w:lvl>
    <w:lvl w:ilvl="8" w:tplc="939AFDD0" w:tentative="1">
      <w:start w:val="1"/>
      <w:numFmt w:val="bullet"/>
      <w:lvlText w:val=""/>
      <w:lvlJc w:val="left"/>
      <w:pPr>
        <w:ind w:left="6480" w:hanging="360"/>
      </w:pPr>
      <w:rPr>
        <w:rFonts w:ascii="Wingdings" w:hAnsi="Wingdings" w:hint="default"/>
      </w:rPr>
    </w:lvl>
  </w:abstractNum>
  <w:abstractNum w:abstractNumId="457" w15:restartNumberingAfterBreak="0">
    <w:nsid w:val="7F6F202A"/>
    <w:multiLevelType w:val="hybridMultilevel"/>
    <w:tmpl w:val="6A58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8" w15:restartNumberingAfterBreak="0">
    <w:nsid w:val="7FA10815"/>
    <w:multiLevelType w:val="hybridMultilevel"/>
    <w:tmpl w:val="893EBA50"/>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9" w15:restartNumberingAfterBreak="0">
    <w:nsid w:val="7FEB221C"/>
    <w:multiLevelType w:val="hybridMultilevel"/>
    <w:tmpl w:val="96D00D9A"/>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6"/>
  </w:num>
  <w:num w:numId="2">
    <w:abstractNumId w:val="416"/>
  </w:num>
  <w:num w:numId="3">
    <w:abstractNumId w:val="259"/>
  </w:num>
  <w:num w:numId="4">
    <w:abstractNumId w:val="390"/>
  </w:num>
  <w:num w:numId="5">
    <w:abstractNumId w:val="371"/>
  </w:num>
  <w:num w:numId="6">
    <w:abstractNumId w:val="110"/>
  </w:num>
  <w:num w:numId="7">
    <w:abstractNumId w:val="308"/>
  </w:num>
  <w:num w:numId="8">
    <w:abstractNumId w:val="61"/>
  </w:num>
  <w:num w:numId="9">
    <w:abstractNumId w:val="450"/>
  </w:num>
  <w:num w:numId="10">
    <w:abstractNumId w:val="266"/>
  </w:num>
  <w:num w:numId="11">
    <w:abstractNumId w:val="48"/>
  </w:num>
  <w:num w:numId="12">
    <w:abstractNumId w:val="446"/>
  </w:num>
  <w:num w:numId="13">
    <w:abstractNumId w:val="181"/>
  </w:num>
  <w:num w:numId="14">
    <w:abstractNumId w:val="224"/>
  </w:num>
  <w:num w:numId="15">
    <w:abstractNumId w:val="407"/>
  </w:num>
  <w:num w:numId="16">
    <w:abstractNumId w:val="212"/>
  </w:num>
  <w:num w:numId="17">
    <w:abstractNumId w:val="388"/>
  </w:num>
  <w:num w:numId="18">
    <w:abstractNumId w:val="439"/>
  </w:num>
  <w:num w:numId="19">
    <w:abstractNumId w:val="158"/>
  </w:num>
  <w:num w:numId="20">
    <w:abstractNumId w:val="445"/>
  </w:num>
  <w:num w:numId="21">
    <w:abstractNumId w:val="328"/>
  </w:num>
  <w:num w:numId="22">
    <w:abstractNumId w:val="99"/>
  </w:num>
  <w:num w:numId="23">
    <w:abstractNumId w:val="126"/>
  </w:num>
  <w:num w:numId="24">
    <w:abstractNumId w:val="95"/>
  </w:num>
  <w:num w:numId="25">
    <w:abstractNumId w:val="171"/>
  </w:num>
  <w:num w:numId="26">
    <w:abstractNumId w:val="294"/>
  </w:num>
  <w:num w:numId="27">
    <w:abstractNumId w:val="398"/>
  </w:num>
  <w:num w:numId="28">
    <w:abstractNumId w:val="422"/>
  </w:num>
  <w:num w:numId="29">
    <w:abstractNumId w:val="47"/>
  </w:num>
  <w:num w:numId="30">
    <w:abstractNumId w:val="186"/>
  </w:num>
  <w:num w:numId="31">
    <w:abstractNumId w:val="272"/>
  </w:num>
  <w:num w:numId="32">
    <w:abstractNumId w:val="190"/>
  </w:num>
  <w:num w:numId="33">
    <w:abstractNumId w:val="408"/>
  </w:num>
  <w:num w:numId="34">
    <w:abstractNumId w:val="123"/>
  </w:num>
  <w:num w:numId="35">
    <w:abstractNumId w:val="124"/>
  </w:num>
  <w:num w:numId="36">
    <w:abstractNumId w:val="415"/>
  </w:num>
  <w:num w:numId="37">
    <w:abstractNumId w:val="394"/>
  </w:num>
  <w:num w:numId="38">
    <w:abstractNumId w:val="319"/>
  </w:num>
  <w:num w:numId="39">
    <w:abstractNumId w:val="315"/>
  </w:num>
  <w:num w:numId="40">
    <w:abstractNumId w:val="417"/>
  </w:num>
  <w:num w:numId="41">
    <w:abstractNumId w:val="239"/>
  </w:num>
  <w:num w:numId="42">
    <w:abstractNumId w:val="274"/>
  </w:num>
  <w:num w:numId="43">
    <w:abstractNumId w:val="10"/>
  </w:num>
  <w:num w:numId="44">
    <w:abstractNumId w:val="382"/>
  </w:num>
  <w:num w:numId="45">
    <w:abstractNumId w:val="178"/>
  </w:num>
  <w:num w:numId="46">
    <w:abstractNumId w:val="320"/>
  </w:num>
  <w:num w:numId="47">
    <w:abstractNumId w:val="251"/>
  </w:num>
  <w:num w:numId="48">
    <w:abstractNumId w:val="19"/>
  </w:num>
  <w:num w:numId="49">
    <w:abstractNumId w:val="210"/>
  </w:num>
  <w:num w:numId="50">
    <w:abstractNumId w:val="225"/>
  </w:num>
  <w:num w:numId="51">
    <w:abstractNumId w:val="102"/>
  </w:num>
  <w:num w:numId="52">
    <w:abstractNumId w:val="163"/>
  </w:num>
  <w:num w:numId="53">
    <w:abstractNumId w:val="39"/>
  </w:num>
  <w:num w:numId="54">
    <w:abstractNumId w:val="427"/>
  </w:num>
  <w:num w:numId="55">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43"/>
  </w:num>
  <w:num w:numId="57">
    <w:abstractNumId w:val="159"/>
  </w:num>
  <w:num w:numId="58">
    <w:abstractNumId w:val="419"/>
  </w:num>
  <w:num w:numId="59">
    <w:abstractNumId w:val="62"/>
  </w:num>
  <w:num w:numId="60">
    <w:abstractNumId w:val="100"/>
  </w:num>
  <w:num w:numId="61">
    <w:abstractNumId w:val="68"/>
  </w:num>
  <w:num w:numId="62">
    <w:abstractNumId w:val="31"/>
  </w:num>
  <w:num w:numId="63">
    <w:abstractNumId w:val="341"/>
  </w:num>
  <w:num w:numId="64">
    <w:abstractNumId w:val="94"/>
  </w:num>
  <w:num w:numId="65">
    <w:abstractNumId w:val="402"/>
  </w:num>
  <w:num w:numId="66">
    <w:abstractNumId w:val="401"/>
  </w:num>
  <w:num w:numId="67">
    <w:abstractNumId w:val="332"/>
  </w:num>
  <w:num w:numId="68">
    <w:abstractNumId w:val="45"/>
  </w:num>
  <w:num w:numId="69">
    <w:abstractNumId w:val="362"/>
  </w:num>
  <w:num w:numId="70">
    <w:abstractNumId w:val="296"/>
  </w:num>
  <w:num w:numId="71">
    <w:abstractNumId w:val="289"/>
  </w:num>
  <w:num w:numId="72">
    <w:abstractNumId w:val="263"/>
  </w:num>
  <w:num w:numId="73">
    <w:abstractNumId w:val="127"/>
  </w:num>
  <w:num w:numId="74">
    <w:abstractNumId w:val="351"/>
  </w:num>
  <w:num w:numId="75">
    <w:abstractNumId w:val="71"/>
  </w:num>
  <w:num w:numId="76">
    <w:abstractNumId w:val="55"/>
  </w:num>
  <w:num w:numId="77">
    <w:abstractNumId w:val="215"/>
  </w:num>
  <w:num w:numId="78">
    <w:abstractNumId w:val="352"/>
  </w:num>
  <w:num w:numId="79">
    <w:abstractNumId w:val="143"/>
  </w:num>
  <w:num w:numId="80">
    <w:abstractNumId w:val="375"/>
  </w:num>
  <w:num w:numId="81">
    <w:abstractNumId w:val="322"/>
  </w:num>
  <w:num w:numId="82">
    <w:abstractNumId w:val="392"/>
  </w:num>
  <w:num w:numId="83">
    <w:abstractNumId w:val="106"/>
  </w:num>
  <w:num w:numId="84">
    <w:abstractNumId w:val="242"/>
  </w:num>
  <w:num w:numId="85">
    <w:abstractNumId w:val="117"/>
  </w:num>
  <w:num w:numId="86">
    <w:abstractNumId w:val="141"/>
  </w:num>
  <w:num w:numId="87">
    <w:abstractNumId w:val="231"/>
  </w:num>
  <w:num w:numId="88">
    <w:abstractNumId w:val="286"/>
  </w:num>
  <w:num w:numId="89">
    <w:abstractNumId w:val="276"/>
  </w:num>
  <w:num w:numId="90">
    <w:abstractNumId w:val="311"/>
  </w:num>
  <w:num w:numId="91">
    <w:abstractNumId w:val="340"/>
  </w:num>
  <w:num w:numId="92">
    <w:abstractNumId w:val="41"/>
  </w:num>
  <w:num w:numId="93">
    <w:abstractNumId w:val="38"/>
  </w:num>
  <w:num w:numId="94">
    <w:abstractNumId w:val="64"/>
  </w:num>
  <w:num w:numId="95">
    <w:abstractNumId w:val="265"/>
  </w:num>
  <w:num w:numId="96">
    <w:abstractNumId w:val="391"/>
  </w:num>
  <w:num w:numId="97">
    <w:abstractNumId w:val="150"/>
  </w:num>
  <w:num w:numId="98">
    <w:abstractNumId w:val="318"/>
  </w:num>
  <w:num w:numId="99">
    <w:abstractNumId w:val="379"/>
  </w:num>
  <w:num w:numId="100">
    <w:abstractNumId w:val="140"/>
  </w:num>
  <w:num w:numId="101">
    <w:abstractNumId w:val="317"/>
  </w:num>
  <w:num w:numId="102">
    <w:abstractNumId w:val="304"/>
  </w:num>
  <w:num w:numId="103">
    <w:abstractNumId w:val="421"/>
  </w:num>
  <w:num w:numId="104">
    <w:abstractNumId w:val="153"/>
  </w:num>
  <w:num w:numId="105">
    <w:abstractNumId w:val="25"/>
  </w:num>
  <w:num w:numId="106">
    <w:abstractNumId w:val="207"/>
  </w:num>
  <w:num w:numId="107">
    <w:abstractNumId w:val="28"/>
  </w:num>
  <w:num w:numId="108">
    <w:abstractNumId w:val="196"/>
  </w:num>
  <w:num w:numId="109">
    <w:abstractNumId w:val="326"/>
  </w:num>
  <w:num w:numId="110">
    <w:abstractNumId w:val="429"/>
  </w:num>
  <w:num w:numId="111">
    <w:abstractNumId w:val="121"/>
  </w:num>
  <w:num w:numId="112">
    <w:abstractNumId w:val="109"/>
  </w:num>
  <w:num w:numId="113">
    <w:abstractNumId w:val="246"/>
  </w:num>
  <w:num w:numId="114">
    <w:abstractNumId w:val="456"/>
  </w:num>
  <w:num w:numId="115">
    <w:abstractNumId w:val="336"/>
  </w:num>
  <w:num w:numId="116">
    <w:abstractNumId w:val="366"/>
  </w:num>
  <w:num w:numId="117">
    <w:abstractNumId w:val="278"/>
  </w:num>
  <w:num w:numId="118">
    <w:abstractNumId w:val="200"/>
  </w:num>
  <w:num w:numId="119">
    <w:abstractNumId w:val="51"/>
  </w:num>
  <w:num w:numId="120">
    <w:abstractNumId w:val="409"/>
  </w:num>
  <w:num w:numId="121">
    <w:abstractNumId w:val="243"/>
  </w:num>
  <w:num w:numId="122">
    <w:abstractNumId w:val="191"/>
  </w:num>
  <w:num w:numId="123">
    <w:abstractNumId w:val="194"/>
  </w:num>
  <w:num w:numId="124">
    <w:abstractNumId w:val="119"/>
  </w:num>
  <w:num w:numId="125">
    <w:abstractNumId w:val="414"/>
  </w:num>
  <w:num w:numId="126">
    <w:abstractNumId w:val="85"/>
  </w:num>
  <w:num w:numId="127">
    <w:abstractNumId w:val="54"/>
  </w:num>
  <w:num w:numId="128">
    <w:abstractNumId w:val="442"/>
  </w:num>
  <w:num w:numId="129">
    <w:abstractNumId w:val="160"/>
  </w:num>
  <w:num w:numId="130">
    <w:abstractNumId w:val="89"/>
  </w:num>
  <w:num w:numId="131">
    <w:abstractNumId w:val="411"/>
  </w:num>
  <w:num w:numId="132">
    <w:abstractNumId w:val="139"/>
  </w:num>
  <w:num w:numId="133">
    <w:abstractNumId w:val="338"/>
  </w:num>
  <w:num w:numId="134">
    <w:abstractNumId w:val="331"/>
  </w:num>
  <w:num w:numId="135">
    <w:abstractNumId w:val="37"/>
  </w:num>
  <w:num w:numId="136">
    <w:abstractNumId w:val="399"/>
  </w:num>
  <w:num w:numId="137">
    <w:abstractNumId w:val="167"/>
  </w:num>
  <w:num w:numId="138">
    <w:abstractNumId w:val="412"/>
  </w:num>
  <w:num w:numId="139">
    <w:abstractNumId w:val="374"/>
  </w:num>
  <w:num w:numId="140">
    <w:abstractNumId w:val="288"/>
  </w:num>
  <w:num w:numId="141">
    <w:abstractNumId w:val="43"/>
  </w:num>
  <w:num w:numId="142">
    <w:abstractNumId w:val="238"/>
  </w:num>
  <w:num w:numId="143">
    <w:abstractNumId w:val="324"/>
  </w:num>
  <w:num w:numId="144">
    <w:abstractNumId w:val="426"/>
  </w:num>
  <w:num w:numId="145">
    <w:abstractNumId w:val="425"/>
  </w:num>
  <w:num w:numId="146">
    <w:abstractNumId w:val="183"/>
  </w:num>
  <w:num w:numId="147">
    <w:abstractNumId w:val="437"/>
  </w:num>
  <w:num w:numId="148">
    <w:abstractNumId w:val="434"/>
  </w:num>
  <w:num w:numId="149">
    <w:abstractNumId w:val="346"/>
  </w:num>
  <w:num w:numId="150">
    <w:abstractNumId w:val="395"/>
  </w:num>
  <w:num w:numId="151">
    <w:abstractNumId w:val="452"/>
  </w:num>
  <w:num w:numId="152">
    <w:abstractNumId w:val="67"/>
  </w:num>
  <w:num w:numId="153">
    <w:abstractNumId w:val="458"/>
  </w:num>
  <w:num w:numId="154">
    <w:abstractNumId w:val="380"/>
  </w:num>
  <w:num w:numId="155">
    <w:abstractNumId w:val="218"/>
  </w:num>
  <w:num w:numId="156">
    <w:abstractNumId w:val="234"/>
  </w:num>
  <w:num w:numId="157">
    <w:abstractNumId w:val="378"/>
  </w:num>
  <w:num w:numId="158">
    <w:abstractNumId w:val="264"/>
  </w:num>
  <w:num w:numId="159">
    <w:abstractNumId w:val="361"/>
  </w:num>
  <w:num w:numId="160">
    <w:abstractNumId w:val="29"/>
  </w:num>
  <w:num w:numId="161">
    <w:abstractNumId w:val="220"/>
  </w:num>
  <w:num w:numId="162">
    <w:abstractNumId w:val="176"/>
  </w:num>
  <w:num w:numId="163">
    <w:abstractNumId w:val="459"/>
  </w:num>
  <w:num w:numId="164">
    <w:abstractNumId w:val="321"/>
  </w:num>
  <w:num w:numId="165">
    <w:abstractNumId w:val="145"/>
  </w:num>
  <w:num w:numId="166">
    <w:abstractNumId w:val="149"/>
  </w:num>
  <w:num w:numId="167">
    <w:abstractNumId w:val="193"/>
  </w:num>
  <w:num w:numId="168">
    <w:abstractNumId w:val="448"/>
  </w:num>
  <w:num w:numId="169">
    <w:abstractNumId w:val="33"/>
  </w:num>
  <w:num w:numId="170">
    <w:abstractNumId w:val="175"/>
  </w:num>
  <w:num w:numId="171">
    <w:abstractNumId w:val="108"/>
  </w:num>
  <w:num w:numId="172">
    <w:abstractNumId w:val="23"/>
  </w:num>
  <w:num w:numId="173">
    <w:abstractNumId w:val="189"/>
  </w:num>
  <w:num w:numId="174">
    <w:abstractNumId w:val="216"/>
  </w:num>
  <w:num w:numId="175">
    <w:abstractNumId w:val="59"/>
  </w:num>
  <w:num w:numId="176">
    <w:abstractNumId w:val="16"/>
  </w:num>
  <w:num w:numId="177">
    <w:abstractNumId w:val="113"/>
  </w:num>
  <w:num w:numId="178">
    <w:abstractNumId w:val="270"/>
  </w:num>
  <w:num w:numId="179">
    <w:abstractNumId w:val="46"/>
  </w:num>
  <w:num w:numId="180">
    <w:abstractNumId w:val="205"/>
  </w:num>
  <w:num w:numId="181">
    <w:abstractNumId w:val="36"/>
  </w:num>
  <w:num w:numId="182">
    <w:abstractNumId w:val="146"/>
  </w:num>
  <w:num w:numId="183">
    <w:abstractNumId w:val="370"/>
  </w:num>
  <w:num w:numId="184">
    <w:abstractNumId w:val="339"/>
  </w:num>
  <w:num w:numId="185">
    <w:abstractNumId w:val="65"/>
  </w:num>
  <w:num w:numId="186">
    <w:abstractNumId w:val="257"/>
  </w:num>
  <w:num w:numId="187">
    <w:abstractNumId w:val="170"/>
  </w:num>
  <w:num w:numId="188">
    <w:abstractNumId w:val="444"/>
  </w:num>
  <w:num w:numId="189">
    <w:abstractNumId w:val="355"/>
  </w:num>
  <w:num w:numId="190">
    <w:abstractNumId w:val="20"/>
  </w:num>
  <w:num w:numId="191">
    <w:abstractNumId w:val="381"/>
  </w:num>
  <w:num w:numId="192">
    <w:abstractNumId w:val="179"/>
  </w:num>
  <w:num w:numId="193">
    <w:abstractNumId w:val="438"/>
  </w:num>
  <w:num w:numId="194">
    <w:abstractNumId w:val="77"/>
  </w:num>
  <w:num w:numId="195">
    <w:abstractNumId w:val="30"/>
  </w:num>
  <w:num w:numId="196">
    <w:abstractNumId w:val="237"/>
  </w:num>
  <w:num w:numId="197">
    <w:abstractNumId w:val="247"/>
  </w:num>
  <w:num w:numId="198">
    <w:abstractNumId w:val="107"/>
  </w:num>
  <w:num w:numId="199">
    <w:abstractNumId w:val="256"/>
  </w:num>
  <w:num w:numId="200">
    <w:abstractNumId w:val="298"/>
  </w:num>
  <w:num w:numId="201">
    <w:abstractNumId w:val="80"/>
  </w:num>
  <w:num w:numId="202">
    <w:abstractNumId w:val="91"/>
  </w:num>
  <w:num w:numId="203">
    <w:abstractNumId w:val="396"/>
  </w:num>
  <w:num w:numId="204">
    <w:abstractNumId w:val="349"/>
  </w:num>
  <w:num w:numId="205">
    <w:abstractNumId w:val="52"/>
  </w:num>
  <w:num w:numId="206">
    <w:abstractNumId w:val="42"/>
  </w:num>
  <w:num w:numId="207">
    <w:abstractNumId w:val="443"/>
  </w:num>
  <w:num w:numId="208">
    <w:abstractNumId w:val="248"/>
  </w:num>
  <w:num w:numId="209">
    <w:abstractNumId w:val="316"/>
  </w:num>
  <w:num w:numId="210">
    <w:abstractNumId w:val="369"/>
  </w:num>
  <w:num w:numId="211">
    <w:abstractNumId w:val="277"/>
  </w:num>
  <w:num w:numId="212">
    <w:abstractNumId w:val="299"/>
  </w:num>
  <w:num w:numId="213">
    <w:abstractNumId w:val="386"/>
  </w:num>
  <w:num w:numId="214">
    <w:abstractNumId w:val="202"/>
  </w:num>
  <w:num w:numId="215">
    <w:abstractNumId w:val="182"/>
  </w:num>
  <w:num w:numId="216">
    <w:abstractNumId w:val="383"/>
  </w:num>
  <w:num w:numId="217">
    <w:abstractNumId w:val="241"/>
  </w:num>
  <w:num w:numId="218">
    <w:abstractNumId w:val="433"/>
  </w:num>
  <w:num w:numId="219">
    <w:abstractNumId w:val="69"/>
  </w:num>
  <w:num w:numId="220">
    <w:abstractNumId w:val="227"/>
  </w:num>
  <w:num w:numId="221">
    <w:abstractNumId w:val="451"/>
  </w:num>
  <w:num w:numId="222">
    <w:abstractNumId w:val="213"/>
  </w:num>
  <w:num w:numId="223">
    <w:abstractNumId w:val="269"/>
  </w:num>
  <w:num w:numId="224">
    <w:abstractNumId w:val="287"/>
  </w:num>
  <w:num w:numId="225">
    <w:abstractNumId w:val="245"/>
  </w:num>
  <w:num w:numId="226">
    <w:abstractNumId w:val="337"/>
  </w:num>
  <w:num w:numId="227">
    <w:abstractNumId w:val="387"/>
  </w:num>
  <w:num w:numId="228">
    <w:abstractNumId w:val="293"/>
  </w:num>
  <w:num w:numId="229">
    <w:abstractNumId w:val="325"/>
  </w:num>
  <w:num w:numId="230">
    <w:abstractNumId w:val="92"/>
  </w:num>
  <w:num w:numId="231">
    <w:abstractNumId w:val="83"/>
  </w:num>
  <w:num w:numId="232">
    <w:abstractNumId w:val="204"/>
  </w:num>
  <w:num w:numId="233">
    <w:abstractNumId w:val="147"/>
  </w:num>
  <w:num w:numId="234">
    <w:abstractNumId w:val="353"/>
  </w:num>
  <w:num w:numId="235">
    <w:abstractNumId w:val="98"/>
  </w:num>
  <w:num w:numId="236">
    <w:abstractNumId w:val="27"/>
  </w:num>
  <w:num w:numId="237">
    <w:abstractNumId w:val="244"/>
  </w:num>
  <w:num w:numId="238">
    <w:abstractNumId w:val="144"/>
  </w:num>
  <w:num w:numId="239">
    <w:abstractNumId w:val="284"/>
  </w:num>
  <w:num w:numId="240">
    <w:abstractNumId w:val="228"/>
  </w:num>
  <w:num w:numId="241">
    <w:abstractNumId w:val="32"/>
  </w:num>
  <w:num w:numId="242">
    <w:abstractNumId w:val="203"/>
  </w:num>
  <w:num w:numId="243">
    <w:abstractNumId w:val="373"/>
  </w:num>
  <w:num w:numId="244">
    <w:abstractNumId w:val="148"/>
  </w:num>
  <w:num w:numId="245">
    <w:abstractNumId w:val="430"/>
  </w:num>
  <w:num w:numId="246">
    <w:abstractNumId w:val="209"/>
  </w:num>
  <w:num w:numId="247">
    <w:abstractNumId w:val="86"/>
  </w:num>
  <w:num w:numId="248">
    <w:abstractNumId w:val="357"/>
  </w:num>
  <w:num w:numId="249">
    <w:abstractNumId w:val="169"/>
  </w:num>
  <w:num w:numId="250">
    <w:abstractNumId w:val="168"/>
  </w:num>
  <w:num w:numId="251">
    <w:abstractNumId w:val="221"/>
  </w:num>
  <w:num w:numId="252">
    <w:abstractNumId w:val="211"/>
  </w:num>
  <w:num w:numId="253">
    <w:abstractNumId w:val="283"/>
  </w:num>
  <w:num w:numId="254">
    <w:abstractNumId w:val="50"/>
  </w:num>
  <w:num w:numId="255">
    <w:abstractNumId w:val="334"/>
  </w:num>
  <w:num w:numId="256">
    <w:abstractNumId w:val="306"/>
  </w:num>
  <w:num w:numId="257">
    <w:abstractNumId w:val="233"/>
  </w:num>
  <w:num w:numId="258">
    <w:abstractNumId w:val="372"/>
  </w:num>
  <w:num w:numId="259">
    <w:abstractNumId w:val="164"/>
    <w:lvlOverride w:ilvl="0">
      <w:startOverride w:val="2"/>
      <w:lvl w:ilvl="0" w:tplc="D1D804AC">
        <w:start w:val="2"/>
        <w:numFmt w:val="lowerLetter"/>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0288E86">
        <w:start w:val="1"/>
        <w:numFmt w:val="lowerLetter"/>
        <w:lvlText w:val="%2."/>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1DC2A12">
        <w:start w:val="1"/>
        <w:numFmt w:val="lowerRoman"/>
        <w:lvlText w:val="%3."/>
        <w:lvlJc w:val="left"/>
        <w:pPr>
          <w:ind w:left="1287" w:hanging="2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804E734">
        <w:start w:val="1"/>
        <w:numFmt w:val="decimal"/>
        <w:lvlText w:val="%4."/>
        <w:lvlJc w:val="left"/>
        <w:pPr>
          <w:ind w:left="200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44E32A6">
        <w:start w:val="1"/>
        <w:numFmt w:val="lowerLetter"/>
        <w:lvlText w:val="%5."/>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39EE506">
        <w:start w:val="1"/>
        <w:numFmt w:val="lowerRoman"/>
        <w:lvlText w:val="%6."/>
        <w:lvlJc w:val="left"/>
        <w:pPr>
          <w:ind w:left="3447" w:hanging="2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BAEF1EE">
        <w:start w:val="1"/>
        <w:numFmt w:val="decimal"/>
        <w:lvlText w:val="%7."/>
        <w:lvlJc w:val="left"/>
        <w:pPr>
          <w:ind w:left="41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8FA63B8">
        <w:start w:val="1"/>
        <w:numFmt w:val="lowerLetter"/>
        <w:lvlText w:val="%8."/>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57C3330">
        <w:start w:val="1"/>
        <w:numFmt w:val="lowerRoman"/>
        <w:lvlText w:val="%9."/>
        <w:lvlJc w:val="left"/>
        <w:pPr>
          <w:ind w:left="5607" w:hanging="21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0">
    <w:abstractNumId w:val="15"/>
  </w:num>
  <w:num w:numId="261">
    <w:abstractNumId w:val="17"/>
  </w:num>
  <w:num w:numId="262">
    <w:abstractNumId w:val="14"/>
  </w:num>
  <w:num w:numId="263">
    <w:abstractNumId w:val="142"/>
  </w:num>
  <w:num w:numId="264">
    <w:abstractNumId w:val="262"/>
  </w:num>
  <w:num w:numId="265">
    <w:abstractNumId w:val="79"/>
  </w:num>
  <w:num w:numId="266">
    <w:abstractNumId w:val="347"/>
  </w:num>
  <w:num w:numId="267">
    <w:abstractNumId w:val="418"/>
  </w:num>
  <w:num w:numId="268">
    <w:abstractNumId w:val="255"/>
  </w:num>
  <w:num w:numId="269">
    <w:abstractNumId w:val="282"/>
  </w:num>
  <w:num w:numId="270">
    <w:abstractNumId w:val="329"/>
  </w:num>
  <w:num w:numId="271">
    <w:abstractNumId w:val="400"/>
  </w:num>
  <w:num w:numId="272">
    <w:abstractNumId w:val="13"/>
  </w:num>
  <w:num w:numId="273">
    <w:abstractNumId w:val="290"/>
  </w:num>
  <w:num w:numId="274">
    <w:abstractNumId w:val="138"/>
  </w:num>
  <w:num w:numId="275">
    <w:abstractNumId w:val="155"/>
  </w:num>
  <w:num w:numId="276">
    <w:abstractNumId w:val="214"/>
  </w:num>
  <w:num w:numId="277">
    <w:abstractNumId w:val="359"/>
  </w:num>
  <w:num w:numId="278">
    <w:abstractNumId w:val="72"/>
  </w:num>
  <w:num w:numId="279">
    <w:abstractNumId w:val="403"/>
  </w:num>
  <w:num w:numId="280">
    <w:abstractNumId w:val="389"/>
  </w:num>
  <w:num w:numId="281">
    <w:abstractNumId w:val="295"/>
  </w:num>
  <w:num w:numId="282">
    <w:abstractNumId w:val="104"/>
  </w:num>
  <w:num w:numId="283">
    <w:abstractNumId w:val="350"/>
  </w:num>
  <w:num w:numId="284">
    <w:abstractNumId w:val="310"/>
  </w:num>
  <w:num w:numId="285">
    <w:abstractNumId w:val="330"/>
  </w:num>
  <w:num w:numId="286">
    <w:abstractNumId w:val="70"/>
  </w:num>
  <w:num w:numId="287">
    <w:abstractNumId w:val="363"/>
  </w:num>
  <w:num w:numId="288">
    <w:abstractNumId w:val="192"/>
  </w:num>
  <w:num w:numId="289">
    <w:abstractNumId w:val="229"/>
  </w:num>
  <w:num w:numId="290">
    <w:abstractNumId w:val="201"/>
  </w:num>
  <w:num w:numId="291">
    <w:abstractNumId w:val="136"/>
  </w:num>
  <w:num w:numId="292">
    <w:abstractNumId w:val="44"/>
  </w:num>
  <w:num w:numId="293">
    <w:abstractNumId w:val="58"/>
  </w:num>
  <w:num w:numId="294">
    <w:abstractNumId w:val="431"/>
  </w:num>
  <w:num w:numId="295">
    <w:abstractNumId w:val="368"/>
  </w:num>
  <w:num w:numId="296">
    <w:abstractNumId w:val="360"/>
  </w:num>
  <w:num w:numId="297">
    <w:abstractNumId w:val="226"/>
  </w:num>
  <w:num w:numId="298">
    <w:abstractNumId w:val="449"/>
  </w:num>
  <w:num w:numId="299">
    <w:abstractNumId w:val="103"/>
  </w:num>
  <w:num w:numId="300">
    <w:abstractNumId w:val="323"/>
  </w:num>
  <w:num w:numId="301">
    <w:abstractNumId w:val="314"/>
  </w:num>
  <w:num w:numId="302">
    <w:abstractNumId w:val="271"/>
  </w:num>
  <w:num w:numId="303">
    <w:abstractNumId w:val="198"/>
  </w:num>
  <w:num w:numId="304">
    <w:abstractNumId w:val="260"/>
  </w:num>
  <w:num w:numId="305">
    <w:abstractNumId w:val="292"/>
  </w:num>
  <w:num w:numId="306">
    <w:abstractNumId w:val="249"/>
  </w:num>
  <w:num w:numId="307">
    <w:abstractNumId w:val="165"/>
  </w:num>
  <w:num w:numId="308">
    <w:abstractNumId w:val="26"/>
  </w:num>
  <w:num w:numId="309">
    <w:abstractNumId w:val="235"/>
  </w:num>
  <w:num w:numId="310">
    <w:abstractNumId w:val="222"/>
  </w:num>
  <w:num w:numId="311">
    <w:abstractNumId w:val="397"/>
  </w:num>
  <w:num w:numId="312">
    <w:abstractNumId w:val="88"/>
  </w:num>
  <w:num w:numId="313">
    <w:abstractNumId w:val="420"/>
  </w:num>
  <w:num w:numId="314">
    <w:abstractNumId w:val="134"/>
  </w:num>
  <w:num w:numId="315">
    <w:abstractNumId w:val="166"/>
  </w:num>
  <w:num w:numId="316">
    <w:abstractNumId w:val="21"/>
  </w:num>
  <w:num w:numId="317">
    <w:abstractNumId w:val="384"/>
  </w:num>
  <w:num w:numId="318">
    <w:abstractNumId w:val="406"/>
  </w:num>
  <w:num w:numId="319">
    <w:abstractNumId w:val="428"/>
  </w:num>
  <w:num w:numId="320">
    <w:abstractNumId w:val="161"/>
  </w:num>
  <w:num w:numId="321">
    <w:abstractNumId w:val="132"/>
  </w:num>
  <w:num w:numId="322">
    <w:abstractNumId w:val="12"/>
  </w:num>
  <w:num w:numId="323">
    <w:abstractNumId w:val="197"/>
  </w:num>
  <w:num w:numId="324">
    <w:abstractNumId w:val="66"/>
  </w:num>
  <w:num w:numId="325">
    <w:abstractNumId w:val="393"/>
  </w:num>
  <w:num w:numId="326">
    <w:abstractNumId w:val="96"/>
  </w:num>
  <w:num w:numId="327">
    <w:abstractNumId w:val="154"/>
  </w:num>
  <w:num w:numId="328">
    <w:abstractNumId w:val="253"/>
  </w:num>
  <w:num w:numId="329">
    <w:abstractNumId w:val="129"/>
  </w:num>
  <w:num w:numId="330">
    <w:abstractNumId w:val="90"/>
  </w:num>
  <w:num w:numId="331">
    <w:abstractNumId w:val="455"/>
  </w:num>
  <w:num w:numId="332">
    <w:abstractNumId w:val="261"/>
  </w:num>
  <w:num w:numId="333">
    <w:abstractNumId w:val="101"/>
  </w:num>
  <w:num w:numId="334">
    <w:abstractNumId w:val="354"/>
  </w:num>
  <w:num w:numId="335">
    <w:abstractNumId w:val="122"/>
  </w:num>
  <w:num w:numId="336">
    <w:abstractNumId w:val="275"/>
  </w:num>
  <w:num w:numId="337">
    <w:abstractNumId w:val="305"/>
  </w:num>
  <w:num w:numId="338">
    <w:abstractNumId w:val="410"/>
  </w:num>
  <w:num w:numId="339">
    <w:abstractNumId w:val="173"/>
  </w:num>
  <w:num w:numId="340">
    <w:abstractNumId w:val="440"/>
  </w:num>
  <w:num w:numId="341">
    <w:abstractNumId w:val="128"/>
  </w:num>
  <w:num w:numId="342">
    <w:abstractNumId w:val="344"/>
  </w:num>
  <w:num w:numId="343">
    <w:abstractNumId w:val="184"/>
  </w:num>
  <w:num w:numId="344">
    <w:abstractNumId w:val="185"/>
  </w:num>
  <w:num w:numId="345">
    <w:abstractNumId w:val="236"/>
  </w:num>
  <w:num w:numId="346">
    <w:abstractNumId w:val="312"/>
  </w:num>
  <w:num w:numId="347">
    <w:abstractNumId w:val="454"/>
  </w:num>
  <w:num w:numId="348">
    <w:abstractNumId w:val="84"/>
  </w:num>
  <w:num w:numId="349">
    <w:abstractNumId w:val="133"/>
  </w:num>
  <w:num w:numId="350">
    <w:abstractNumId w:val="258"/>
  </w:num>
  <w:num w:numId="351">
    <w:abstractNumId w:val="364"/>
  </w:num>
  <w:num w:numId="352">
    <w:abstractNumId w:val="151"/>
  </w:num>
  <w:num w:numId="353">
    <w:abstractNumId w:val="219"/>
  </w:num>
  <w:num w:numId="354">
    <w:abstractNumId w:val="281"/>
  </w:num>
  <w:num w:numId="355">
    <w:abstractNumId w:val="56"/>
  </w:num>
  <w:num w:numId="356">
    <w:abstractNumId w:val="435"/>
  </w:num>
  <w:num w:numId="357">
    <w:abstractNumId w:val="335"/>
  </w:num>
  <w:num w:numId="358">
    <w:abstractNumId w:val="162"/>
  </w:num>
  <w:num w:numId="359">
    <w:abstractNumId w:val="453"/>
  </w:num>
  <w:num w:numId="360">
    <w:abstractNumId w:val="309"/>
  </w:num>
  <w:num w:numId="361">
    <w:abstractNumId w:val="82"/>
  </w:num>
  <w:num w:numId="362">
    <w:abstractNumId w:val="300"/>
  </w:num>
  <w:num w:numId="363">
    <w:abstractNumId w:val="301"/>
  </w:num>
  <w:num w:numId="364">
    <w:abstractNumId w:val="74"/>
  </w:num>
  <w:num w:numId="365">
    <w:abstractNumId w:val="457"/>
  </w:num>
  <w:num w:numId="366">
    <w:abstractNumId w:val="217"/>
  </w:num>
  <w:num w:numId="367">
    <w:abstractNumId w:val="111"/>
  </w:num>
  <w:num w:numId="368">
    <w:abstractNumId w:val="57"/>
  </w:num>
  <w:num w:numId="369">
    <w:abstractNumId w:val="268"/>
  </w:num>
  <w:num w:numId="370">
    <w:abstractNumId w:val="342"/>
  </w:num>
  <w:num w:numId="371">
    <w:abstractNumId w:val="24"/>
  </w:num>
  <w:num w:numId="372">
    <w:abstractNumId w:val="230"/>
  </w:num>
  <w:num w:numId="373">
    <w:abstractNumId w:val="120"/>
  </w:num>
  <w:num w:numId="374">
    <w:abstractNumId w:val="105"/>
  </w:num>
  <w:num w:numId="375">
    <w:abstractNumId w:val="11"/>
  </w:num>
  <w:num w:numId="376">
    <w:abstractNumId w:val="208"/>
  </w:num>
  <w:num w:numId="377">
    <w:abstractNumId w:val="365"/>
  </w:num>
  <w:num w:numId="378">
    <w:abstractNumId w:val="345"/>
  </w:num>
  <w:num w:numId="379">
    <w:abstractNumId w:val="252"/>
  </w:num>
  <w:num w:numId="380">
    <w:abstractNumId w:val="53"/>
  </w:num>
  <w:num w:numId="381">
    <w:abstractNumId w:val="441"/>
  </w:num>
  <w:num w:numId="382">
    <w:abstractNumId w:val="254"/>
  </w:num>
  <w:num w:numId="383">
    <w:abstractNumId w:val="423"/>
  </w:num>
  <w:num w:numId="384">
    <w:abstractNumId w:val="307"/>
  </w:num>
  <w:num w:numId="385">
    <w:abstractNumId w:val="157"/>
  </w:num>
  <w:num w:numId="386">
    <w:abstractNumId w:val="223"/>
  </w:num>
  <w:num w:numId="387">
    <w:abstractNumId w:val="76"/>
  </w:num>
  <w:num w:numId="388">
    <w:abstractNumId w:val="137"/>
  </w:num>
  <w:num w:numId="389">
    <w:abstractNumId w:val="358"/>
  </w:num>
  <w:num w:numId="390">
    <w:abstractNumId w:val="73"/>
  </w:num>
  <w:num w:numId="391">
    <w:abstractNumId w:val="432"/>
  </w:num>
  <w:num w:numId="392">
    <w:abstractNumId w:val="112"/>
  </w:num>
  <w:num w:numId="393">
    <w:abstractNumId w:val="436"/>
  </w:num>
  <w:num w:numId="394">
    <w:abstractNumId w:val="188"/>
  </w:num>
  <w:num w:numId="395">
    <w:abstractNumId w:val="177"/>
  </w:num>
  <w:num w:numId="396">
    <w:abstractNumId w:val="135"/>
  </w:num>
  <w:num w:numId="397">
    <w:abstractNumId w:val="18"/>
  </w:num>
  <w:num w:numId="398">
    <w:abstractNumId w:val="78"/>
  </w:num>
  <w:num w:numId="399">
    <w:abstractNumId w:val="114"/>
  </w:num>
  <w:num w:numId="400">
    <w:abstractNumId w:val="49"/>
  </w:num>
  <w:num w:numId="401">
    <w:abstractNumId w:val="97"/>
  </w:num>
  <w:num w:numId="402">
    <w:abstractNumId w:val="291"/>
  </w:num>
  <w:num w:numId="403">
    <w:abstractNumId w:val="377"/>
  </w:num>
  <w:num w:numId="404">
    <w:abstractNumId w:val="413"/>
  </w:num>
  <w:num w:numId="405">
    <w:abstractNumId w:val="40"/>
  </w:num>
  <w:num w:numId="406">
    <w:abstractNumId w:val="333"/>
  </w:num>
  <w:num w:numId="407">
    <w:abstractNumId w:val="116"/>
  </w:num>
  <w:num w:numId="408">
    <w:abstractNumId w:val="172"/>
  </w:num>
  <w:num w:numId="409">
    <w:abstractNumId w:val="280"/>
  </w:num>
  <w:num w:numId="410">
    <w:abstractNumId w:val="156"/>
  </w:num>
  <w:num w:numId="411">
    <w:abstractNumId w:val="424"/>
  </w:num>
  <w:num w:numId="412">
    <w:abstractNumId w:val="297"/>
  </w:num>
  <w:num w:numId="413">
    <w:abstractNumId w:val="22"/>
  </w:num>
  <w:num w:numId="414">
    <w:abstractNumId w:val="174"/>
  </w:num>
  <w:num w:numId="415">
    <w:abstractNumId w:val="187"/>
  </w:num>
  <w:num w:numId="416">
    <w:abstractNumId w:val="152"/>
  </w:num>
  <w:num w:numId="417">
    <w:abstractNumId w:val="93"/>
  </w:num>
  <w:num w:numId="418">
    <w:abstractNumId w:val="232"/>
  </w:num>
  <w:num w:numId="419">
    <w:abstractNumId w:val="118"/>
  </w:num>
  <w:num w:numId="420">
    <w:abstractNumId w:val="35"/>
  </w:num>
  <w:num w:numId="421">
    <w:abstractNumId w:val="130"/>
  </w:num>
  <w:num w:numId="422">
    <w:abstractNumId w:val="125"/>
  </w:num>
  <w:num w:numId="423">
    <w:abstractNumId w:val="285"/>
  </w:num>
  <w:num w:numId="424">
    <w:abstractNumId w:val="404"/>
  </w:num>
  <w:num w:numId="425">
    <w:abstractNumId w:val="63"/>
  </w:num>
  <w:num w:numId="426">
    <w:abstractNumId w:val="356"/>
  </w:num>
  <w:num w:numId="427">
    <w:abstractNumId w:val="327"/>
  </w:num>
  <w:num w:numId="428">
    <w:abstractNumId w:val="180"/>
  </w:num>
  <w:num w:numId="429">
    <w:abstractNumId w:val="367"/>
  </w:num>
  <w:num w:numId="430">
    <w:abstractNumId w:val="87"/>
  </w:num>
  <w:num w:numId="431">
    <w:abstractNumId w:val="195"/>
  </w:num>
  <w:num w:numId="432">
    <w:abstractNumId w:val="240"/>
  </w:num>
  <w:num w:numId="433">
    <w:abstractNumId w:val="250"/>
  </w:num>
  <w:num w:numId="434">
    <w:abstractNumId w:val="75"/>
  </w:num>
  <w:num w:numId="435">
    <w:abstractNumId w:val="34"/>
  </w:num>
  <w:num w:numId="436">
    <w:abstractNumId w:val="348"/>
  </w:num>
  <w:num w:numId="437">
    <w:abstractNumId w:val="303"/>
  </w:num>
  <w:num w:numId="438">
    <w:abstractNumId w:val="313"/>
  </w:num>
  <w:num w:numId="439">
    <w:abstractNumId w:val="273"/>
  </w:num>
  <w:num w:numId="440">
    <w:abstractNumId w:val="81"/>
  </w:num>
  <w:num w:numId="441">
    <w:abstractNumId w:val="115"/>
  </w:num>
  <w:num w:numId="442">
    <w:abstractNumId w:val="447"/>
  </w:num>
  <w:num w:numId="443">
    <w:abstractNumId w:val="60"/>
  </w:num>
  <w:num w:numId="444">
    <w:abstractNumId w:val="131"/>
  </w:num>
  <w:num w:numId="445">
    <w:abstractNumId w:val="302"/>
  </w:num>
  <w:num w:numId="446">
    <w:abstractNumId w:val="199"/>
  </w:num>
  <w:num w:numId="447">
    <w:abstractNumId w:val="376"/>
  </w:num>
  <w:num w:numId="448">
    <w:abstractNumId w:val="9"/>
  </w:num>
  <w:num w:numId="449">
    <w:abstractNumId w:val="405"/>
  </w:num>
  <w:num w:numId="450">
    <w:abstractNumId w:val="267"/>
  </w:num>
  <w:num w:numId="451">
    <w:abstractNumId w:val="385"/>
  </w:num>
  <w:num w:numId="452">
    <w:abstractNumId w:val="279"/>
  </w:num>
  <w:numIdMacAtCleanup w:val="4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C74"/>
    <w:rsid w:val="000023FA"/>
    <w:rsid w:val="000031AB"/>
    <w:rsid w:val="00005C31"/>
    <w:rsid w:val="00006444"/>
    <w:rsid w:val="000071BD"/>
    <w:rsid w:val="000103F8"/>
    <w:rsid w:val="00012646"/>
    <w:rsid w:val="0001482A"/>
    <w:rsid w:val="00015BD9"/>
    <w:rsid w:val="00015F45"/>
    <w:rsid w:val="00020C92"/>
    <w:rsid w:val="0002346C"/>
    <w:rsid w:val="00025A68"/>
    <w:rsid w:val="00030D7E"/>
    <w:rsid w:val="000326F6"/>
    <w:rsid w:val="00033D06"/>
    <w:rsid w:val="0003558A"/>
    <w:rsid w:val="000368E1"/>
    <w:rsid w:val="000446DE"/>
    <w:rsid w:val="0005089D"/>
    <w:rsid w:val="00052F83"/>
    <w:rsid w:val="00054368"/>
    <w:rsid w:val="00057C04"/>
    <w:rsid w:val="00060942"/>
    <w:rsid w:val="000620D6"/>
    <w:rsid w:val="00063F2C"/>
    <w:rsid w:val="0006701A"/>
    <w:rsid w:val="00073F52"/>
    <w:rsid w:val="0008199C"/>
    <w:rsid w:val="0008237D"/>
    <w:rsid w:val="00083B52"/>
    <w:rsid w:val="00090693"/>
    <w:rsid w:val="0009279D"/>
    <w:rsid w:val="000947AB"/>
    <w:rsid w:val="0009597C"/>
    <w:rsid w:val="00096169"/>
    <w:rsid w:val="000A65D6"/>
    <w:rsid w:val="000B1D50"/>
    <w:rsid w:val="000C031B"/>
    <w:rsid w:val="000C091B"/>
    <w:rsid w:val="000C0BD4"/>
    <w:rsid w:val="000C1063"/>
    <w:rsid w:val="000C1C91"/>
    <w:rsid w:val="000C28F7"/>
    <w:rsid w:val="000C34F2"/>
    <w:rsid w:val="000C4B2F"/>
    <w:rsid w:val="000D0C44"/>
    <w:rsid w:val="000D3509"/>
    <w:rsid w:val="000D382A"/>
    <w:rsid w:val="000D4834"/>
    <w:rsid w:val="000E083C"/>
    <w:rsid w:val="000E1773"/>
    <w:rsid w:val="000E1C54"/>
    <w:rsid w:val="000E30FB"/>
    <w:rsid w:val="000E3A24"/>
    <w:rsid w:val="000E5697"/>
    <w:rsid w:val="000F1448"/>
    <w:rsid w:val="000F3041"/>
    <w:rsid w:val="00103011"/>
    <w:rsid w:val="0010504D"/>
    <w:rsid w:val="001075DA"/>
    <w:rsid w:val="00110086"/>
    <w:rsid w:val="00114F24"/>
    <w:rsid w:val="0012116F"/>
    <w:rsid w:val="0012230F"/>
    <w:rsid w:val="001237A1"/>
    <w:rsid w:val="00126C7A"/>
    <w:rsid w:val="00126E49"/>
    <w:rsid w:val="00127A22"/>
    <w:rsid w:val="00141F8A"/>
    <w:rsid w:val="0014252E"/>
    <w:rsid w:val="0014286D"/>
    <w:rsid w:val="00146BDC"/>
    <w:rsid w:val="00152CF3"/>
    <w:rsid w:val="00156B74"/>
    <w:rsid w:val="00157586"/>
    <w:rsid w:val="001628FB"/>
    <w:rsid w:val="00164AA7"/>
    <w:rsid w:val="00177472"/>
    <w:rsid w:val="00181D93"/>
    <w:rsid w:val="00182883"/>
    <w:rsid w:val="00183B1A"/>
    <w:rsid w:val="00185444"/>
    <w:rsid w:val="001878F4"/>
    <w:rsid w:val="00194979"/>
    <w:rsid w:val="0019773B"/>
    <w:rsid w:val="001A1F4E"/>
    <w:rsid w:val="001A7884"/>
    <w:rsid w:val="001A7F68"/>
    <w:rsid w:val="001B6E9E"/>
    <w:rsid w:val="001B799C"/>
    <w:rsid w:val="001C0A5A"/>
    <w:rsid w:val="001C152E"/>
    <w:rsid w:val="001C34B6"/>
    <w:rsid w:val="001D1F01"/>
    <w:rsid w:val="001D2164"/>
    <w:rsid w:val="001D66ED"/>
    <w:rsid w:val="001E2680"/>
    <w:rsid w:val="001E322D"/>
    <w:rsid w:val="001E5762"/>
    <w:rsid w:val="001E611A"/>
    <w:rsid w:val="001F010C"/>
    <w:rsid w:val="001F3C19"/>
    <w:rsid w:val="00205026"/>
    <w:rsid w:val="00207E86"/>
    <w:rsid w:val="00212B90"/>
    <w:rsid w:val="002211B0"/>
    <w:rsid w:val="0022348D"/>
    <w:rsid w:val="00224480"/>
    <w:rsid w:val="00224A4F"/>
    <w:rsid w:val="00226E40"/>
    <w:rsid w:val="002317E6"/>
    <w:rsid w:val="002378EC"/>
    <w:rsid w:val="00240DAE"/>
    <w:rsid w:val="00242F1D"/>
    <w:rsid w:val="00243A70"/>
    <w:rsid w:val="00243F35"/>
    <w:rsid w:val="00257E59"/>
    <w:rsid w:val="00263D10"/>
    <w:rsid w:val="00263D66"/>
    <w:rsid w:val="002646F3"/>
    <w:rsid w:val="002653FF"/>
    <w:rsid w:val="00270806"/>
    <w:rsid w:val="00270839"/>
    <w:rsid w:val="0027157D"/>
    <w:rsid w:val="00277337"/>
    <w:rsid w:val="00277873"/>
    <w:rsid w:val="00277B6D"/>
    <w:rsid w:val="002816DF"/>
    <w:rsid w:val="00282DDA"/>
    <w:rsid w:val="002845DD"/>
    <w:rsid w:val="00284CCE"/>
    <w:rsid w:val="00285262"/>
    <w:rsid w:val="00290950"/>
    <w:rsid w:val="002A69C8"/>
    <w:rsid w:val="002B13F8"/>
    <w:rsid w:val="002B4D9B"/>
    <w:rsid w:val="002C204E"/>
    <w:rsid w:val="002C2FE7"/>
    <w:rsid w:val="002C3486"/>
    <w:rsid w:val="002C529C"/>
    <w:rsid w:val="002D1DB0"/>
    <w:rsid w:val="002D4CD3"/>
    <w:rsid w:val="002D78B2"/>
    <w:rsid w:val="002E0594"/>
    <w:rsid w:val="002E0F58"/>
    <w:rsid w:val="002E1E69"/>
    <w:rsid w:val="002E28DF"/>
    <w:rsid w:val="002E39D1"/>
    <w:rsid w:val="002E3B4B"/>
    <w:rsid w:val="002E5591"/>
    <w:rsid w:val="002F1F5C"/>
    <w:rsid w:val="002F24A4"/>
    <w:rsid w:val="002F2AA1"/>
    <w:rsid w:val="002F306E"/>
    <w:rsid w:val="00300269"/>
    <w:rsid w:val="00301CF8"/>
    <w:rsid w:val="003064E4"/>
    <w:rsid w:val="00306FEC"/>
    <w:rsid w:val="00307DD1"/>
    <w:rsid w:val="003152E0"/>
    <w:rsid w:val="00322400"/>
    <w:rsid w:val="00323567"/>
    <w:rsid w:val="00335DB6"/>
    <w:rsid w:val="003361B5"/>
    <w:rsid w:val="003523C5"/>
    <w:rsid w:val="00352CA0"/>
    <w:rsid w:val="00352FAC"/>
    <w:rsid w:val="00353ACB"/>
    <w:rsid w:val="00356734"/>
    <w:rsid w:val="00357AEA"/>
    <w:rsid w:val="00357EF0"/>
    <w:rsid w:val="00361404"/>
    <w:rsid w:val="003712D7"/>
    <w:rsid w:val="00373FA2"/>
    <w:rsid w:val="00374080"/>
    <w:rsid w:val="003758F9"/>
    <w:rsid w:val="00375D98"/>
    <w:rsid w:val="00380B65"/>
    <w:rsid w:val="003821A3"/>
    <w:rsid w:val="003872F6"/>
    <w:rsid w:val="00387A45"/>
    <w:rsid w:val="00387A94"/>
    <w:rsid w:val="00387D2A"/>
    <w:rsid w:val="003905F4"/>
    <w:rsid w:val="00395F0D"/>
    <w:rsid w:val="00397BD4"/>
    <w:rsid w:val="003A1D40"/>
    <w:rsid w:val="003A20B3"/>
    <w:rsid w:val="003A2CAE"/>
    <w:rsid w:val="003A3EDE"/>
    <w:rsid w:val="003A4B26"/>
    <w:rsid w:val="003A7EB0"/>
    <w:rsid w:val="003B229D"/>
    <w:rsid w:val="003B335F"/>
    <w:rsid w:val="003C09BE"/>
    <w:rsid w:val="003C3F05"/>
    <w:rsid w:val="003D28E9"/>
    <w:rsid w:val="003D2A1B"/>
    <w:rsid w:val="003D31AA"/>
    <w:rsid w:val="003D3E28"/>
    <w:rsid w:val="003D45FD"/>
    <w:rsid w:val="003D5EC9"/>
    <w:rsid w:val="003D6AB0"/>
    <w:rsid w:val="003E084E"/>
    <w:rsid w:val="003E219A"/>
    <w:rsid w:val="003E397A"/>
    <w:rsid w:val="003E449D"/>
    <w:rsid w:val="003E53F3"/>
    <w:rsid w:val="003F5C10"/>
    <w:rsid w:val="003F7680"/>
    <w:rsid w:val="003F7B8B"/>
    <w:rsid w:val="004063D2"/>
    <w:rsid w:val="004071BD"/>
    <w:rsid w:val="00410685"/>
    <w:rsid w:val="00411917"/>
    <w:rsid w:val="004121B5"/>
    <w:rsid w:val="00413879"/>
    <w:rsid w:val="004141C1"/>
    <w:rsid w:val="00416A88"/>
    <w:rsid w:val="00420296"/>
    <w:rsid w:val="00422150"/>
    <w:rsid w:val="00425542"/>
    <w:rsid w:val="00432630"/>
    <w:rsid w:val="00436731"/>
    <w:rsid w:val="00443188"/>
    <w:rsid w:val="004446BA"/>
    <w:rsid w:val="0044604A"/>
    <w:rsid w:val="0044660C"/>
    <w:rsid w:val="00452BFC"/>
    <w:rsid w:val="004532A2"/>
    <w:rsid w:val="00453701"/>
    <w:rsid w:val="00456B0D"/>
    <w:rsid w:val="00460190"/>
    <w:rsid w:val="00462AA4"/>
    <w:rsid w:val="0046526C"/>
    <w:rsid w:val="00466342"/>
    <w:rsid w:val="00466B30"/>
    <w:rsid w:val="004726A6"/>
    <w:rsid w:val="0048013C"/>
    <w:rsid w:val="00482B6D"/>
    <w:rsid w:val="00486A0E"/>
    <w:rsid w:val="00491234"/>
    <w:rsid w:val="0049170F"/>
    <w:rsid w:val="004930FD"/>
    <w:rsid w:val="004934F7"/>
    <w:rsid w:val="00494565"/>
    <w:rsid w:val="00495726"/>
    <w:rsid w:val="00495DDE"/>
    <w:rsid w:val="00496505"/>
    <w:rsid w:val="00497797"/>
    <w:rsid w:val="00497CCF"/>
    <w:rsid w:val="004A1CE3"/>
    <w:rsid w:val="004A3DEF"/>
    <w:rsid w:val="004A6CD3"/>
    <w:rsid w:val="004B3049"/>
    <w:rsid w:val="004C5669"/>
    <w:rsid w:val="004C7EA2"/>
    <w:rsid w:val="004D2E26"/>
    <w:rsid w:val="004D3144"/>
    <w:rsid w:val="004D3C79"/>
    <w:rsid w:val="004D62D7"/>
    <w:rsid w:val="004D6729"/>
    <w:rsid w:val="004D7D9F"/>
    <w:rsid w:val="004E0A67"/>
    <w:rsid w:val="004E0C6D"/>
    <w:rsid w:val="004E4B20"/>
    <w:rsid w:val="004E5B2E"/>
    <w:rsid w:val="004E7783"/>
    <w:rsid w:val="004F52FA"/>
    <w:rsid w:val="004F587D"/>
    <w:rsid w:val="004F786E"/>
    <w:rsid w:val="0050106B"/>
    <w:rsid w:val="00502837"/>
    <w:rsid w:val="005116B2"/>
    <w:rsid w:val="005120AF"/>
    <w:rsid w:val="00512203"/>
    <w:rsid w:val="005124B3"/>
    <w:rsid w:val="00512A9D"/>
    <w:rsid w:val="00514991"/>
    <w:rsid w:val="005206F8"/>
    <w:rsid w:val="0052213A"/>
    <w:rsid w:val="00523292"/>
    <w:rsid w:val="00525F18"/>
    <w:rsid w:val="00526CA6"/>
    <w:rsid w:val="00526EEB"/>
    <w:rsid w:val="0053387E"/>
    <w:rsid w:val="0054131D"/>
    <w:rsid w:val="00542889"/>
    <w:rsid w:val="005461FA"/>
    <w:rsid w:val="00551186"/>
    <w:rsid w:val="00554ED5"/>
    <w:rsid w:val="00573579"/>
    <w:rsid w:val="005738DE"/>
    <w:rsid w:val="00575A2A"/>
    <w:rsid w:val="00576DFB"/>
    <w:rsid w:val="00581D06"/>
    <w:rsid w:val="005835A1"/>
    <w:rsid w:val="00592D9F"/>
    <w:rsid w:val="00594567"/>
    <w:rsid w:val="005961DE"/>
    <w:rsid w:val="00596892"/>
    <w:rsid w:val="00597C7D"/>
    <w:rsid w:val="005B11C1"/>
    <w:rsid w:val="005B3A2D"/>
    <w:rsid w:val="005B3E86"/>
    <w:rsid w:val="005B6D5A"/>
    <w:rsid w:val="005C398C"/>
    <w:rsid w:val="005D08ED"/>
    <w:rsid w:val="005D1455"/>
    <w:rsid w:val="005D23DB"/>
    <w:rsid w:val="005D283E"/>
    <w:rsid w:val="005D4B89"/>
    <w:rsid w:val="005D74D6"/>
    <w:rsid w:val="005E184E"/>
    <w:rsid w:val="005E2FFE"/>
    <w:rsid w:val="005F040E"/>
    <w:rsid w:val="005F5412"/>
    <w:rsid w:val="005F5AFB"/>
    <w:rsid w:val="005F7E85"/>
    <w:rsid w:val="00602A9F"/>
    <w:rsid w:val="00604955"/>
    <w:rsid w:val="0060623A"/>
    <w:rsid w:val="006135F3"/>
    <w:rsid w:val="0061729C"/>
    <w:rsid w:val="00621C21"/>
    <w:rsid w:val="006240AC"/>
    <w:rsid w:val="00625465"/>
    <w:rsid w:val="00626C3A"/>
    <w:rsid w:val="00626D7F"/>
    <w:rsid w:val="00631B5A"/>
    <w:rsid w:val="00633798"/>
    <w:rsid w:val="00636649"/>
    <w:rsid w:val="006418AE"/>
    <w:rsid w:val="00642945"/>
    <w:rsid w:val="006442B7"/>
    <w:rsid w:val="00644959"/>
    <w:rsid w:val="00644D52"/>
    <w:rsid w:val="006452F9"/>
    <w:rsid w:val="00651477"/>
    <w:rsid w:val="006561A5"/>
    <w:rsid w:val="0065626C"/>
    <w:rsid w:val="006602E1"/>
    <w:rsid w:val="00663317"/>
    <w:rsid w:val="0066467E"/>
    <w:rsid w:val="00665EDF"/>
    <w:rsid w:val="00667C7C"/>
    <w:rsid w:val="006712A2"/>
    <w:rsid w:val="00677047"/>
    <w:rsid w:val="00677B8F"/>
    <w:rsid w:val="00683196"/>
    <w:rsid w:val="006847BC"/>
    <w:rsid w:val="00685454"/>
    <w:rsid w:val="00687D4C"/>
    <w:rsid w:val="00690EF5"/>
    <w:rsid w:val="0069177C"/>
    <w:rsid w:val="00692351"/>
    <w:rsid w:val="00697562"/>
    <w:rsid w:val="006A0AD8"/>
    <w:rsid w:val="006A2B3A"/>
    <w:rsid w:val="006A440B"/>
    <w:rsid w:val="006A4B0B"/>
    <w:rsid w:val="006A60C9"/>
    <w:rsid w:val="006A6484"/>
    <w:rsid w:val="006B13DF"/>
    <w:rsid w:val="006B2949"/>
    <w:rsid w:val="006B4ACA"/>
    <w:rsid w:val="006C0239"/>
    <w:rsid w:val="006C40D3"/>
    <w:rsid w:val="006D3621"/>
    <w:rsid w:val="006D446B"/>
    <w:rsid w:val="006D627D"/>
    <w:rsid w:val="006E00D5"/>
    <w:rsid w:val="006E2F50"/>
    <w:rsid w:val="006E71C9"/>
    <w:rsid w:val="006E7FB5"/>
    <w:rsid w:val="006F38B5"/>
    <w:rsid w:val="006F5CD4"/>
    <w:rsid w:val="006F7666"/>
    <w:rsid w:val="00700ABF"/>
    <w:rsid w:val="00702F6B"/>
    <w:rsid w:val="00703B74"/>
    <w:rsid w:val="00705704"/>
    <w:rsid w:val="00706BBA"/>
    <w:rsid w:val="00711D0F"/>
    <w:rsid w:val="00711E82"/>
    <w:rsid w:val="007123D4"/>
    <w:rsid w:val="00712D31"/>
    <w:rsid w:val="0071640D"/>
    <w:rsid w:val="00716791"/>
    <w:rsid w:val="00724B1E"/>
    <w:rsid w:val="00724D2E"/>
    <w:rsid w:val="007318CA"/>
    <w:rsid w:val="00740C4B"/>
    <w:rsid w:val="00754D1D"/>
    <w:rsid w:val="00755BE0"/>
    <w:rsid w:val="00762007"/>
    <w:rsid w:val="00765225"/>
    <w:rsid w:val="00765D7E"/>
    <w:rsid w:val="0076724F"/>
    <w:rsid w:val="00774F3A"/>
    <w:rsid w:val="00776203"/>
    <w:rsid w:val="00784C8F"/>
    <w:rsid w:val="00786FAF"/>
    <w:rsid w:val="007912E0"/>
    <w:rsid w:val="00791DD9"/>
    <w:rsid w:val="00792575"/>
    <w:rsid w:val="00793D58"/>
    <w:rsid w:val="007954D0"/>
    <w:rsid w:val="00796159"/>
    <w:rsid w:val="007A0A5B"/>
    <w:rsid w:val="007A2949"/>
    <w:rsid w:val="007A3BC4"/>
    <w:rsid w:val="007A5293"/>
    <w:rsid w:val="007B2FC2"/>
    <w:rsid w:val="007B3701"/>
    <w:rsid w:val="007B3FC6"/>
    <w:rsid w:val="007B51F3"/>
    <w:rsid w:val="007B60B7"/>
    <w:rsid w:val="007B69C1"/>
    <w:rsid w:val="007C01AD"/>
    <w:rsid w:val="007C7742"/>
    <w:rsid w:val="007C79DF"/>
    <w:rsid w:val="007D2F09"/>
    <w:rsid w:val="007D450E"/>
    <w:rsid w:val="007D6682"/>
    <w:rsid w:val="007D7981"/>
    <w:rsid w:val="007E0810"/>
    <w:rsid w:val="007E18C9"/>
    <w:rsid w:val="007E2EED"/>
    <w:rsid w:val="007E4648"/>
    <w:rsid w:val="007E53DA"/>
    <w:rsid w:val="007E65F5"/>
    <w:rsid w:val="007F16BA"/>
    <w:rsid w:val="007F23E0"/>
    <w:rsid w:val="007F50EA"/>
    <w:rsid w:val="00807921"/>
    <w:rsid w:val="0081059F"/>
    <w:rsid w:val="00814972"/>
    <w:rsid w:val="008216E5"/>
    <w:rsid w:val="0082217A"/>
    <w:rsid w:val="00826584"/>
    <w:rsid w:val="00830391"/>
    <w:rsid w:val="00830440"/>
    <w:rsid w:val="00830C43"/>
    <w:rsid w:val="00833780"/>
    <w:rsid w:val="00836B53"/>
    <w:rsid w:val="0084092D"/>
    <w:rsid w:val="00842F00"/>
    <w:rsid w:val="00846614"/>
    <w:rsid w:val="008466F5"/>
    <w:rsid w:val="00846C18"/>
    <w:rsid w:val="00850142"/>
    <w:rsid w:val="00852BDF"/>
    <w:rsid w:val="00855DC7"/>
    <w:rsid w:val="00855DCD"/>
    <w:rsid w:val="00857B17"/>
    <w:rsid w:val="008623C0"/>
    <w:rsid w:val="00864E28"/>
    <w:rsid w:val="00866B81"/>
    <w:rsid w:val="00867EE7"/>
    <w:rsid w:val="0087046B"/>
    <w:rsid w:val="00870A07"/>
    <w:rsid w:val="00877027"/>
    <w:rsid w:val="0087724F"/>
    <w:rsid w:val="00877B58"/>
    <w:rsid w:val="00880ABE"/>
    <w:rsid w:val="00882DD2"/>
    <w:rsid w:val="00887DBC"/>
    <w:rsid w:val="00892DEE"/>
    <w:rsid w:val="0089326E"/>
    <w:rsid w:val="00893754"/>
    <w:rsid w:val="0089423A"/>
    <w:rsid w:val="0089458B"/>
    <w:rsid w:val="008A3533"/>
    <w:rsid w:val="008A4FD4"/>
    <w:rsid w:val="008A7DDF"/>
    <w:rsid w:val="008B4451"/>
    <w:rsid w:val="008B4CDC"/>
    <w:rsid w:val="008B6053"/>
    <w:rsid w:val="008B7399"/>
    <w:rsid w:val="008C0F9F"/>
    <w:rsid w:val="008C5D31"/>
    <w:rsid w:val="008D2CAE"/>
    <w:rsid w:val="008D602D"/>
    <w:rsid w:val="008D7C06"/>
    <w:rsid w:val="008E14AA"/>
    <w:rsid w:val="008E2D91"/>
    <w:rsid w:val="008E3A18"/>
    <w:rsid w:val="008E4740"/>
    <w:rsid w:val="008E5582"/>
    <w:rsid w:val="008F15A7"/>
    <w:rsid w:val="008F35EE"/>
    <w:rsid w:val="008F49DC"/>
    <w:rsid w:val="009015CB"/>
    <w:rsid w:val="00902664"/>
    <w:rsid w:val="0090451B"/>
    <w:rsid w:val="00907E19"/>
    <w:rsid w:val="00911499"/>
    <w:rsid w:val="0091229A"/>
    <w:rsid w:val="00912971"/>
    <w:rsid w:val="0091336B"/>
    <w:rsid w:val="0091562A"/>
    <w:rsid w:val="0091650C"/>
    <w:rsid w:val="00922E71"/>
    <w:rsid w:val="00924785"/>
    <w:rsid w:val="00925398"/>
    <w:rsid w:val="00934A11"/>
    <w:rsid w:val="0093529D"/>
    <w:rsid w:val="0093784E"/>
    <w:rsid w:val="00941B64"/>
    <w:rsid w:val="0095003E"/>
    <w:rsid w:val="00955887"/>
    <w:rsid w:val="00956F7B"/>
    <w:rsid w:val="00963703"/>
    <w:rsid w:val="00966160"/>
    <w:rsid w:val="00966EE2"/>
    <w:rsid w:val="0096744F"/>
    <w:rsid w:val="00967AF7"/>
    <w:rsid w:val="00970874"/>
    <w:rsid w:val="009717FB"/>
    <w:rsid w:val="00972F84"/>
    <w:rsid w:val="0097304D"/>
    <w:rsid w:val="0097654D"/>
    <w:rsid w:val="00976E9B"/>
    <w:rsid w:val="00984957"/>
    <w:rsid w:val="00993814"/>
    <w:rsid w:val="00993CA0"/>
    <w:rsid w:val="009A5E4F"/>
    <w:rsid w:val="009B0D7F"/>
    <w:rsid w:val="009B58D4"/>
    <w:rsid w:val="009B5D62"/>
    <w:rsid w:val="009C0CAD"/>
    <w:rsid w:val="009C2D8E"/>
    <w:rsid w:val="009C34A2"/>
    <w:rsid w:val="009C55B0"/>
    <w:rsid w:val="009C62F7"/>
    <w:rsid w:val="009C6498"/>
    <w:rsid w:val="009C6601"/>
    <w:rsid w:val="009D17BB"/>
    <w:rsid w:val="009D1C71"/>
    <w:rsid w:val="009D2F5B"/>
    <w:rsid w:val="009D3143"/>
    <w:rsid w:val="009E4551"/>
    <w:rsid w:val="009E7BBA"/>
    <w:rsid w:val="009F1EE3"/>
    <w:rsid w:val="009F24A5"/>
    <w:rsid w:val="009F4B60"/>
    <w:rsid w:val="009F52F2"/>
    <w:rsid w:val="009F7069"/>
    <w:rsid w:val="009F7C7A"/>
    <w:rsid w:val="00A0127E"/>
    <w:rsid w:val="00A04303"/>
    <w:rsid w:val="00A05388"/>
    <w:rsid w:val="00A07166"/>
    <w:rsid w:val="00A150B7"/>
    <w:rsid w:val="00A171FB"/>
    <w:rsid w:val="00A20D0E"/>
    <w:rsid w:val="00A22E71"/>
    <w:rsid w:val="00A261D7"/>
    <w:rsid w:val="00A2685A"/>
    <w:rsid w:val="00A436C8"/>
    <w:rsid w:val="00A45894"/>
    <w:rsid w:val="00A46837"/>
    <w:rsid w:val="00A46B6B"/>
    <w:rsid w:val="00A504C8"/>
    <w:rsid w:val="00A54905"/>
    <w:rsid w:val="00A674D0"/>
    <w:rsid w:val="00A75B3C"/>
    <w:rsid w:val="00A7622B"/>
    <w:rsid w:val="00A76432"/>
    <w:rsid w:val="00A80323"/>
    <w:rsid w:val="00A827C3"/>
    <w:rsid w:val="00A90262"/>
    <w:rsid w:val="00A90C2A"/>
    <w:rsid w:val="00A92FD1"/>
    <w:rsid w:val="00A9441C"/>
    <w:rsid w:val="00A951AA"/>
    <w:rsid w:val="00AA298D"/>
    <w:rsid w:val="00AA3F50"/>
    <w:rsid w:val="00AA4ABD"/>
    <w:rsid w:val="00AA6B8A"/>
    <w:rsid w:val="00AA7BF4"/>
    <w:rsid w:val="00AA7CA0"/>
    <w:rsid w:val="00AB420F"/>
    <w:rsid w:val="00AB4B76"/>
    <w:rsid w:val="00AB4EF2"/>
    <w:rsid w:val="00AB68AD"/>
    <w:rsid w:val="00AC1071"/>
    <w:rsid w:val="00AC2B09"/>
    <w:rsid w:val="00AD009B"/>
    <w:rsid w:val="00AD3CF4"/>
    <w:rsid w:val="00AD6638"/>
    <w:rsid w:val="00AD667F"/>
    <w:rsid w:val="00AE0B7E"/>
    <w:rsid w:val="00AE5632"/>
    <w:rsid w:val="00AF1FB9"/>
    <w:rsid w:val="00AF74C9"/>
    <w:rsid w:val="00AF7FF2"/>
    <w:rsid w:val="00B0599A"/>
    <w:rsid w:val="00B1190A"/>
    <w:rsid w:val="00B11AD7"/>
    <w:rsid w:val="00B130AF"/>
    <w:rsid w:val="00B17DD0"/>
    <w:rsid w:val="00B17F34"/>
    <w:rsid w:val="00B2014D"/>
    <w:rsid w:val="00B25104"/>
    <w:rsid w:val="00B31139"/>
    <w:rsid w:val="00B4022A"/>
    <w:rsid w:val="00B4050C"/>
    <w:rsid w:val="00B46C02"/>
    <w:rsid w:val="00B47836"/>
    <w:rsid w:val="00B54EEC"/>
    <w:rsid w:val="00B55E44"/>
    <w:rsid w:val="00B61866"/>
    <w:rsid w:val="00B618A1"/>
    <w:rsid w:val="00B64991"/>
    <w:rsid w:val="00B755CF"/>
    <w:rsid w:val="00B7683A"/>
    <w:rsid w:val="00B80AB2"/>
    <w:rsid w:val="00B812CA"/>
    <w:rsid w:val="00B8208F"/>
    <w:rsid w:val="00B82D53"/>
    <w:rsid w:val="00B85045"/>
    <w:rsid w:val="00B95B97"/>
    <w:rsid w:val="00B97F15"/>
    <w:rsid w:val="00BA296B"/>
    <w:rsid w:val="00BA3715"/>
    <w:rsid w:val="00BB32BB"/>
    <w:rsid w:val="00BB3E8A"/>
    <w:rsid w:val="00BB4268"/>
    <w:rsid w:val="00BB47DD"/>
    <w:rsid w:val="00BB7F32"/>
    <w:rsid w:val="00BC2004"/>
    <w:rsid w:val="00BC2EA7"/>
    <w:rsid w:val="00BC676E"/>
    <w:rsid w:val="00BC76E0"/>
    <w:rsid w:val="00BD17D9"/>
    <w:rsid w:val="00BF0BF2"/>
    <w:rsid w:val="00BF1729"/>
    <w:rsid w:val="00BF1D73"/>
    <w:rsid w:val="00BF3FD9"/>
    <w:rsid w:val="00BF6A0E"/>
    <w:rsid w:val="00BF7F57"/>
    <w:rsid w:val="00C012ED"/>
    <w:rsid w:val="00C067C0"/>
    <w:rsid w:val="00C07103"/>
    <w:rsid w:val="00C10A55"/>
    <w:rsid w:val="00C112F9"/>
    <w:rsid w:val="00C17F7B"/>
    <w:rsid w:val="00C21C40"/>
    <w:rsid w:val="00C23442"/>
    <w:rsid w:val="00C23E31"/>
    <w:rsid w:val="00C243B8"/>
    <w:rsid w:val="00C24E4D"/>
    <w:rsid w:val="00C25DE9"/>
    <w:rsid w:val="00C26335"/>
    <w:rsid w:val="00C27EC8"/>
    <w:rsid w:val="00C323F5"/>
    <w:rsid w:val="00C33E54"/>
    <w:rsid w:val="00C40468"/>
    <w:rsid w:val="00C46B3E"/>
    <w:rsid w:val="00C47C90"/>
    <w:rsid w:val="00C5117B"/>
    <w:rsid w:val="00C5388B"/>
    <w:rsid w:val="00C55F6E"/>
    <w:rsid w:val="00C61080"/>
    <w:rsid w:val="00C70413"/>
    <w:rsid w:val="00C74DAB"/>
    <w:rsid w:val="00C77F28"/>
    <w:rsid w:val="00C836C3"/>
    <w:rsid w:val="00C83DA3"/>
    <w:rsid w:val="00C97B63"/>
    <w:rsid w:val="00CA4F71"/>
    <w:rsid w:val="00CA661A"/>
    <w:rsid w:val="00CA773E"/>
    <w:rsid w:val="00CA7EE0"/>
    <w:rsid w:val="00CB2AEA"/>
    <w:rsid w:val="00CB2EC0"/>
    <w:rsid w:val="00CB7B02"/>
    <w:rsid w:val="00CC2A67"/>
    <w:rsid w:val="00CC4843"/>
    <w:rsid w:val="00CD2290"/>
    <w:rsid w:val="00CD7EBB"/>
    <w:rsid w:val="00CE592D"/>
    <w:rsid w:val="00CF5C71"/>
    <w:rsid w:val="00CF66CE"/>
    <w:rsid w:val="00D01E43"/>
    <w:rsid w:val="00D02782"/>
    <w:rsid w:val="00D035BB"/>
    <w:rsid w:val="00D05E4C"/>
    <w:rsid w:val="00D11DF1"/>
    <w:rsid w:val="00D135F2"/>
    <w:rsid w:val="00D20EF3"/>
    <w:rsid w:val="00D2160A"/>
    <w:rsid w:val="00D21BCD"/>
    <w:rsid w:val="00D21FE7"/>
    <w:rsid w:val="00D22D0C"/>
    <w:rsid w:val="00D2667A"/>
    <w:rsid w:val="00D322C9"/>
    <w:rsid w:val="00D326B0"/>
    <w:rsid w:val="00D35395"/>
    <w:rsid w:val="00D373E9"/>
    <w:rsid w:val="00D40119"/>
    <w:rsid w:val="00D429EE"/>
    <w:rsid w:val="00D455B9"/>
    <w:rsid w:val="00D46DA0"/>
    <w:rsid w:val="00D50185"/>
    <w:rsid w:val="00D50C2C"/>
    <w:rsid w:val="00D50CB1"/>
    <w:rsid w:val="00D52647"/>
    <w:rsid w:val="00D52719"/>
    <w:rsid w:val="00D55A5E"/>
    <w:rsid w:val="00D6374D"/>
    <w:rsid w:val="00D64364"/>
    <w:rsid w:val="00D6532E"/>
    <w:rsid w:val="00D65633"/>
    <w:rsid w:val="00D70884"/>
    <w:rsid w:val="00D70C78"/>
    <w:rsid w:val="00D70F17"/>
    <w:rsid w:val="00D73C86"/>
    <w:rsid w:val="00D74AA1"/>
    <w:rsid w:val="00D8296E"/>
    <w:rsid w:val="00D83042"/>
    <w:rsid w:val="00D830EE"/>
    <w:rsid w:val="00D86953"/>
    <w:rsid w:val="00D8742F"/>
    <w:rsid w:val="00D948E8"/>
    <w:rsid w:val="00D9653D"/>
    <w:rsid w:val="00DA471D"/>
    <w:rsid w:val="00DC2FBE"/>
    <w:rsid w:val="00DC645E"/>
    <w:rsid w:val="00DC7E56"/>
    <w:rsid w:val="00DD20F6"/>
    <w:rsid w:val="00DD3CD1"/>
    <w:rsid w:val="00DD5A4C"/>
    <w:rsid w:val="00DD693A"/>
    <w:rsid w:val="00DE2C03"/>
    <w:rsid w:val="00DE2DCA"/>
    <w:rsid w:val="00DE6C74"/>
    <w:rsid w:val="00DF169E"/>
    <w:rsid w:val="00DF6D1B"/>
    <w:rsid w:val="00DF777E"/>
    <w:rsid w:val="00E00FBC"/>
    <w:rsid w:val="00E02EA5"/>
    <w:rsid w:val="00E048D3"/>
    <w:rsid w:val="00E107A2"/>
    <w:rsid w:val="00E11CB3"/>
    <w:rsid w:val="00E13C47"/>
    <w:rsid w:val="00E13DE7"/>
    <w:rsid w:val="00E16516"/>
    <w:rsid w:val="00E2123D"/>
    <w:rsid w:val="00E217F9"/>
    <w:rsid w:val="00E21EBE"/>
    <w:rsid w:val="00E2314A"/>
    <w:rsid w:val="00E250D1"/>
    <w:rsid w:val="00E271F3"/>
    <w:rsid w:val="00E27CE8"/>
    <w:rsid w:val="00E3074C"/>
    <w:rsid w:val="00E31973"/>
    <w:rsid w:val="00E34D9A"/>
    <w:rsid w:val="00E35213"/>
    <w:rsid w:val="00E359F3"/>
    <w:rsid w:val="00E36648"/>
    <w:rsid w:val="00E36FBC"/>
    <w:rsid w:val="00E4086C"/>
    <w:rsid w:val="00E434B8"/>
    <w:rsid w:val="00E52C48"/>
    <w:rsid w:val="00E57AB3"/>
    <w:rsid w:val="00E61310"/>
    <w:rsid w:val="00E61E9A"/>
    <w:rsid w:val="00E63AA9"/>
    <w:rsid w:val="00E669E4"/>
    <w:rsid w:val="00E6793D"/>
    <w:rsid w:val="00E72DE0"/>
    <w:rsid w:val="00E73D1B"/>
    <w:rsid w:val="00E74F9B"/>
    <w:rsid w:val="00E758C6"/>
    <w:rsid w:val="00E80E07"/>
    <w:rsid w:val="00E83E5E"/>
    <w:rsid w:val="00E84B22"/>
    <w:rsid w:val="00E9378E"/>
    <w:rsid w:val="00E940A2"/>
    <w:rsid w:val="00E94A04"/>
    <w:rsid w:val="00E9543F"/>
    <w:rsid w:val="00E976BF"/>
    <w:rsid w:val="00EA08B6"/>
    <w:rsid w:val="00EA270F"/>
    <w:rsid w:val="00EA5289"/>
    <w:rsid w:val="00EB0ED5"/>
    <w:rsid w:val="00EB2BE1"/>
    <w:rsid w:val="00EB57C3"/>
    <w:rsid w:val="00EC214C"/>
    <w:rsid w:val="00EC4FB3"/>
    <w:rsid w:val="00EC7E14"/>
    <w:rsid w:val="00ED04A6"/>
    <w:rsid w:val="00ED3DAF"/>
    <w:rsid w:val="00ED40CD"/>
    <w:rsid w:val="00ED712E"/>
    <w:rsid w:val="00ED745D"/>
    <w:rsid w:val="00EE362F"/>
    <w:rsid w:val="00EE51A0"/>
    <w:rsid w:val="00EE7CF8"/>
    <w:rsid w:val="00EF60B8"/>
    <w:rsid w:val="00F04600"/>
    <w:rsid w:val="00F046C2"/>
    <w:rsid w:val="00F07297"/>
    <w:rsid w:val="00F1121F"/>
    <w:rsid w:val="00F145AE"/>
    <w:rsid w:val="00F1529A"/>
    <w:rsid w:val="00F15344"/>
    <w:rsid w:val="00F1613C"/>
    <w:rsid w:val="00F17F82"/>
    <w:rsid w:val="00F240C9"/>
    <w:rsid w:val="00F2509C"/>
    <w:rsid w:val="00F2702F"/>
    <w:rsid w:val="00F30A68"/>
    <w:rsid w:val="00F311BF"/>
    <w:rsid w:val="00F35068"/>
    <w:rsid w:val="00F357C6"/>
    <w:rsid w:val="00F40279"/>
    <w:rsid w:val="00F40AC6"/>
    <w:rsid w:val="00F4278B"/>
    <w:rsid w:val="00F43ACA"/>
    <w:rsid w:val="00F44A52"/>
    <w:rsid w:val="00F47B80"/>
    <w:rsid w:val="00F5022E"/>
    <w:rsid w:val="00F5632A"/>
    <w:rsid w:val="00F60E9F"/>
    <w:rsid w:val="00F63F20"/>
    <w:rsid w:val="00F672DB"/>
    <w:rsid w:val="00F749F6"/>
    <w:rsid w:val="00F827D1"/>
    <w:rsid w:val="00F84324"/>
    <w:rsid w:val="00F861A2"/>
    <w:rsid w:val="00F93341"/>
    <w:rsid w:val="00F941DA"/>
    <w:rsid w:val="00F97C25"/>
    <w:rsid w:val="00FA419A"/>
    <w:rsid w:val="00FA5204"/>
    <w:rsid w:val="00FA61CF"/>
    <w:rsid w:val="00FA67AB"/>
    <w:rsid w:val="00FA7DAD"/>
    <w:rsid w:val="00FB1B4D"/>
    <w:rsid w:val="00FB391C"/>
    <w:rsid w:val="00FB4A54"/>
    <w:rsid w:val="00FB797E"/>
    <w:rsid w:val="00FC1AD6"/>
    <w:rsid w:val="00FD0138"/>
    <w:rsid w:val="00FD4E4F"/>
    <w:rsid w:val="00FD52B8"/>
    <w:rsid w:val="00FD7621"/>
    <w:rsid w:val="00FE10DC"/>
    <w:rsid w:val="00FE3C09"/>
    <w:rsid w:val="00FE5799"/>
    <w:rsid w:val="00FE5C91"/>
    <w:rsid w:val="00FE6C5B"/>
    <w:rsid w:val="00FE7680"/>
    <w:rsid w:val="00FF0435"/>
    <w:rsid w:val="00FF351C"/>
    <w:rsid w:val="00FF566F"/>
    <w:rsid w:val="00FF5D45"/>
    <w:rsid w:val="00FF76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4B8CFA"/>
  <w15:docId w15:val="{2ADF242F-DC31-4C43-9A75-1B727328E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5B0"/>
  </w:style>
  <w:style w:type="paragraph" w:styleId="Heading1">
    <w:name w:val="heading 1"/>
    <w:basedOn w:val="Normal"/>
    <w:link w:val="Heading1Char"/>
    <w:uiPriority w:val="9"/>
    <w:qFormat/>
    <w:rsid w:val="00DE6C74"/>
    <w:pPr>
      <w:widowControl w:val="0"/>
      <w:autoSpaceDE w:val="0"/>
      <w:autoSpaceDN w:val="0"/>
      <w:spacing w:after="0" w:line="240" w:lineRule="auto"/>
      <w:ind w:left="115"/>
      <w:outlineLvl w:val="0"/>
    </w:pPr>
    <w:rPr>
      <w:rFonts w:ascii="Arial" w:eastAsia="Arial" w:hAnsi="Arial" w:cs="Arial"/>
      <w:b/>
      <w:bCs/>
      <w:sz w:val="24"/>
      <w:szCs w:val="24"/>
      <w:lang w:val="en-US"/>
    </w:rPr>
  </w:style>
  <w:style w:type="paragraph" w:styleId="Heading2">
    <w:name w:val="heading 2"/>
    <w:basedOn w:val="Normal"/>
    <w:link w:val="Heading2Char"/>
    <w:uiPriority w:val="9"/>
    <w:unhideWhenUsed/>
    <w:qFormat/>
    <w:rsid w:val="00DE6C74"/>
    <w:pPr>
      <w:widowControl w:val="0"/>
      <w:autoSpaceDE w:val="0"/>
      <w:autoSpaceDN w:val="0"/>
      <w:spacing w:after="0" w:line="240" w:lineRule="auto"/>
      <w:ind w:left="115"/>
      <w:outlineLvl w:val="1"/>
    </w:pPr>
    <w:rPr>
      <w:rFonts w:ascii="Arial" w:eastAsia="Arial" w:hAnsi="Arial" w:cs="Arial"/>
      <w:b/>
      <w:bCs/>
      <w:i/>
      <w:sz w:val="24"/>
      <w:szCs w:val="24"/>
      <w:u w:val="single" w:color="000000"/>
      <w:lang w:val="en-US"/>
    </w:rPr>
  </w:style>
  <w:style w:type="paragraph" w:styleId="Heading3">
    <w:name w:val="heading 3"/>
    <w:basedOn w:val="Normal"/>
    <w:next w:val="Normal"/>
    <w:link w:val="Heading3Char"/>
    <w:uiPriority w:val="9"/>
    <w:unhideWhenUsed/>
    <w:qFormat/>
    <w:rsid w:val="00E107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107A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qFormat/>
    <w:rsid w:val="00F672DB"/>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paragraph" w:styleId="Heading6">
    <w:name w:val="heading 6"/>
    <w:basedOn w:val="Normal"/>
    <w:next w:val="Normal"/>
    <w:link w:val="Heading6Char"/>
    <w:uiPriority w:val="9"/>
    <w:semiHidden/>
    <w:unhideWhenUsed/>
    <w:qFormat/>
    <w:rsid w:val="0069177C"/>
    <w:pPr>
      <w:keepNext/>
      <w:keepLines/>
      <w:spacing w:before="40" w:after="0"/>
      <w:ind w:left="3600"/>
      <w:outlineLvl w:val="5"/>
    </w:pPr>
    <w:rPr>
      <w:rFonts w:asciiTheme="majorHAnsi" w:eastAsiaTheme="majorEastAsia" w:hAnsiTheme="majorHAnsi" w:cstheme="majorBidi"/>
      <w:color w:val="1F4D78" w:themeColor="accent1" w:themeShade="7F"/>
      <w:lang w:val="en-GB"/>
    </w:rPr>
  </w:style>
  <w:style w:type="paragraph" w:styleId="Heading7">
    <w:name w:val="heading 7"/>
    <w:basedOn w:val="Normal"/>
    <w:next w:val="Normal"/>
    <w:link w:val="Heading7Char"/>
    <w:uiPriority w:val="9"/>
    <w:semiHidden/>
    <w:unhideWhenUsed/>
    <w:qFormat/>
    <w:rsid w:val="0069177C"/>
    <w:pPr>
      <w:keepNext/>
      <w:keepLines/>
      <w:spacing w:before="40" w:after="0"/>
      <w:ind w:left="4320"/>
      <w:outlineLvl w:val="6"/>
    </w:pPr>
    <w:rPr>
      <w:rFonts w:asciiTheme="majorHAnsi" w:eastAsiaTheme="majorEastAsia" w:hAnsiTheme="majorHAnsi" w:cstheme="majorBidi"/>
      <w:i/>
      <w:iCs/>
      <w:color w:val="1F4D78" w:themeColor="accent1" w:themeShade="7F"/>
      <w:lang w:val="en-GB"/>
    </w:rPr>
  </w:style>
  <w:style w:type="paragraph" w:styleId="Heading8">
    <w:name w:val="heading 8"/>
    <w:basedOn w:val="Normal"/>
    <w:next w:val="Normal"/>
    <w:link w:val="Heading8Char"/>
    <w:uiPriority w:val="9"/>
    <w:semiHidden/>
    <w:unhideWhenUsed/>
    <w:qFormat/>
    <w:rsid w:val="0069177C"/>
    <w:pPr>
      <w:keepNext/>
      <w:keepLines/>
      <w:spacing w:before="40" w:after="0"/>
      <w:ind w:left="50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uiPriority w:val="9"/>
    <w:semiHidden/>
    <w:unhideWhenUsed/>
    <w:qFormat/>
    <w:rsid w:val="0069177C"/>
    <w:pPr>
      <w:keepNext/>
      <w:keepLines/>
      <w:spacing w:before="40" w:after="0"/>
      <w:ind w:left="576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E6C7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de-DE" w:eastAsia="ro-RO"/>
    </w:rPr>
  </w:style>
  <w:style w:type="paragraph" w:styleId="ListParagraph">
    <w:name w:val="List Paragraph"/>
    <w:link w:val="ListParagraphChar"/>
    <w:uiPriority w:val="34"/>
    <w:qFormat/>
    <w:rsid w:val="00DE6C74"/>
    <w:pPr>
      <w:pBdr>
        <w:top w:val="nil"/>
        <w:left w:val="nil"/>
        <w:bottom w:val="nil"/>
        <w:right w:val="nil"/>
        <w:between w:val="nil"/>
        <w:bar w:val="nil"/>
      </w:pBdr>
      <w:spacing w:after="0" w:line="240" w:lineRule="auto"/>
      <w:ind w:left="720"/>
    </w:pPr>
    <w:rPr>
      <w:rFonts w:ascii="Times New Roman" w:eastAsia="Times New Roman" w:hAnsi="Times New Roman" w:cs="Times New Roman"/>
      <w:color w:val="000000"/>
      <w:sz w:val="24"/>
      <w:szCs w:val="24"/>
      <w:u w:color="000000"/>
      <w:bdr w:val="nil"/>
      <w:lang w:eastAsia="ro-RO"/>
    </w:rPr>
  </w:style>
  <w:style w:type="table" w:styleId="TableGrid">
    <w:name w:val="Table Grid"/>
    <w:basedOn w:val="TableNormal"/>
    <w:uiPriority w:val="39"/>
    <w:rsid w:val="00DE6C7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E6C74"/>
    <w:rPr>
      <w:rFonts w:ascii="Arial" w:eastAsia="Arial" w:hAnsi="Arial" w:cs="Arial"/>
      <w:b/>
      <w:bCs/>
      <w:sz w:val="24"/>
      <w:szCs w:val="24"/>
      <w:lang w:val="en-US"/>
    </w:rPr>
  </w:style>
  <w:style w:type="character" w:customStyle="1" w:styleId="Heading2Char">
    <w:name w:val="Heading 2 Char"/>
    <w:basedOn w:val="DefaultParagraphFont"/>
    <w:link w:val="Heading2"/>
    <w:uiPriority w:val="9"/>
    <w:rsid w:val="00DE6C74"/>
    <w:rPr>
      <w:rFonts w:ascii="Arial" w:eastAsia="Arial" w:hAnsi="Arial" w:cs="Arial"/>
      <w:b/>
      <w:bCs/>
      <w:i/>
      <w:sz w:val="24"/>
      <w:szCs w:val="24"/>
      <w:u w:val="single" w:color="000000"/>
      <w:lang w:val="en-US"/>
    </w:rPr>
  </w:style>
  <w:style w:type="paragraph" w:styleId="BodyText">
    <w:name w:val="Body Text"/>
    <w:basedOn w:val="Normal"/>
    <w:link w:val="BodyTextChar"/>
    <w:uiPriority w:val="1"/>
    <w:qFormat/>
    <w:rsid w:val="00DE6C74"/>
    <w:pPr>
      <w:widowControl w:val="0"/>
      <w:autoSpaceDE w:val="0"/>
      <w:autoSpaceDN w:val="0"/>
      <w:spacing w:after="0" w:line="240" w:lineRule="auto"/>
      <w:ind w:left="836" w:hanging="360"/>
      <w:jc w:val="both"/>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DE6C74"/>
    <w:rPr>
      <w:rFonts w:ascii="Arial" w:eastAsia="Arial" w:hAnsi="Arial" w:cs="Arial"/>
      <w:sz w:val="24"/>
      <w:szCs w:val="24"/>
      <w:lang w:val="en-US"/>
    </w:rPr>
  </w:style>
  <w:style w:type="numbering" w:customStyle="1" w:styleId="ImportedStyle78">
    <w:name w:val="Imported Style 78"/>
    <w:rsid w:val="00F40279"/>
  </w:style>
  <w:style w:type="numbering" w:customStyle="1" w:styleId="ImportedStyle780">
    <w:name w:val="Imported Style 78.0"/>
    <w:rsid w:val="00F40279"/>
  </w:style>
  <w:style w:type="numbering" w:customStyle="1" w:styleId="ImportedStyle80">
    <w:name w:val="Imported Style 80"/>
    <w:rsid w:val="00F40279"/>
  </w:style>
  <w:style w:type="numbering" w:customStyle="1" w:styleId="ImportedStyle82">
    <w:name w:val="Imported Style 82"/>
    <w:rsid w:val="00F40279"/>
  </w:style>
  <w:style w:type="numbering" w:customStyle="1" w:styleId="ImportedStyle83">
    <w:name w:val="Imported Style 83"/>
    <w:rsid w:val="00F40279"/>
  </w:style>
  <w:style w:type="numbering" w:customStyle="1" w:styleId="ImportedStyle114">
    <w:name w:val="Imported Style 114"/>
    <w:rsid w:val="00F40279"/>
  </w:style>
  <w:style w:type="numbering" w:customStyle="1" w:styleId="ImportedStyle115">
    <w:name w:val="Imported Style 115"/>
    <w:rsid w:val="00F40279"/>
  </w:style>
  <w:style w:type="numbering" w:customStyle="1" w:styleId="ImportedStyle116">
    <w:name w:val="Imported Style 116"/>
    <w:rsid w:val="00F40279"/>
  </w:style>
  <w:style w:type="paragraph" w:customStyle="1" w:styleId="Default">
    <w:name w:val="Default"/>
    <w:rsid w:val="00335DB6"/>
    <w:pPr>
      <w:autoSpaceDE w:val="0"/>
      <w:autoSpaceDN w:val="0"/>
      <w:adjustRightInd w:val="0"/>
      <w:spacing w:after="0" w:line="240" w:lineRule="auto"/>
    </w:pPr>
    <w:rPr>
      <w:rFonts w:ascii="Arial" w:hAnsi="Arial" w:cs="Arial"/>
      <w:color w:val="000000"/>
      <w:sz w:val="24"/>
      <w:szCs w:val="24"/>
      <w:lang w:val="en-US"/>
    </w:rPr>
  </w:style>
  <w:style w:type="paragraph" w:styleId="Header">
    <w:name w:val="header"/>
    <w:basedOn w:val="Normal"/>
    <w:link w:val="HeaderChar"/>
    <w:uiPriority w:val="99"/>
    <w:unhideWhenUsed/>
    <w:rsid w:val="00ED04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4A6"/>
  </w:style>
  <w:style w:type="paragraph" w:styleId="Footer">
    <w:name w:val="footer"/>
    <w:basedOn w:val="Normal"/>
    <w:link w:val="FooterChar"/>
    <w:uiPriority w:val="99"/>
    <w:unhideWhenUsed/>
    <w:rsid w:val="00ED04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4A6"/>
  </w:style>
  <w:style w:type="table" w:customStyle="1" w:styleId="TableNormal1">
    <w:name w:val="Table Normal1"/>
    <w:qFormat/>
    <w:rsid w:val="0042215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o-RO"/>
    </w:rPr>
    <w:tblPr>
      <w:tblInd w:w="0" w:type="dxa"/>
      <w:tblCellMar>
        <w:top w:w="0" w:type="dxa"/>
        <w:left w:w="0" w:type="dxa"/>
        <w:bottom w:w="0" w:type="dxa"/>
        <w:right w:w="0" w:type="dxa"/>
      </w:tblCellMar>
    </w:tblPr>
  </w:style>
  <w:style w:type="paragraph" w:customStyle="1" w:styleId="msonospacing0">
    <w:name w:val="msonospacing"/>
    <w:uiPriority w:val="99"/>
    <w:rsid w:val="00542889"/>
    <w:pPr>
      <w:spacing w:after="0" w:line="240" w:lineRule="auto"/>
    </w:pPr>
    <w:rPr>
      <w:rFonts w:ascii="Calibri" w:eastAsia="MS Mincho" w:hAnsi="Calibri" w:cs="Times New Roman"/>
    </w:rPr>
  </w:style>
  <w:style w:type="paragraph" w:customStyle="1" w:styleId="Normal1">
    <w:name w:val="Normal1"/>
    <w:rsid w:val="00E669E4"/>
    <w:pPr>
      <w:spacing w:after="0" w:line="240" w:lineRule="auto"/>
    </w:pPr>
    <w:rPr>
      <w:rFonts w:ascii="Times New Roman" w:eastAsia="Times New Roman" w:hAnsi="Times New Roman" w:cs="Times New Roman"/>
      <w:color w:val="000000"/>
      <w:sz w:val="24"/>
      <w:szCs w:val="24"/>
      <w:lang w:eastAsia="ro-RO"/>
    </w:rPr>
  </w:style>
  <w:style w:type="paragraph" w:styleId="BalloonText">
    <w:name w:val="Balloon Text"/>
    <w:basedOn w:val="Normal"/>
    <w:link w:val="BalloonTextChar"/>
    <w:uiPriority w:val="99"/>
    <w:semiHidden/>
    <w:unhideWhenUsed/>
    <w:rsid w:val="008409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92D"/>
    <w:rPr>
      <w:rFonts w:ascii="Segoe UI" w:hAnsi="Segoe UI" w:cs="Segoe UI"/>
      <w:sz w:val="18"/>
      <w:szCs w:val="18"/>
    </w:rPr>
  </w:style>
  <w:style w:type="paragraph" w:styleId="DocumentMap">
    <w:name w:val="Document Map"/>
    <w:basedOn w:val="Normal"/>
    <w:link w:val="DocumentMapChar"/>
    <w:uiPriority w:val="99"/>
    <w:semiHidden/>
    <w:unhideWhenUsed/>
    <w:rsid w:val="00C0710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07103"/>
    <w:rPr>
      <w:rFonts w:ascii="Tahoma" w:hAnsi="Tahoma" w:cs="Tahoma"/>
      <w:sz w:val="16"/>
      <w:szCs w:val="16"/>
    </w:rPr>
  </w:style>
  <w:style w:type="character" w:styleId="Hyperlink">
    <w:name w:val="Hyperlink"/>
    <w:basedOn w:val="DefaultParagraphFont"/>
    <w:uiPriority w:val="99"/>
    <w:unhideWhenUsed/>
    <w:rsid w:val="006C0239"/>
    <w:rPr>
      <w:color w:val="0000FF"/>
      <w:u w:val="single"/>
    </w:rPr>
  </w:style>
  <w:style w:type="paragraph" w:styleId="NoSpacing">
    <w:name w:val="No Spacing"/>
    <w:link w:val="NoSpacingChar"/>
    <w:uiPriority w:val="1"/>
    <w:qFormat/>
    <w:rsid w:val="00955887"/>
    <w:pPr>
      <w:spacing w:after="0" w:line="240" w:lineRule="auto"/>
    </w:pPr>
    <w:rPr>
      <w:rFonts w:ascii="Calibri" w:eastAsia="Calibri" w:hAnsi="Calibri" w:cs="Times New Roman"/>
    </w:rPr>
  </w:style>
  <w:style w:type="paragraph" w:customStyle="1" w:styleId="ListParagraph1">
    <w:name w:val="List Paragraph1"/>
    <w:basedOn w:val="Normal"/>
    <w:rsid w:val="00CF5C71"/>
    <w:pPr>
      <w:ind w:left="720"/>
    </w:pPr>
    <w:rPr>
      <w:rFonts w:ascii="Calibri" w:eastAsia="Times New Roman" w:hAnsi="Calibri" w:cs="Times New Roman"/>
    </w:rPr>
  </w:style>
  <w:style w:type="character" w:styleId="PageNumber">
    <w:name w:val="page number"/>
    <w:basedOn w:val="DefaultParagraphFont"/>
    <w:rsid w:val="00CF5C71"/>
  </w:style>
  <w:style w:type="character" w:customStyle="1" w:styleId="pg-17">
    <w:name w:val="_ pg-1_7"/>
    <w:uiPriority w:val="99"/>
    <w:qFormat/>
    <w:rsid w:val="00BC76E0"/>
    <w:rPr>
      <w:rFonts w:cs="Times New Roman"/>
    </w:rPr>
  </w:style>
  <w:style w:type="character" w:customStyle="1" w:styleId="pg-18">
    <w:name w:val="_ pg-1_8"/>
    <w:uiPriority w:val="99"/>
    <w:qFormat/>
    <w:rsid w:val="00BC76E0"/>
    <w:rPr>
      <w:rFonts w:cs="Times New Roman"/>
    </w:rPr>
  </w:style>
  <w:style w:type="paragraph" w:customStyle="1" w:styleId="TableParagraph">
    <w:name w:val="Table Paragraph"/>
    <w:basedOn w:val="Normal"/>
    <w:uiPriority w:val="1"/>
    <w:qFormat/>
    <w:rsid w:val="000947AB"/>
    <w:pPr>
      <w:widowControl w:val="0"/>
      <w:autoSpaceDE w:val="0"/>
      <w:autoSpaceDN w:val="0"/>
      <w:spacing w:after="0" w:line="240" w:lineRule="auto"/>
      <w:ind w:left="107"/>
    </w:pPr>
    <w:rPr>
      <w:rFonts w:ascii="Times New Roman" w:eastAsia="Times New Roman" w:hAnsi="Times New Roman" w:cs="Times New Roman"/>
      <w:lang w:eastAsia="ro-RO" w:bidi="ro-RO"/>
    </w:rPr>
  </w:style>
  <w:style w:type="paragraph" w:customStyle="1" w:styleId="GlobalBayerBodyText">
    <w:name w:val="Global Bayer Body Text"/>
    <w:basedOn w:val="Normal"/>
    <w:link w:val="GlobalBayerBodyTextChar"/>
    <w:rsid w:val="00194979"/>
    <w:pPr>
      <w:tabs>
        <w:tab w:val="left" w:pos="11174"/>
        <w:tab w:val="left" w:pos="15142"/>
      </w:tabs>
      <w:suppressAutoHyphens/>
      <w:spacing w:before="120" w:after="240" w:line="240" w:lineRule="auto"/>
    </w:pPr>
    <w:rPr>
      <w:rFonts w:ascii="Arial" w:eastAsia="Times New Roman" w:hAnsi="Arial" w:cs="Times New Roman"/>
      <w:sz w:val="20"/>
      <w:szCs w:val="20"/>
      <w:lang w:eastAsia="ro-RO"/>
    </w:rPr>
  </w:style>
  <w:style w:type="character" w:customStyle="1" w:styleId="GlobalBayerBodyTextChar">
    <w:name w:val="Global Bayer Body Text Char"/>
    <w:link w:val="GlobalBayerBodyText"/>
    <w:rsid w:val="00194979"/>
    <w:rPr>
      <w:rFonts w:ascii="Arial" w:eastAsia="Times New Roman" w:hAnsi="Arial" w:cs="Times New Roman"/>
      <w:sz w:val="20"/>
      <w:szCs w:val="20"/>
      <w:lang w:eastAsia="ro-RO"/>
    </w:rPr>
  </w:style>
  <w:style w:type="character" w:customStyle="1" w:styleId="Heading3Char">
    <w:name w:val="Heading 3 Char"/>
    <w:basedOn w:val="DefaultParagraphFont"/>
    <w:link w:val="Heading3"/>
    <w:uiPriority w:val="9"/>
    <w:rsid w:val="00E107A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107A2"/>
    <w:rPr>
      <w:rFonts w:asciiTheme="majorHAnsi" w:eastAsiaTheme="majorEastAsia" w:hAnsiTheme="majorHAnsi" w:cstheme="majorBidi"/>
      <w:i/>
      <w:iCs/>
      <w:color w:val="2E74B5" w:themeColor="accent1" w:themeShade="BF"/>
    </w:rPr>
  </w:style>
  <w:style w:type="character" w:customStyle="1" w:styleId="NoSpacingChar">
    <w:name w:val="No Spacing Char"/>
    <w:basedOn w:val="DefaultParagraphFont"/>
    <w:link w:val="NoSpacing"/>
    <w:uiPriority w:val="1"/>
    <w:rsid w:val="00E107A2"/>
    <w:rPr>
      <w:rFonts w:ascii="Calibri" w:eastAsia="Calibri" w:hAnsi="Calibri" w:cs="Times New Roman"/>
    </w:rPr>
  </w:style>
  <w:style w:type="paragraph" w:styleId="NormalWeb">
    <w:name w:val="Normal (Web)"/>
    <w:basedOn w:val="Normal"/>
    <w:unhideWhenUsed/>
    <w:rsid w:val="00F357C6"/>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rvts8">
    <w:name w:val="rvts8"/>
    <w:basedOn w:val="DefaultParagraphFont"/>
    <w:rsid w:val="00F357C6"/>
  </w:style>
  <w:style w:type="character" w:customStyle="1" w:styleId="rvts12">
    <w:name w:val="rvts12"/>
    <w:basedOn w:val="DefaultParagraphFont"/>
    <w:rsid w:val="00F357C6"/>
  </w:style>
  <w:style w:type="character" w:customStyle="1" w:styleId="rvts3">
    <w:name w:val="rvts3"/>
    <w:basedOn w:val="DefaultParagraphFont"/>
    <w:rsid w:val="00F357C6"/>
  </w:style>
  <w:style w:type="numbering" w:customStyle="1" w:styleId="ImportedStyle1">
    <w:name w:val="Imported Style 1"/>
    <w:rsid w:val="005206F8"/>
    <w:pPr>
      <w:numPr>
        <w:numId w:val="73"/>
      </w:numPr>
    </w:pPr>
  </w:style>
  <w:style w:type="numbering" w:customStyle="1" w:styleId="ImportedStyle2">
    <w:name w:val="Imported Style 2"/>
    <w:rsid w:val="005206F8"/>
    <w:pPr>
      <w:numPr>
        <w:numId w:val="254"/>
      </w:numPr>
    </w:pPr>
  </w:style>
  <w:style w:type="numbering" w:customStyle="1" w:styleId="ImportedStyle3">
    <w:name w:val="Imported Style 3"/>
    <w:rsid w:val="005206F8"/>
    <w:pPr>
      <w:numPr>
        <w:numId w:val="12"/>
      </w:numPr>
    </w:pPr>
  </w:style>
  <w:style w:type="table" w:customStyle="1" w:styleId="TableGrid1">
    <w:name w:val="Table Grid1"/>
    <w:basedOn w:val="TableNormal"/>
    <w:next w:val="TableGrid"/>
    <w:uiPriority w:val="39"/>
    <w:rsid w:val="003F5C10"/>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F5C10"/>
    <w:pPr>
      <w:spacing w:after="0" w:line="240" w:lineRule="auto"/>
    </w:pPr>
    <w:rPr>
      <w:sz w:val="20"/>
      <w:szCs w:val="20"/>
    </w:rPr>
  </w:style>
  <w:style w:type="character" w:customStyle="1" w:styleId="FootnoteTextChar">
    <w:name w:val="Footnote Text Char"/>
    <w:basedOn w:val="DefaultParagraphFont"/>
    <w:link w:val="FootnoteText"/>
    <w:uiPriority w:val="99"/>
    <w:rsid w:val="003F5C10"/>
    <w:rPr>
      <w:sz w:val="20"/>
      <w:szCs w:val="20"/>
    </w:rPr>
  </w:style>
  <w:style w:type="character" w:styleId="FootnoteReference">
    <w:name w:val="footnote reference"/>
    <w:basedOn w:val="DefaultParagraphFont"/>
    <w:uiPriority w:val="99"/>
    <w:semiHidden/>
    <w:unhideWhenUsed/>
    <w:rsid w:val="003F5C10"/>
    <w:rPr>
      <w:vertAlign w:val="superscript"/>
    </w:rPr>
  </w:style>
  <w:style w:type="character" w:styleId="CommentReference">
    <w:name w:val="annotation reference"/>
    <w:basedOn w:val="DefaultParagraphFont"/>
    <w:uiPriority w:val="99"/>
    <w:unhideWhenUsed/>
    <w:rsid w:val="003F5C10"/>
    <w:rPr>
      <w:sz w:val="16"/>
      <w:szCs w:val="16"/>
    </w:rPr>
  </w:style>
  <w:style w:type="paragraph" w:styleId="CommentText">
    <w:name w:val="annotation text"/>
    <w:aliases w:val="Comment Text Char1 Char,Comment Text Char Char Char,Merknadstekst,Annotationtext,Kommentartext"/>
    <w:basedOn w:val="Normal"/>
    <w:link w:val="CommentTextChar"/>
    <w:uiPriority w:val="99"/>
    <w:unhideWhenUsed/>
    <w:rsid w:val="003F5C10"/>
    <w:pPr>
      <w:spacing w:line="240" w:lineRule="auto"/>
    </w:pPr>
    <w:rPr>
      <w:sz w:val="20"/>
      <w:szCs w:val="20"/>
    </w:rPr>
  </w:style>
  <w:style w:type="character" w:customStyle="1" w:styleId="CommentTextChar">
    <w:name w:val="Comment Text Char"/>
    <w:aliases w:val="Comment Text Char1 Char Char,Comment Text Char Char Char Char,Merknadstekst Char,Annotationtext Char,Kommentartext Char"/>
    <w:basedOn w:val="DefaultParagraphFont"/>
    <w:link w:val="CommentText"/>
    <w:uiPriority w:val="99"/>
    <w:rsid w:val="003F5C10"/>
    <w:rPr>
      <w:sz w:val="20"/>
      <w:szCs w:val="20"/>
    </w:rPr>
  </w:style>
  <w:style w:type="paragraph" w:styleId="CommentSubject">
    <w:name w:val="annotation subject"/>
    <w:basedOn w:val="CommentText"/>
    <w:next w:val="CommentText"/>
    <w:link w:val="CommentSubjectChar"/>
    <w:uiPriority w:val="99"/>
    <w:semiHidden/>
    <w:unhideWhenUsed/>
    <w:rsid w:val="003F5C10"/>
    <w:rPr>
      <w:b/>
      <w:bCs/>
    </w:rPr>
  </w:style>
  <w:style w:type="character" w:customStyle="1" w:styleId="CommentSubjectChar">
    <w:name w:val="Comment Subject Char"/>
    <w:basedOn w:val="CommentTextChar"/>
    <w:link w:val="CommentSubject"/>
    <w:uiPriority w:val="99"/>
    <w:semiHidden/>
    <w:rsid w:val="003F5C10"/>
    <w:rPr>
      <w:b/>
      <w:bCs/>
      <w:sz w:val="20"/>
      <w:szCs w:val="20"/>
    </w:rPr>
  </w:style>
  <w:style w:type="paragraph" w:styleId="Revision">
    <w:name w:val="Revision"/>
    <w:hidden/>
    <w:uiPriority w:val="99"/>
    <w:semiHidden/>
    <w:rsid w:val="003F5C10"/>
    <w:pPr>
      <w:spacing w:after="0" w:line="240" w:lineRule="auto"/>
    </w:pPr>
  </w:style>
  <w:style w:type="numbering" w:customStyle="1" w:styleId="NoList1">
    <w:name w:val="No List1"/>
    <w:next w:val="NoList"/>
    <w:uiPriority w:val="99"/>
    <w:semiHidden/>
    <w:unhideWhenUsed/>
    <w:rsid w:val="00B4022A"/>
  </w:style>
  <w:style w:type="character" w:styleId="FollowedHyperlink">
    <w:name w:val="FollowedHyperlink"/>
    <w:uiPriority w:val="99"/>
    <w:semiHidden/>
    <w:unhideWhenUsed/>
    <w:rsid w:val="00B4022A"/>
    <w:rPr>
      <w:color w:val="800080"/>
      <w:u w:val="single"/>
    </w:rPr>
  </w:style>
  <w:style w:type="paragraph" w:customStyle="1" w:styleId="xl65">
    <w:name w:val="xl65"/>
    <w:basedOn w:val="Normal"/>
    <w:rsid w:val="00B402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xl66">
    <w:name w:val="xl66"/>
    <w:basedOn w:val="Normal"/>
    <w:rsid w:val="00B402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xl67">
    <w:name w:val="xl67"/>
    <w:basedOn w:val="Normal"/>
    <w:rsid w:val="00B402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eGrid2">
    <w:name w:val="Table Grid2"/>
    <w:basedOn w:val="TableNormal"/>
    <w:next w:val="TableGrid"/>
    <w:uiPriority w:val="39"/>
    <w:rsid w:val="00B4022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ColumnHead">
    <w:name w:val="Table Column Head"/>
    <w:basedOn w:val="Normal"/>
    <w:next w:val="Normal"/>
    <w:qFormat/>
    <w:rsid w:val="00B4022A"/>
    <w:pPr>
      <w:keepNext/>
      <w:keepLines/>
      <w:widowControl w:val="0"/>
      <w:spacing w:before="40" w:after="20" w:line="240" w:lineRule="auto"/>
      <w:jc w:val="center"/>
    </w:pPr>
    <w:rPr>
      <w:rFonts w:ascii="Times New Roman" w:eastAsia="Times New Roman" w:hAnsi="Times New Roman" w:cs="Times New Roman"/>
      <w:b/>
      <w:sz w:val="20"/>
      <w:szCs w:val="20"/>
    </w:rPr>
  </w:style>
  <w:style w:type="paragraph" w:styleId="HTMLPreformatted">
    <w:name w:val="HTML Preformatted"/>
    <w:basedOn w:val="Normal"/>
    <w:link w:val="HTMLPreformattedChar"/>
    <w:uiPriority w:val="99"/>
    <w:rsid w:val="00B4022A"/>
    <w:pPr>
      <w:tabs>
        <w:tab w:val="left" w:pos="567"/>
      </w:tabs>
      <w:spacing w:after="0" w:line="260" w:lineRule="exact"/>
    </w:pPr>
    <w:rPr>
      <w:rFonts w:ascii="Courier New" w:eastAsia="Times New Roman" w:hAnsi="Courier New" w:cs="Courier New"/>
      <w:sz w:val="20"/>
      <w:szCs w:val="20"/>
      <w:lang w:val="en-GB"/>
    </w:rPr>
  </w:style>
  <w:style w:type="character" w:customStyle="1" w:styleId="HTMLPreformattedChar">
    <w:name w:val="HTML Preformatted Char"/>
    <w:basedOn w:val="DefaultParagraphFont"/>
    <w:link w:val="HTMLPreformatted"/>
    <w:uiPriority w:val="99"/>
    <w:rsid w:val="00B4022A"/>
    <w:rPr>
      <w:rFonts w:ascii="Courier New" w:eastAsia="Times New Roman" w:hAnsi="Courier New" w:cs="Courier New"/>
      <w:sz w:val="20"/>
      <w:szCs w:val="20"/>
      <w:lang w:val="en-GB"/>
    </w:rPr>
  </w:style>
  <w:style w:type="character" w:customStyle="1" w:styleId="TextChar1">
    <w:name w:val="Text Char1"/>
    <w:link w:val="Text"/>
    <w:locked/>
    <w:rsid w:val="00B4022A"/>
    <w:rPr>
      <w:sz w:val="24"/>
    </w:rPr>
  </w:style>
  <w:style w:type="paragraph" w:customStyle="1" w:styleId="Text">
    <w:name w:val="Text"/>
    <w:aliases w:val="Graphic,Graphic Char Char,Graphic Char Char Char Char Char,Graphic Char Char Char Char Char Char Char C,notic,Text_10394,non tochic"/>
    <w:basedOn w:val="Normal"/>
    <w:link w:val="TextChar1"/>
    <w:qFormat/>
    <w:rsid w:val="00B4022A"/>
    <w:pPr>
      <w:spacing w:before="120" w:after="0" w:line="240" w:lineRule="auto"/>
      <w:jc w:val="both"/>
    </w:pPr>
    <w:rPr>
      <w:sz w:val="24"/>
    </w:rPr>
  </w:style>
  <w:style w:type="numbering" w:customStyle="1" w:styleId="NoList2">
    <w:name w:val="No List2"/>
    <w:next w:val="NoList"/>
    <w:uiPriority w:val="99"/>
    <w:semiHidden/>
    <w:unhideWhenUsed/>
    <w:rsid w:val="000F3041"/>
  </w:style>
  <w:style w:type="table" w:customStyle="1" w:styleId="TableGrid3">
    <w:name w:val="Table Grid3"/>
    <w:basedOn w:val="TableNormal"/>
    <w:next w:val="TableGrid"/>
    <w:uiPriority w:val="59"/>
    <w:rsid w:val="000F3041"/>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yiv1263906970msonormal">
    <w:name w:val="yiv1263906970msonormal"/>
    <w:basedOn w:val="Normal"/>
    <w:rsid w:val="000F304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1">
    <w:name w:val="Unresolved Mention1"/>
    <w:uiPriority w:val="99"/>
    <w:semiHidden/>
    <w:unhideWhenUsed/>
    <w:rsid w:val="000F3041"/>
    <w:rPr>
      <w:color w:val="605E5C"/>
      <w:shd w:val="clear" w:color="auto" w:fill="E1DFDD"/>
    </w:rPr>
  </w:style>
  <w:style w:type="numbering" w:customStyle="1" w:styleId="NoList11">
    <w:name w:val="No List11"/>
    <w:next w:val="NoList"/>
    <w:uiPriority w:val="99"/>
    <w:semiHidden/>
    <w:unhideWhenUsed/>
    <w:rsid w:val="000F3041"/>
  </w:style>
  <w:style w:type="numbering" w:customStyle="1" w:styleId="NoList111">
    <w:name w:val="No List111"/>
    <w:next w:val="NoList"/>
    <w:uiPriority w:val="99"/>
    <w:semiHidden/>
    <w:unhideWhenUsed/>
    <w:rsid w:val="000F3041"/>
  </w:style>
  <w:style w:type="table" w:customStyle="1" w:styleId="TableGrid11">
    <w:name w:val="Table Grid11"/>
    <w:basedOn w:val="TableNormal"/>
    <w:next w:val="TableGrid"/>
    <w:uiPriority w:val="59"/>
    <w:rsid w:val="000F3041"/>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niuneNerezolvat1">
    <w:name w:val="Mențiune Nerezolvat1"/>
    <w:uiPriority w:val="99"/>
    <w:semiHidden/>
    <w:unhideWhenUsed/>
    <w:rsid w:val="000F3041"/>
    <w:rPr>
      <w:color w:val="605E5C"/>
      <w:shd w:val="clear" w:color="auto" w:fill="E1DFDD"/>
    </w:rPr>
  </w:style>
  <w:style w:type="character" w:customStyle="1" w:styleId="rvts10">
    <w:name w:val="rvts10"/>
    <w:basedOn w:val="DefaultParagraphFont"/>
    <w:rsid w:val="00057C04"/>
  </w:style>
  <w:style w:type="numbering" w:customStyle="1" w:styleId="NoList3">
    <w:name w:val="No List3"/>
    <w:next w:val="NoList"/>
    <w:uiPriority w:val="99"/>
    <w:semiHidden/>
    <w:unhideWhenUsed/>
    <w:rsid w:val="00D52647"/>
  </w:style>
  <w:style w:type="paragraph" w:customStyle="1" w:styleId="Antetisubsol">
    <w:name w:val="Antet și subsol"/>
    <w:rsid w:val="00D52647"/>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US"/>
      <w14:textOutline w14:w="0" w14:cap="flat" w14:cmpd="sng" w14:algn="ctr">
        <w14:noFill/>
        <w14:prstDash w14:val="solid"/>
        <w14:bevel/>
      </w14:textOutline>
    </w:rPr>
  </w:style>
  <w:style w:type="paragraph" w:customStyle="1" w:styleId="CorpA">
    <w:name w:val="Corp A"/>
    <w:rsid w:val="00D52647"/>
    <w:pPr>
      <w:pBdr>
        <w:top w:val="nil"/>
        <w:left w:val="nil"/>
        <w:bottom w:val="nil"/>
        <w:right w:val="nil"/>
        <w:between w:val="nil"/>
        <w:bar w:val="nil"/>
      </w:pBdr>
    </w:pPr>
    <w:rPr>
      <w:rFonts w:ascii="Calibri" w:eastAsia="Arial Unicode MS" w:hAnsi="Calibri" w:cs="Arial Unicode MS"/>
      <w:color w:val="000000"/>
      <w:u w:color="000000"/>
      <w:bdr w:val="nil"/>
      <w:lang w:val="it-IT"/>
      <w14:textOutline w14:w="12700" w14:cap="flat" w14:cmpd="sng" w14:algn="ctr">
        <w14:noFill/>
        <w14:prstDash w14:val="solid"/>
        <w14:miter w14:lim="400000"/>
      </w14:textOutline>
    </w:rPr>
  </w:style>
  <w:style w:type="paragraph" w:customStyle="1" w:styleId="Implicit">
    <w:name w:val="Implicit"/>
    <w:rsid w:val="00D52647"/>
    <w:pPr>
      <w:pBdr>
        <w:top w:val="nil"/>
        <w:left w:val="nil"/>
        <w:bottom w:val="nil"/>
        <w:right w:val="nil"/>
        <w:between w:val="nil"/>
        <w:bar w:val="nil"/>
      </w:pBdr>
      <w:spacing w:before="160" w:after="0" w:line="240" w:lineRule="auto"/>
    </w:pPr>
    <w:rPr>
      <w:rFonts w:ascii="Helvetica Neue" w:eastAsia="Helvetica Neue" w:hAnsi="Helvetica Neue" w:cs="Helvetica Neue"/>
      <w:color w:val="000000"/>
      <w:sz w:val="24"/>
      <w:szCs w:val="24"/>
      <w:u w:color="000000"/>
      <w:bdr w:val="nil"/>
      <w:lang w:val="en-US"/>
      <w14:textOutline w14:w="12700" w14:cap="flat" w14:cmpd="sng" w14:algn="ctr">
        <w14:noFill/>
        <w14:prstDash w14:val="solid"/>
        <w14:miter w14:lim="400000"/>
      </w14:textOutline>
    </w:rPr>
  </w:style>
  <w:style w:type="numbering" w:customStyle="1" w:styleId="Stilimportat1">
    <w:name w:val="Stil importat 1"/>
    <w:rsid w:val="00D52647"/>
  </w:style>
  <w:style w:type="numbering" w:customStyle="1" w:styleId="Stilimportat2">
    <w:name w:val="Stil importat 2"/>
    <w:rsid w:val="00D52647"/>
    <w:pPr>
      <w:numPr>
        <w:numId w:val="14"/>
      </w:numPr>
    </w:pPr>
  </w:style>
  <w:style w:type="numbering" w:customStyle="1" w:styleId="Stilimportat3">
    <w:name w:val="Stil importat 3"/>
    <w:rsid w:val="00D52647"/>
  </w:style>
  <w:style w:type="numbering" w:customStyle="1" w:styleId="Stilimportat4">
    <w:name w:val="Stil importat 4"/>
    <w:rsid w:val="00D52647"/>
  </w:style>
  <w:style w:type="numbering" w:customStyle="1" w:styleId="Stilimportat5">
    <w:name w:val="Stil importat 5"/>
    <w:rsid w:val="00D52647"/>
  </w:style>
  <w:style w:type="numbering" w:customStyle="1" w:styleId="Stilimportat6">
    <w:name w:val="Stil importat 6"/>
    <w:rsid w:val="00D52647"/>
  </w:style>
  <w:style w:type="numbering" w:customStyle="1" w:styleId="Stilimportat7">
    <w:name w:val="Stil importat 7"/>
    <w:rsid w:val="00D52647"/>
  </w:style>
  <w:style w:type="numbering" w:customStyle="1" w:styleId="NoList4">
    <w:name w:val="No List4"/>
    <w:next w:val="NoList"/>
    <w:uiPriority w:val="99"/>
    <w:semiHidden/>
    <w:unhideWhenUsed/>
    <w:rsid w:val="007F16BA"/>
  </w:style>
  <w:style w:type="numbering" w:customStyle="1" w:styleId="NoList12">
    <w:name w:val="No List12"/>
    <w:next w:val="NoList"/>
    <w:uiPriority w:val="99"/>
    <w:semiHidden/>
    <w:unhideWhenUsed/>
    <w:rsid w:val="007F16BA"/>
  </w:style>
  <w:style w:type="table" w:customStyle="1" w:styleId="TableGrid4">
    <w:name w:val="Table Grid4"/>
    <w:basedOn w:val="TableNormal"/>
    <w:next w:val="TableGrid"/>
    <w:uiPriority w:val="39"/>
    <w:rsid w:val="007F16B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7F16BA"/>
  </w:style>
  <w:style w:type="numbering" w:customStyle="1" w:styleId="NoList112">
    <w:name w:val="No List112"/>
    <w:next w:val="NoList"/>
    <w:uiPriority w:val="99"/>
    <w:semiHidden/>
    <w:unhideWhenUsed/>
    <w:rsid w:val="007F16BA"/>
  </w:style>
  <w:style w:type="table" w:customStyle="1" w:styleId="TableGrid12">
    <w:name w:val="Table Grid12"/>
    <w:basedOn w:val="TableNormal"/>
    <w:next w:val="TableGrid"/>
    <w:uiPriority w:val="39"/>
    <w:rsid w:val="007F16B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D830EE"/>
  </w:style>
  <w:style w:type="table" w:customStyle="1" w:styleId="TableGrid5">
    <w:name w:val="Table Grid5"/>
    <w:basedOn w:val="TableNormal"/>
    <w:next w:val="TableGrid"/>
    <w:uiPriority w:val="59"/>
    <w:rsid w:val="00D830EE"/>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level2">
    <w:name w:val="List level 2"/>
    <w:basedOn w:val="Normal"/>
    <w:link w:val="Listlevel2Char"/>
    <w:rsid w:val="005120AF"/>
    <w:pPr>
      <w:spacing w:before="40" w:after="0" w:line="240" w:lineRule="auto"/>
      <w:ind w:left="850" w:hanging="425"/>
    </w:pPr>
    <w:rPr>
      <w:rFonts w:ascii="Times New Roman" w:eastAsia="MS Mincho" w:hAnsi="Times New Roman" w:cs="Times New Roman"/>
      <w:sz w:val="24"/>
      <w:szCs w:val="20"/>
      <w:lang w:val="en-US" w:eastAsia="zh-CN"/>
    </w:rPr>
  </w:style>
  <w:style w:type="character" w:customStyle="1" w:styleId="TextChar">
    <w:name w:val="Text Char"/>
    <w:aliases w:val="Graphic Char"/>
    <w:rsid w:val="005120AF"/>
    <w:rPr>
      <w:rFonts w:ascii="Times New Roman" w:eastAsia="MS Mincho" w:hAnsi="Times New Roman" w:cs="Times New Roman"/>
      <w:sz w:val="24"/>
      <w:szCs w:val="20"/>
      <w:lang w:val="en-US" w:eastAsia="zh-CN"/>
    </w:rPr>
  </w:style>
  <w:style w:type="character" w:customStyle="1" w:styleId="Listlevel2Char">
    <w:name w:val="List level 2 Char"/>
    <w:link w:val="Listlevel2"/>
    <w:rsid w:val="005120AF"/>
    <w:rPr>
      <w:rFonts w:ascii="Times New Roman" w:eastAsia="MS Mincho" w:hAnsi="Times New Roman" w:cs="Times New Roman"/>
      <w:sz w:val="24"/>
      <w:szCs w:val="20"/>
      <w:lang w:val="en-US" w:eastAsia="zh-CN"/>
    </w:rPr>
  </w:style>
  <w:style w:type="character" w:customStyle="1" w:styleId="Heading5Char">
    <w:name w:val="Heading 5 Char"/>
    <w:basedOn w:val="DefaultParagraphFont"/>
    <w:link w:val="Heading5"/>
    <w:uiPriority w:val="9"/>
    <w:rsid w:val="00F672DB"/>
    <w:rPr>
      <w:rFonts w:ascii="Times New Roman" w:eastAsia="Times New Roman" w:hAnsi="Times New Roman" w:cs="Times New Roman"/>
      <w:b/>
      <w:bCs/>
      <w:sz w:val="20"/>
      <w:szCs w:val="20"/>
      <w:lang w:eastAsia="en-GB"/>
    </w:rPr>
  </w:style>
  <w:style w:type="numbering" w:customStyle="1" w:styleId="NoList6">
    <w:name w:val="No List6"/>
    <w:next w:val="NoList"/>
    <w:uiPriority w:val="99"/>
    <w:semiHidden/>
    <w:unhideWhenUsed/>
    <w:rsid w:val="00F672DB"/>
  </w:style>
  <w:style w:type="table" w:customStyle="1" w:styleId="TableGrid6">
    <w:name w:val="Table Grid6"/>
    <w:basedOn w:val="TableNormal"/>
    <w:next w:val="TableGrid"/>
    <w:uiPriority w:val="59"/>
    <w:rsid w:val="00F672D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message">
    <w:name w:val="cc_message"/>
    <w:basedOn w:val="Normal"/>
    <w:rsid w:val="00F672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ive">
    <w:name w:val="active"/>
    <w:basedOn w:val="Normal"/>
    <w:rsid w:val="00F672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F672DB"/>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F672DB"/>
    <w:rPr>
      <w:rFonts w:ascii="Arial" w:eastAsia="Times New Roman" w:hAnsi="Arial" w:cs="Arial"/>
      <w:vanish/>
      <w:sz w:val="16"/>
      <w:szCs w:val="16"/>
      <w:lang w:eastAsia="en-GB"/>
    </w:rPr>
  </w:style>
  <w:style w:type="character" w:styleId="Strong">
    <w:name w:val="Strong"/>
    <w:basedOn w:val="DefaultParagraphFont"/>
    <w:uiPriority w:val="22"/>
    <w:qFormat/>
    <w:rsid w:val="00F672DB"/>
    <w:rPr>
      <w:b/>
      <w:bCs/>
    </w:rPr>
  </w:style>
  <w:style w:type="paragraph" w:customStyle="1" w:styleId="comment-form-comment">
    <w:name w:val="comment-form-comment"/>
    <w:basedOn w:val="Normal"/>
    <w:rsid w:val="00F672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mment-form-author">
    <w:name w:val="comment-form-author"/>
    <w:basedOn w:val="Normal"/>
    <w:rsid w:val="00F672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quired">
    <w:name w:val="required"/>
    <w:basedOn w:val="DefaultParagraphFont"/>
    <w:rsid w:val="00F672DB"/>
  </w:style>
  <w:style w:type="paragraph" w:customStyle="1" w:styleId="comment-form-email">
    <w:name w:val="comment-form-email"/>
    <w:basedOn w:val="Normal"/>
    <w:rsid w:val="00F672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mment-form-subscriptions">
    <w:name w:val="comment-form-subscriptions"/>
    <w:basedOn w:val="Normal"/>
    <w:rsid w:val="00F672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BottomofForm">
    <w:name w:val="HTML Bottom of Form"/>
    <w:basedOn w:val="Normal"/>
    <w:next w:val="Normal"/>
    <w:link w:val="z-BottomofFormChar"/>
    <w:hidden/>
    <w:uiPriority w:val="99"/>
    <w:semiHidden/>
    <w:unhideWhenUsed/>
    <w:rsid w:val="00F672DB"/>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F672DB"/>
    <w:rPr>
      <w:rFonts w:ascii="Arial" w:eastAsia="Times New Roman" w:hAnsi="Arial" w:cs="Arial"/>
      <w:vanish/>
      <w:sz w:val="16"/>
      <w:szCs w:val="16"/>
      <w:lang w:eastAsia="en-GB"/>
    </w:rPr>
  </w:style>
  <w:style w:type="character" w:customStyle="1" w:styleId="ts-alignment-element">
    <w:name w:val="ts-alignment-element"/>
    <w:basedOn w:val="DefaultParagraphFont"/>
    <w:rsid w:val="00F672DB"/>
  </w:style>
  <w:style w:type="character" w:styleId="PlaceholderText">
    <w:name w:val="Placeholder Text"/>
    <w:basedOn w:val="DefaultParagraphFont"/>
    <w:uiPriority w:val="99"/>
    <w:semiHidden/>
    <w:rsid w:val="00F672DB"/>
    <w:rPr>
      <w:color w:val="808080"/>
    </w:rPr>
  </w:style>
  <w:style w:type="table" w:customStyle="1" w:styleId="TableGrid7">
    <w:name w:val="Table Grid7"/>
    <w:basedOn w:val="TableNormal"/>
    <w:next w:val="TableGrid"/>
    <w:uiPriority w:val="59"/>
    <w:rsid w:val="00E250D1"/>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B20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802">
    <w:name w:val="Imported Style 802"/>
    <w:rsid w:val="00182883"/>
    <w:pPr>
      <w:numPr>
        <w:numId w:val="33"/>
      </w:numPr>
    </w:pPr>
  </w:style>
  <w:style w:type="numbering" w:customStyle="1" w:styleId="ImportedStyle1152">
    <w:name w:val="Imported Style 1152"/>
    <w:rsid w:val="00182883"/>
    <w:pPr>
      <w:numPr>
        <w:numId w:val="34"/>
      </w:numPr>
    </w:pPr>
  </w:style>
  <w:style w:type="table" w:customStyle="1" w:styleId="TableGrid9">
    <w:name w:val="Table Grid9"/>
    <w:basedOn w:val="TableNormal"/>
    <w:next w:val="TableGrid"/>
    <w:uiPriority w:val="39"/>
    <w:rsid w:val="001F010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A504C8"/>
  </w:style>
  <w:style w:type="table" w:customStyle="1" w:styleId="TableGrid10">
    <w:name w:val="Table Grid10"/>
    <w:basedOn w:val="TableNormal"/>
    <w:next w:val="TableGrid"/>
    <w:uiPriority w:val="39"/>
    <w:rsid w:val="00A504C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
    <w:name w:val="Unresolved Mention"/>
    <w:uiPriority w:val="99"/>
    <w:semiHidden/>
    <w:unhideWhenUsed/>
    <w:rsid w:val="00A504C8"/>
    <w:rPr>
      <w:color w:val="605E5C"/>
      <w:shd w:val="clear" w:color="auto" w:fill="E1DFDD"/>
    </w:rPr>
  </w:style>
  <w:style w:type="numbering" w:customStyle="1" w:styleId="ImportedStyle781">
    <w:name w:val="Imported Style 781"/>
    <w:rsid w:val="00A504C8"/>
    <w:pPr>
      <w:numPr>
        <w:numId w:val="35"/>
      </w:numPr>
    </w:pPr>
  </w:style>
  <w:style w:type="numbering" w:customStyle="1" w:styleId="ImportedStyle7801">
    <w:name w:val="Imported Style 78.01"/>
    <w:rsid w:val="00A504C8"/>
    <w:pPr>
      <w:numPr>
        <w:numId w:val="36"/>
      </w:numPr>
    </w:pPr>
  </w:style>
  <w:style w:type="numbering" w:customStyle="1" w:styleId="ImportedStyle801">
    <w:name w:val="Imported Style 801"/>
    <w:rsid w:val="00A504C8"/>
    <w:pPr>
      <w:numPr>
        <w:numId w:val="37"/>
      </w:numPr>
    </w:pPr>
  </w:style>
  <w:style w:type="numbering" w:customStyle="1" w:styleId="ImportedStyle821">
    <w:name w:val="Imported Style 821"/>
    <w:rsid w:val="00A504C8"/>
    <w:pPr>
      <w:numPr>
        <w:numId w:val="38"/>
      </w:numPr>
    </w:pPr>
  </w:style>
  <w:style w:type="numbering" w:customStyle="1" w:styleId="ImportedStyle831">
    <w:name w:val="Imported Style 831"/>
    <w:rsid w:val="00A504C8"/>
    <w:pPr>
      <w:numPr>
        <w:numId w:val="39"/>
      </w:numPr>
    </w:pPr>
  </w:style>
  <w:style w:type="numbering" w:customStyle="1" w:styleId="ImportedStyle1141">
    <w:name w:val="Imported Style 1141"/>
    <w:rsid w:val="00A504C8"/>
    <w:pPr>
      <w:numPr>
        <w:numId w:val="40"/>
      </w:numPr>
    </w:pPr>
  </w:style>
  <w:style w:type="numbering" w:customStyle="1" w:styleId="ImportedStyle1151">
    <w:name w:val="Imported Style 1151"/>
    <w:rsid w:val="00A504C8"/>
    <w:pPr>
      <w:numPr>
        <w:numId w:val="41"/>
      </w:numPr>
    </w:pPr>
  </w:style>
  <w:style w:type="numbering" w:customStyle="1" w:styleId="ImportedStyle1161">
    <w:name w:val="Imported Style 1161"/>
    <w:rsid w:val="00A504C8"/>
    <w:pPr>
      <w:numPr>
        <w:numId w:val="42"/>
      </w:numPr>
    </w:pPr>
  </w:style>
  <w:style w:type="table" w:customStyle="1" w:styleId="TableNormal11">
    <w:name w:val="Table Normal11"/>
    <w:rsid w:val="00A504C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o-RO"/>
    </w:rPr>
    <w:tblPr>
      <w:tblInd w:w="0" w:type="dxa"/>
      <w:tblCellMar>
        <w:top w:w="0" w:type="dxa"/>
        <w:left w:w="0" w:type="dxa"/>
        <w:bottom w:w="0" w:type="dxa"/>
        <w:right w:w="0" w:type="dxa"/>
      </w:tblCellMar>
    </w:tblPr>
  </w:style>
  <w:style w:type="numbering" w:customStyle="1" w:styleId="ImportedStyle11">
    <w:name w:val="Imported Style 11"/>
    <w:rsid w:val="00A504C8"/>
    <w:pPr>
      <w:numPr>
        <w:numId w:val="43"/>
      </w:numPr>
    </w:pPr>
  </w:style>
  <w:style w:type="numbering" w:customStyle="1" w:styleId="ImportedStyle21">
    <w:name w:val="Imported Style 21"/>
    <w:rsid w:val="00A504C8"/>
    <w:pPr>
      <w:numPr>
        <w:numId w:val="44"/>
      </w:numPr>
    </w:pPr>
  </w:style>
  <w:style w:type="numbering" w:customStyle="1" w:styleId="ImportedStyle31">
    <w:name w:val="Imported Style 31"/>
    <w:rsid w:val="00A504C8"/>
    <w:pPr>
      <w:numPr>
        <w:numId w:val="45"/>
      </w:numPr>
    </w:pPr>
  </w:style>
  <w:style w:type="table" w:customStyle="1" w:styleId="TableGrid13">
    <w:name w:val="Table Grid13"/>
    <w:basedOn w:val="TableNormal"/>
    <w:next w:val="TableGrid"/>
    <w:uiPriority w:val="39"/>
    <w:rsid w:val="00A504C8"/>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A504C8"/>
  </w:style>
  <w:style w:type="table" w:customStyle="1" w:styleId="TableGrid21">
    <w:name w:val="Table Grid21"/>
    <w:basedOn w:val="TableNormal"/>
    <w:next w:val="TableGrid"/>
    <w:uiPriority w:val="39"/>
    <w:rsid w:val="00A504C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A504C8"/>
  </w:style>
  <w:style w:type="table" w:customStyle="1" w:styleId="TableGrid31">
    <w:name w:val="Table Grid31"/>
    <w:basedOn w:val="TableNormal"/>
    <w:next w:val="TableGrid"/>
    <w:uiPriority w:val="59"/>
    <w:rsid w:val="00A504C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3">
    <w:name w:val="No List113"/>
    <w:next w:val="NoList"/>
    <w:uiPriority w:val="99"/>
    <w:semiHidden/>
    <w:unhideWhenUsed/>
    <w:rsid w:val="00A504C8"/>
  </w:style>
  <w:style w:type="numbering" w:customStyle="1" w:styleId="NoList1111">
    <w:name w:val="No List1111"/>
    <w:next w:val="NoList"/>
    <w:uiPriority w:val="99"/>
    <w:semiHidden/>
    <w:unhideWhenUsed/>
    <w:rsid w:val="00A504C8"/>
  </w:style>
  <w:style w:type="table" w:customStyle="1" w:styleId="TableGrid111">
    <w:name w:val="Table Grid111"/>
    <w:basedOn w:val="TableNormal"/>
    <w:next w:val="TableGrid"/>
    <w:uiPriority w:val="59"/>
    <w:rsid w:val="00A504C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
    <w:name w:val="No List31"/>
    <w:next w:val="NoList"/>
    <w:uiPriority w:val="99"/>
    <w:semiHidden/>
    <w:unhideWhenUsed/>
    <w:rsid w:val="00A504C8"/>
  </w:style>
  <w:style w:type="numbering" w:customStyle="1" w:styleId="Stilimportat11">
    <w:name w:val="Stil importat 11"/>
    <w:rsid w:val="00A504C8"/>
    <w:pPr>
      <w:numPr>
        <w:numId w:val="46"/>
      </w:numPr>
    </w:pPr>
  </w:style>
  <w:style w:type="numbering" w:customStyle="1" w:styleId="Stilimportat21">
    <w:name w:val="Stil importat 21"/>
    <w:rsid w:val="00A504C8"/>
    <w:pPr>
      <w:numPr>
        <w:numId w:val="47"/>
      </w:numPr>
    </w:pPr>
  </w:style>
  <w:style w:type="numbering" w:customStyle="1" w:styleId="Stilimportat31">
    <w:name w:val="Stil importat 31"/>
    <w:rsid w:val="00A504C8"/>
    <w:pPr>
      <w:numPr>
        <w:numId w:val="48"/>
      </w:numPr>
    </w:pPr>
  </w:style>
  <w:style w:type="numbering" w:customStyle="1" w:styleId="Stilimportat41">
    <w:name w:val="Stil importat 41"/>
    <w:rsid w:val="00A504C8"/>
    <w:pPr>
      <w:numPr>
        <w:numId w:val="49"/>
      </w:numPr>
    </w:pPr>
  </w:style>
  <w:style w:type="numbering" w:customStyle="1" w:styleId="Stilimportat51">
    <w:name w:val="Stil importat 51"/>
    <w:rsid w:val="00A504C8"/>
    <w:pPr>
      <w:numPr>
        <w:numId w:val="50"/>
      </w:numPr>
    </w:pPr>
  </w:style>
  <w:style w:type="numbering" w:customStyle="1" w:styleId="Stilimportat61">
    <w:name w:val="Stil importat 61"/>
    <w:rsid w:val="00A504C8"/>
  </w:style>
  <w:style w:type="numbering" w:customStyle="1" w:styleId="Stilimportat71">
    <w:name w:val="Stil importat 71"/>
    <w:rsid w:val="00A504C8"/>
  </w:style>
  <w:style w:type="numbering" w:customStyle="1" w:styleId="NoList41">
    <w:name w:val="No List41"/>
    <w:next w:val="NoList"/>
    <w:uiPriority w:val="99"/>
    <w:semiHidden/>
    <w:unhideWhenUsed/>
    <w:rsid w:val="00A504C8"/>
  </w:style>
  <w:style w:type="numbering" w:customStyle="1" w:styleId="NoList121">
    <w:name w:val="No List121"/>
    <w:next w:val="NoList"/>
    <w:uiPriority w:val="99"/>
    <w:semiHidden/>
    <w:unhideWhenUsed/>
    <w:rsid w:val="00A504C8"/>
  </w:style>
  <w:style w:type="table" w:customStyle="1" w:styleId="TableGrid41">
    <w:name w:val="Table Grid41"/>
    <w:basedOn w:val="TableNormal"/>
    <w:next w:val="TableGrid"/>
    <w:uiPriority w:val="39"/>
    <w:rsid w:val="00A504C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uiPriority w:val="99"/>
    <w:semiHidden/>
    <w:unhideWhenUsed/>
    <w:rsid w:val="00A504C8"/>
  </w:style>
  <w:style w:type="numbering" w:customStyle="1" w:styleId="NoList1121">
    <w:name w:val="No List1121"/>
    <w:next w:val="NoList"/>
    <w:uiPriority w:val="99"/>
    <w:semiHidden/>
    <w:unhideWhenUsed/>
    <w:rsid w:val="00A504C8"/>
  </w:style>
  <w:style w:type="table" w:customStyle="1" w:styleId="TableGrid121">
    <w:name w:val="Table Grid121"/>
    <w:basedOn w:val="TableNormal"/>
    <w:next w:val="TableGrid"/>
    <w:uiPriority w:val="39"/>
    <w:rsid w:val="00A504C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1">
    <w:name w:val="No List51"/>
    <w:next w:val="NoList"/>
    <w:uiPriority w:val="99"/>
    <w:semiHidden/>
    <w:unhideWhenUsed/>
    <w:rsid w:val="00A504C8"/>
  </w:style>
  <w:style w:type="table" w:customStyle="1" w:styleId="TableGrid51">
    <w:name w:val="Table Grid51"/>
    <w:basedOn w:val="TableNormal"/>
    <w:next w:val="TableGrid"/>
    <w:uiPriority w:val="59"/>
    <w:rsid w:val="00A504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FD7621"/>
  </w:style>
  <w:style w:type="character" w:customStyle="1" w:styleId="jlqj4b">
    <w:name w:val="jlqj4b"/>
    <w:basedOn w:val="DefaultParagraphFont"/>
    <w:uiPriority w:val="99"/>
    <w:rsid w:val="00FD7621"/>
    <w:rPr>
      <w:rFonts w:cs="Times New Roman"/>
    </w:rPr>
  </w:style>
  <w:style w:type="character" w:customStyle="1" w:styleId="fszzbb">
    <w:name w:val="fszzbb"/>
    <w:basedOn w:val="DefaultParagraphFont"/>
    <w:uiPriority w:val="99"/>
    <w:rsid w:val="00FD7621"/>
    <w:rPr>
      <w:rFonts w:cs="Times New Roman"/>
    </w:rPr>
  </w:style>
  <w:style w:type="character" w:customStyle="1" w:styleId="UnresolvedMention2">
    <w:name w:val="Unresolved Mention2"/>
    <w:basedOn w:val="DefaultParagraphFont"/>
    <w:uiPriority w:val="99"/>
    <w:semiHidden/>
    <w:unhideWhenUsed/>
    <w:rsid w:val="00FD7621"/>
    <w:rPr>
      <w:color w:val="605E5C"/>
      <w:shd w:val="clear" w:color="auto" w:fill="E1DFDD"/>
    </w:rPr>
  </w:style>
  <w:style w:type="character" w:styleId="Emphasis">
    <w:name w:val="Emphasis"/>
    <w:basedOn w:val="DefaultParagraphFont"/>
    <w:uiPriority w:val="20"/>
    <w:qFormat/>
    <w:rsid w:val="00FD7621"/>
    <w:rPr>
      <w:i/>
      <w:iCs/>
    </w:rPr>
  </w:style>
  <w:style w:type="table" w:customStyle="1" w:styleId="TableGrid14">
    <w:name w:val="Table Grid14"/>
    <w:basedOn w:val="TableNormal"/>
    <w:next w:val="TableGrid"/>
    <w:unhideWhenUsed/>
    <w:locked/>
    <w:rsid w:val="00FD7621"/>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6E7FB5"/>
  </w:style>
  <w:style w:type="table" w:customStyle="1" w:styleId="TableGrid15">
    <w:name w:val="Table Grid15"/>
    <w:basedOn w:val="TableNormal"/>
    <w:next w:val="TableGrid"/>
    <w:uiPriority w:val="39"/>
    <w:rsid w:val="006E7FB5"/>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ImportedStyle782">
    <w:name w:val="Imported Style 782"/>
    <w:rsid w:val="006E7FB5"/>
    <w:pPr>
      <w:numPr>
        <w:numId w:val="15"/>
      </w:numPr>
    </w:pPr>
  </w:style>
  <w:style w:type="numbering" w:customStyle="1" w:styleId="ImportedStyle7802">
    <w:name w:val="Imported Style 78.02"/>
    <w:rsid w:val="006E7FB5"/>
    <w:pPr>
      <w:numPr>
        <w:numId w:val="16"/>
      </w:numPr>
    </w:pPr>
  </w:style>
  <w:style w:type="numbering" w:customStyle="1" w:styleId="ImportedStyle803">
    <w:name w:val="Imported Style 803"/>
    <w:rsid w:val="006E7FB5"/>
    <w:pPr>
      <w:numPr>
        <w:numId w:val="17"/>
      </w:numPr>
    </w:pPr>
  </w:style>
  <w:style w:type="numbering" w:customStyle="1" w:styleId="ImportedStyle822">
    <w:name w:val="Imported Style 822"/>
    <w:rsid w:val="006E7FB5"/>
    <w:pPr>
      <w:numPr>
        <w:numId w:val="18"/>
      </w:numPr>
    </w:pPr>
  </w:style>
  <w:style w:type="numbering" w:customStyle="1" w:styleId="ImportedStyle832">
    <w:name w:val="Imported Style 832"/>
    <w:rsid w:val="006E7FB5"/>
    <w:pPr>
      <w:numPr>
        <w:numId w:val="19"/>
      </w:numPr>
    </w:pPr>
  </w:style>
  <w:style w:type="numbering" w:customStyle="1" w:styleId="ImportedStyle1142">
    <w:name w:val="Imported Style 1142"/>
    <w:rsid w:val="006E7FB5"/>
  </w:style>
  <w:style w:type="numbering" w:customStyle="1" w:styleId="ImportedStyle1153">
    <w:name w:val="Imported Style 1153"/>
    <w:rsid w:val="006E7FB5"/>
    <w:pPr>
      <w:numPr>
        <w:numId w:val="21"/>
      </w:numPr>
    </w:pPr>
  </w:style>
  <w:style w:type="numbering" w:customStyle="1" w:styleId="ImportedStyle1162">
    <w:name w:val="Imported Style 1162"/>
    <w:rsid w:val="006E7FB5"/>
    <w:pPr>
      <w:numPr>
        <w:numId w:val="22"/>
      </w:numPr>
    </w:pPr>
  </w:style>
  <w:style w:type="table" w:customStyle="1" w:styleId="TableNormal12">
    <w:name w:val="Table Normal12"/>
    <w:rsid w:val="006E7FB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o-RO"/>
    </w:rPr>
    <w:tblPr>
      <w:tblInd w:w="0" w:type="dxa"/>
      <w:tblCellMar>
        <w:top w:w="0" w:type="dxa"/>
        <w:left w:w="0" w:type="dxa"/>
        <w:bottom w:w="0" w:type="dxa"/>
        <w:right w:w="0" w:type="dxa"/>
      </w:tblCellMar>
    </w:tblPr>
  </w:style>
  <w:style w:type="numbering" w:customStyle="1" w:styleId="ImportedStyle12">
    <w:name w:val="Imported Style 12"/>
    <w:rsid w:val="006E7FB5"/>
    <w:pPr>
      <w:numPr>
        <w:numId w:val="23"/>
      </w:numPr>
    </w:pPr>
  </w:style>
  <w:style w:type="numbering" w:customStyle="1" w:styleId="ImportedStyle22">
    <w:name w:val="Imported Style 22"/>
    <w:rsid w:val="006E7FB5"/>
  </w:style>
  <w:style w:type="numbering" w:customStyle="1" w:styleId="ImportedStyle32">
    <w:name w:val="Imported Style 32"/>
    <w:rsid w:val="006E7FB5"/>
    <w:pPr>
      <w:numPr>
        <w:numId w:val="25"/>
      </w:numPr>
    </w:pPr>
  </w:style>
  <w:style w:type="table" w:customStyle="1" w:styleId="TableGrid16">
    <w:name w:val="Table Grid16"/>
    <w:basedOn w:val="TableNormal"/>
    <w:next w:val="TableGrid"/>
    <w:uiPriority w:val="39"/>
    <w:rsid w:val="006E7FB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6E7FB5"/>
  </w:style>
  <w:style w:type="table" w:customStyle="1" w:styleId="TableGrid22">
    <w:name w:val="Table Grid22"/>
    <w:basedOn w:val="TableNormal"/>
    <w:next w:val="TableGrid"/>
    <w:uiPriority w:val="39"/>
    <w:rsid w:val="006E7FB5"/>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3">
    <w:name w:val="No List23"/>
    <w:next w:val="NoList"/>
    <w:uiPriority w:val="99"/>
    <w:semiHidden/>
    <w:unhideWhenUsed/>
    <w:rsid w:val="006E7FB5"/>
  </w:style>
  <w:style w:type="table" w:customStyle="1" w:styleId="TableGrid32">
    <w:name w:val="Table Grid32"/>
    <w:basedOn w:val="TableNormal"/>
    <w:next w:val="TableGrid"/>
    <w:uiPriority w:val="59"/>
    <w:rsid w:val="006E7FB5"/>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4">
    <w:name w:val="No List114"/>
    <w:next w:val="NoList"/>
    <w:uiPriority w:val="99"/>
    <w:semiHidden/>
    <w:unhideWhenUsed/>
    <w:rsid w:val="006E7FB5"/>
  </w:style>
  <w:style w:type="numbering" w:customStyle="1" w:styleId="NoList1112">
    <w:name w:val="No List1112"/>
    <w:next w:val="NoList"/>
    <w:uiPriority w:val="99"/>
    <w:semiHidden/>
    <w:unhideWhenUsed/>
    <w:rsid w:val="006E7FB5"/>
  </w:style>
  <w:style w:type="table" w:customStyle="1" w:styleId="TableGrid112">
    <w:name w:val="Table Grid112"/>
    <w:basedOn w:val="TableNormal"/>
    <w:next w:val="TableGrid"/>
    <w:uiPriority w:val="59"/>
    <w:rsid w:val="006E7FB5"/>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
    <w:name w:val="No List32"/>
    <w:next w:val="NoList"/>
    <w:uiPriority w:val="99"/>
    <w:semiHidden/>
    <w:unhideWhenUsed/>
    <w:rsid w:val="006E7FB5"/>
  </w:style>
  <w:style w:type="numbering" w:customStyle="1" w:styleId="Stilimportat12">
    <w:name w:val="Stil importat 12"/>
    <w:rsid w:val="006E7FB5"/>
    <w:pPr>
      <w:numPr>
        <w:numId w:val="26"/>
      </w:numPr>
    </w:pPr>
  </w:style>
  <w:style w:type="numbering" w:customStyle="1" w:styleId="Stilimportat22">
    <w:name w:val="Stil importat 22"/>
    <w:rsid w:val="006E7FB5"/>
    <w:pPr>
      <w:numPr>
        <w:numId w:val="27"/>
      </w:numPr>
    </w:pPr>
  </w:style>
  <w:style w:type="numbering" w:customStyle="1" w:styleId="Stilimportat32">
    <w:name w:val="Stil importat 32"/>
    <w:rsid w:val="006E7FB5"/>
    <w:pPr>
      <w:numPr>
        <w:numId w:val="28"/>
      </w:numPr>
    </w:pPr>
  </w:style>
  <w:style w:type="numbering" w:customStyle="1" w:styleId="Stilimportat42">
    <w:name w:val="Stil importat 42"/>
    <w:rsid w:val="006E7FB5"/>
    <w:pPr>
      <w:numPr>
        <w:numId w:val="29"/>
      </w:numPr>
    </w:pPr>
  </w:style>
  <w:style w:type="numbering" w:customStyle="1" w:styleId="Stilimportat52">
    <w:name w:val="Stil importat 52"/>
    <w:rsid w:val="006E7FB5"/>
    <w:pPr>
      <w:numPr>
        <w:numId w:val="30"/>
      </w:numPr>
    </w:pPr>
  </w:style>
  <w:style w:type="numbering" w:customStyle="1" w:styleId="Stilimportat62">
    <w:name w:val="Stil importat 62"/>
    <w:rsid w:val="006E7FB5"/>
    <w:pPr>
      <w:numPr>
        <w:numId w:val="31"/>
      </w:numPr>
    </w:pPr>
  </w:style>
  <w:style w:type="numbering" w:customStyle="1" w:styleId="Stilimportat72">
    <w:name w:val="Stil importat 72"/>
    <w:rsid w:val="006E7FB5"/>
    <w:pPr>
      <w:numPr>
        <w:numId w:val="32"/>
      </w:numPr>
    </w:pPr>
  </w:style>
  <w:style w:type="numbering" w:customStyle="1" w:styleId="NoList42">
    <w:name w:val="No List42"/>
    <w:next w:val="NoList"/>
    <w:uiPriority w:val="99"/>
    <w:semiHidden/>
    <w:unhideWhenUsed/>
    <w:rsid w:val="006E7FB5"/>
  </w:style>
  <w:style w:type="numbering" w:customStyle="1" w:styleId="NoList122">
    <w:name w:val="No List122"/>
    <w:next w:val="NoList"/>
    <w:uiPriority w:val="99"/>
    <w:semiHidden/>
    <w:unhideWhenUsed/>
    <w:rsid w:val="006E7FB5"/>
  </w:style>
  <w:style w:type="table" w:customStyle="1" w:styleId="TableGrid42">
    <w:name w:val="Table Grid42"/>
    <w:basedOn w:val="TableNormal"/>
    <w:next w:val="TableGrid"/>
    <w:uiPriority w:val="39"/>
    <w:rsid w:val="006E7FB5"/>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
    <w:name w:val="No List212"/>
    <w:next w:val="NoList"/>
    <w:uiPriority w:val="99"/>
    <w:semiHidden/>
    <w:unhideWhenUsed/>
    <w:rsid w:val="006E7FB5"/>
  </w:style>
  <w:style w:type="numbering" w:customStyle="1" w:styleId="NoList1122">
    <w:name w:val="No List1122"/>
    <w:next w:val="NoList"/>
    <w:uiPriority w:val="99"/>
    <w:semiHidden/>
    <w:unhideWhenUsed/>
    <w:rsid w:val="006E7FB5"/>
  </w:style>
  <w:style w:type="table" w:customStyle="1" w:styleId="TableGrid122">
    <w:name w:val="Table Grid122"/>
    <w:basedOn w:val="TableNormal"/>
    <w:next w:val="TableGrid"/>
    <w:uiPriority w:val="39"/>
    <w:rsid w:val="006E7FB5"/>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2">
    <w:name w:val="No List52"/>
    <w:next w:val="NoList"/>
    <w:uiPriority w:val="99"/>
    <w:semiHidden/>
    <w:unhideWhenUsed/>
    <w:rsid w:val="006E7FB5"/>
  </w:style>
  <w:style w:type="table" w:customStyle="1" w:styleId="TableGrid52">
    <w:name w:val="Table Grid52"/>
    <w:basedOn w:val="TableNormal"/>
    <w:next w:val="TableGrid"/>
    <w:uiPriority w:val="59"/>
    <w:rsid w:val="006E7FB5"/>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7A0A5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82111">
    <w:name w:val="Imported Style 82111"/>
    <w:rsid w:val="00D40119"/>
  </w:style>
  <w:style w:type="numbering" w:customStyle="1" w:styleId="ImportedStyle83112">
    <w:name w:val="Imported Style 83112"/>
    <w:rsid w:val="00D40119"/>
  </w:style>
  <w:style w:type="table" w:customStyle="1" w:styleId="TableGrid18">
    <w:name w:val="Table Grid18"/>
    <w:basedOn w:val="TableNormal"/>
    <w:next w:val="TableGrid"/>
    <w:uiPriority w:val="39"/>
    <w:rsid w:val="007D6682"/>
    <w:pPr>
      <w:spacing w:after="0" w:line="240" w:lineRule="auto"/>
    </w:pPr>
    <w:rPr>
      <w:rFonts w:ascii="Arial" w:hAnsi="Arial" w:cs="Arial"/>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F47B80"/>
  </w:style>
  <w:style w:type="paragraph" w:styleId="BodyTextIndent">
    <w:name w:val="Body Text Indent"/>
    <w:basedOn w:val="Normal"/>
    <w:link w:val="BodyTextIndentChar"/>
    <w:uiPriority w:val="99"/>
    <w:semiHidden/>
    <w:unhideWhenUsed/>
    <w:rsid w:val="00F47B80"/>
    <w:pPr>
      <w:numPr>
        <w:numId w:val="55"/>
      </w:numPr>
      <w:adjustRightInd w:val="0"/>
      <w:spacing w:after="240" w:line="240" w:lineRule="auto"/>
      <w:jc w:val="both"/>
    </w:pPr>
    <w:rPr>
      <w:rFonts w:ascii="Times New Roman" w:eastAsia="STZhongsong" w:hAnsi="Times New Roman" w:cs="Times New Roman"/>
      <w:szCs w:val="20"/>
      <w:lang w:val="en-GB" w:eastAsia="zh-CN"/>
    </w:rPr>
  </w:style>
  <w:style w:type="character" w:customStyle="1" w:styleId="BodyTextIndentChar">
    <w:name w:val="Body Text Indent Char"/>
    <w:basedOn w:val="DefaultParagraphFont"/>
    <w:link w:val="BodyTextIndent"/>
    <w:uiPriority w:val="99"/>
    <w:semiHidden/>
    <w:rsid w:val="00F47B80"/>
    <w:rPr>
      <w:rFonts w:ascii="Times New Roman" w:eastAsia="STZhongsong" w:hAnsi="Times New Roman" w:cs="Times New Roman"/>
      <w:szCs w:val="20"/>
      <w:lang w:val="en-GB" w:eastAsia="zh-CN"/>
    </w:rPr>
  </w:style>
  <w:style w:type="paragraph" w:styleId="BodyTextIndent2">
    <w:name w:val="Body Text Indent 2"/>
    <w:basedOn w:val="Normal"/>
    <w:link w:val="BodyTextIndent2Char"/>
    <w:semiHidden/>
    <w:unhideWhenUsed/>
    <w:rsid w:val="00F47B80"/>
    <w:pPr>
      <w:numPr>
        <w:ilvl w:val="1"/>
        <w:numId w:val="55"/>
      </w:numPr>
      <w:adjustRightInd w:val="0"/>
      <w:spacing w:after="240" w:line="240" w:lineRule="auto"/>
      <w:jc w:val="both"/>
    </w:pPr>
    <w:rPr>
      <w:rFonts w:ascii="Times New Roman" w:eastAsia="STZhongsong" w:hAnsi="Times New Roman" w:cs="Times New Roman"/>
      <w:szCs w:val="20"/>
      <w:lang w:val="en-GB" w:eastAsia="zh-CN"/>
    </w:rPr>
  </w:style>
  <w:style w:type="character" w:customStyle="1" w:styleId="BodyTextIndent2Char">
    <w:name w:val="Body Text Indent 2 Char"/>
    <w:basedOn w:val="DefaultParagraphFont"/>
    <w:link w:val="BodyTextIndent2"/>
    <w:semiHidden/>
    <w:rsid w:val="00F47B80"/>
    <w:rPr>
      <w:rFonts w:ascii="Times New Roman" w:eastAsia="STZhongsong" w:hAnsi="Times New Roman" w:cs="Times New Roman"/>
      <w:szCs w:val="20"/>
      <w:lang w:val="en-GB" w:eastAsia="zh-CN"/>
    </w:rPr>
  </w:style>
  <w:style w:type="paragraph" w:styleId="BlockText">
    <w:name w:val="Block Text"/>
    <w:basedOn w:val="Normal"/>
    <w:semiHidden/>
    <w:unhideWhenUsed/>
    <w:rsid w:val="00F47B80"/>
    <w:pPr>
      <w:tabs>
        <w:tab w:val="num" w:pos="2880"/>
      </w:tabs>
      <w:overflowPunct w:val="0"/>
      <w:autoSpaceDE w:val="0"/>
      <w:autoSpaceDN w:val="0"/>
      <w:adjustRightInd w:val="0"/>
      <w:spacing w:after="120" w:line="360" w:lineRule="auto"/>
      <w:ind w:left="1440" w:right="1440"/>
      <w:jc w:val="both"/>
    </w:pPr>
    <w:rPr>
      <w:rFonts w:ascii="Times New Roman" w:eastAsia="Times New Roman" w:hAnsi="Times New Roman" w:cs="Times New Roman"/>
      <w:szCs w:val="20"/>
      <w:lang w:val="en-GB"/>
    </w:rPr>
  </w:style>
  <w:style w:type="paragraph" w:styleId="Bibliography">
    <w:name w:val="Bibliography"/>
    <w:basedOn w:val="Normal"/>
    <w:next w:val="Normal"/>
    <w:uiPriority w:val="37"/>
    <w:semiHidden/>
    <w:unhideWhenUsed/>
    <w:rsid w:val="00F47B80"/>
    <w:pPr>
      <w:tabs>
        <w:tab w:val="num" w:pos="2880"/>
      </w:tabs>
      <w:overflowPunct w:val="0"/>
      <w:autoSpaceDE w:val="0"/>
      <w:autoSpaceDN w:val="0"/>
      <w:adjustRightInd w:val="0"/>
      <w:spacing w:after="240" w:line="360" w:lineRule="auto"/>
      <w:jc w:val="both"/>
    </w:pPr>
    <w:rPr>
      <w:rFonts w:ascii="Times New Roman" w:eastAsia="Times New Roman" w:hAnsi="Times New Roman" w:cs="Times New Roman"/>
      <w:szCs w:val="20"/>
      <w:lang w:val="en-GB"/>
    </w:rPr>
  </w:style>
  <w:style w:type="paragraph" w:customStyle="1" w:styleId="MarginText">
    <w:name w:val="Margin Text"/>
    <w:basedOn w:val="Normal"/>
    <w:rsid w:val="00F47B80"/>
    <w:pPr>
      <w:adjustRightInd w:val="0"/>
      <w:spacing w:after="240" w:line="240" w:lineRule="auto"/>
      <w:jc w:val="both"/>
    </w:pPr>
    <w:rPr>
      <w:rFonts w:ascii="Times New Roman" w:eastAsia="STZhongsong" w:hAnsi="Times New Roman" w:cs="Times New Roman"/>
      <w:szCs w:val="20"/>
      <w:lang w:val="en-GB" w:eastAsia="zh-CN"/>
    </w:rPr>
  </w:style>
  <w:style w:type="paragraph" w:customStyle="1" w:styleId="DefinitionNumbering1">
    <w:name w:val="Definition Numbering 1"/>
    <w:basedOn w:val="Normal"/>
    <w:rsid w:val="00F47B80"/>
    <w:pPr>
      <w:numPr>
        <w:ilvl w:val="2"/>
        <w:numId w:val="55"/>
      </w:numPr>
      <w:adjustRightInd w:val="0"/>
      <w:spacing w:after="240" w:line="240" w:lineRule="auto"/>
      <w:jc w:val="both"/>
      <w:outlineLvl w:val="0"/>
    </w:pPr>
    <w:rPr>
      <w:rFonts w:ascii="Times New Roman" w:eastAsia="STZhongsong" w:hAnsi="Times New Roman" w:cs="Times New Roman"/>
      <w:szCs w:val="20"/>
      <w:lang w:val="en-GB" w:eastAsia="zh-CN"/>
    </w:rPr>
  </w:style>
  <w:style w:type="paragraph" w:customStyle="1" w:styleId="DefinitionNumbering2">
    <w:name w:val="Definition Numbering 2"/>
    <w:basedOn w:val="Normal"/>
    <w:rsid w:val="00F47B80"/>
    <w:pPr>
      <w:numPr>
        <w:ilvl w:val="3"/>
        <w:numId w:val="55"/>
      </w:numPr>
      <w:adjustRightInd w:val="0"/>
      <w:spacing w:after="240" w:line="240" w:lineRule="auto"/>
      <w:jc w:val="both"/>
      <w:outlineLvl w:val="1"/>
    </w:pPr>
    <w:rPr>
      <w:rFonts w:ascii="Times New Roman" w:eastAsia="STZhongsong" w:hAnsi="Times New Roman" w:cs="Times New Roman"/>
      <w:szCs w:val="20"/>
      <w:lang w:val="en-GB" w:eastAsia="zh-CN"/>
    </w:rPr>
  </w:style>
  <w:style w:type="paragraph" w:customStyle="1" w:styleId="DefinitionNumbering3">
    <w:name w:val="Definition Numbering 3"/>
    <w:basedOn w:val="Normal"/>
    <w:rsid w:val="00F47B80"/>
    <w:pPr>
      <w:numPr>
        <w:ilvl w:val="4"/>
        <w:numId w:val="55"/>
      </w:numPr>
      <w:adjustRightInd w:val="0"/>
      <w:spacing w:after="240" w:line="240" w:lineRule="auto"/>
      <w:jc w:val="both"/>
      <w:outlineLvl w:val="2"/>
    </w:pPr>
    <w:rPr>
      <w:rFonts w:ascii="Times New Roman" w:eastAsia="STZhongsong" w:hAnsi="Times New Roman" w:cs="Times New Roman"/>
      <w:szCs w:val="20"/>
      <w:lang w:val="en-GB" w:eastAsia="zh-CN"/>
    </w:rPr>
  </w:style>
  <w:style w:type="paragraph" w:customStyle="1" w:styleId="DefinitionNumbering4">
    <w:name w:val="Definition Numbering 4"/>
    <w:basedOn w:val="Normal"/>
    <w:rsid w:val="00F47B80"/>
    <w:pPr>
      <w:numPr>
        <w:ilvl w:val="5"/>
        <w:numId w:val="55"/>
      </w:numPr>
      <w:adjustRightInd w:val="0"/>
      <w:spacing w:after="240" w:line="240" w:lineRule="auto"/>
      <w:jc w:val="both"/>
      <w:outlineLvl w:val="3"/>
    </w:pPr>
    <w:rPr>
      <w:rFonts w:ascii="Times New Roman" w:eastAsia="STZhongsong" w:hAnsi="Times New Roman" w:cs="Times New Roman"/>
      <w:szCs w:val="20"/>
      <w:lang w:val="en-GB" w:eastAsia="zh-CN"/>
    </w:rPr>
  </w:style>
  <w:style w:type="paragraph" w:customStyle="1" w:styleId="DefinitionNumbering5">
    <w:name w:val="Definition Numbering 5"/>
    <w:basedOn w:val="Normal"/>
    <w:rsid w:val="00F47B80"/>
    <w:pPr>
      <w:numPr>
        <w:ilvl w:val="6"/>
        <w:numId w:val="55"/>
      </w:numPr>
      <w:adjustRightInd w:val="0"/>
      <w:spacing w:after="240" w:line="240" w:lineRule="auto"/>
      <w:jc w:val="both"/>
      <w:outlineLvl w:val="4"/>
    </w:pPr>
    <w:rPr>
      <w:rFonts w:ascii="Times New Roman" w:eastAsia="STZhongsong" w:hAnsi="Times New Roman" w:cs="Times New Roman"/>
      <w:szCs w:val="20"/>
      <w:lang w:val="en-GB" w:eastAsia="zh-CN"/>
    </w:rPr>
  </w:style>
  <w:style w:type="paragraph" w:customStyle="1" w:styleId="DefinitionNumbering6">
    <w:name w:val="Definition Numbering 6"/>
    <w:basedOn w:val="Normal"/>
    <w:rsid w:val="00F47B80"/>
    <w:pPr>
      <w:numPr>
        <w:ilvl w:val="7"/>
        <w:numId w:val="55"/>
      </w:numPr>
      <w:adjustRightInd w:val="0"/>
      <w:spacing w:after="240" w:line="240" w:lineRule="auto"/>
      <w:jc w:val="both"/>
      <w:outlineLvl w:val="5"/>
    </w:pPr>
    <w:rPr>
      <w:rFonts w:ascii="Times New Roman" w:eastAsia="STZhongsong" w:hAnsi="Times New Roman" w:cs="Times New Roman"/>
      <w:szCs w:val="20"/>
      <w:lang w:val="en-GB" w:eastAsia="zh-CN"/>
    </w:rPr>
  </w:style>
  <w:style w:type="paragraph" w:customStyle="1" w:styleId="DefinitionNumbering7">
    <w:name w:val="Definition Numbering 7"/>
    <w:basedOn w:val="Normal"/>
    <w:rsid w:val="00F47B80"/>
    <w:pPr>
      <w:numPr>
        <w:ilvl w:val="8"/>
        <w:numId w:val="55"/>
      </w:numPr>
      <w:adjustRightInd w:val="0"/>
      <w:spacing w:after="240" w:line="240" w:lineRule="auto"/>
      <w:jc w:val="both"/>
      <w:outlineLvl w:val="6"/>
    </w:pPr>
    <w:rPr>
      <w:rFonts w:ascii="Times New Roman" w:eastAsia="STZhongsong" w:hAnsi="Times New Roman" w:cs="Times New Roman"/>
      <w:szCs w:val="20"/>
      <w:lang w:val="en-GB" w:eastAsia="zh-CN"/>
    </w:rPr>
  </w:style>
  <w:style w:type="paragraph" w:customStyle="1" w:styleId="AppPart">
    <w:name w:val="AppPart"/>
    <w:basedOn w:val="Normal"/>
    <w:rsid w:val="00F47B80"/>
    <w:pPr>
      <w:tabs>
        <w:tab w:val="num" w:pos="0"/>
        <w:tab w:val="num" w:pos="1800"/>
      </w:tabs>
      <w:adjustRightInd w:val="0"/>
      <w:spacing w:after="240" w:line="240" w:lineRule="auto"/>
      <w:jc w:val="center"/>
      <w:outlineLvl w:val="1"/>
    </w:pPr>
    <w:rPr>
      <w:rFonts w:ascii="Times New Roman" w:eastAsia="STZhongsong" w:hAnsi="Times New Roman" w:cs="Times New Roman"/>
      <w:b/>
      <w:szCs w:val="20"/>
      <w:lang w:val="en-GB" w:eastAsia="zh-CN"/>
    </w:rPr>
  </w:style>
  <w:style w:type="paragraph" w:customStyle="1" w:styleId="RecitalNumbering2">
    <w:name w:val="Recital Numbering 2"/>
    <w:basedOn w:val="Normal"/>
    <w:rsid w:val="00F47B80"/>
    <w:pPr>
      <w:tabs>
        <w:tab w:val="num" w:pos="1800"/>
        <w:tab w:val="num" w:pos="2880"/>
      </w:tabs>
      <w:overflowPunct w:val="0"/>
      <w:autoSpaceDE w:val="0"/>
      <w:autoSpaceDN w:val="0"/>
      <w:adjustRightInd w:val="0"/>
      <w:spacing w:after="240" w:line="240" w:lineRule="auto"/>
      <w:ind w:left="1800" w:hanging="1080"/>
      <w:jc w:val="both"/>
    </w:pPr>
    <w:rPr>
      <w:rFonts w:ascii="Times New Roman" w:eastAsia="STZhongsong" w:hAnsi="Times New Roman" w:cs="Times New Roman"/>
      <w:szCs w:val="20"/>
      <w:lang w:val="en-GB" w:eastAsia="zh-CN"/>
    </w:rPr>
  </w:style>
  <w:style w:type="paragraph" w:customStyle="1" w:styleId="RecitalNumbering3">
    <w:name w:val="Recital Numbering 3"/>
    <w:basedOn w:val="Normal"/>
    <w:rsid w:val="00F47B80"/>
    <w:pPr>
      <w:tabs>
        <w:tab w:val="num" w:pos="2880"/>
        <w:tab w:val="num" w:pos="3600"/>
      </w:tabs>
      <w:overflowPunct w:val="0"/>
      <w:autoSpaceDE w:val="0"/>
      <w:autoSpaceDN w:val="0"/>
      <w:adjustRightInd w:val="0"/>
      <w:spacing w:after="240" w:line="240" w:lineRule="auto"/>
      <w:ind w:left="2880" w:hanging="1080"/>
      <w:jc w:val="both"/>
    </w:pPr>
    <w:rPr>
      <w:rFonts w:ascii="Times New Roman" w:eastAsia="STZhongsong" w:hAnsi="Times New Roman" w:cs="Times New Roman"/>
      <w:szCs w:val="20"/>
      <w:lang w:val="en-GB" w:eastAsia="zh-CN"/>
    </w:rPr>
  </w:style>
  <w:style w:type="character" w:customStyle="1" w:styleId="bodyChar">
    <w:name w:val="body Char"/>
    <w:link w:val="body0"/>
    <w:locked/>
    <w:rsid w:val="00F47B80"/>
    <w:rPr>
      <w:szCs w:val="24"/>
      <w:lang w:val="en-GB" w:eastAsia="en-GB"/>
    </w:rPr>
  </w:style>
  <w:style w:type="paragraph" w:customStyle="1" w:styleId="body0">
    <w:name w:val="body"/>
    <w:basedOn w:val="Normal"/>
    <w:link w:val="bodyChar"/>
    <w:rsid w:val="00F47B80"/>
    <w:pPr>
      <w:spacing w:after="0" w:line="240" w:lineRule="auto"/>
    </w:pPr>
    <w:rPr>
      <w:szCs w:val="24"/>
      <w:lang w:val="en-GB" w:eastAsia="en-GB"/>
    </w:rPr>
  </w:style>
  <w:style w:type="character" w:customStyle="1" w:styleId="bodystrongChar">
    <w:name w:val="body strong Char"/>
    <w:link w:val="bodystrong"/>
    <w:locked/>
    <w:rsid w:val="00F47B80"/>
    <w:rPr>
      <w:b/>
      <w:szCs w:val="24"/>
      <w:lang w:val="en-GB" w:eastAsia="en-GB"/>
    </w:rPr>
  </w:style>
  <w:style w:type="paragraph" w:customStyle="1" w:styleId="bodystrong">
    <w:name w:val="body strong"/>
    <w:basedOn w:val="body0"/>
    <w:link w:val="bodystrongChar"/>
    <w:rsid w:val="00F47B80"/>
    <w:rPr>
      <w:b/>
    </w:rPr>
  </w:style>
  <w:style w:type="paragraph" w:customStyle="1" w:styleId="bodysmallright">
    <w:name w:val="body small right"/>
    <w:basedOn w:val="Normal"/>
    <w:rsid w:val="00F47B80"/>
    <w:pPr>
      <w:spacing w:after="0" w:line="240" w:lineRule="auto"/>
      <w:jc w:val="right"/>
    </w:pPr>
    <w:rPr>
      <w:rFonts w:ascii="Times New Roman" w:eastAsia="Times New Roman" w:hAnsi="Times New Roman" w:cs="Times New Roman"/>
      <w:sz w:val="16"/>
      <w:szCs w:val="24"/>
      <w:lang w:val="en-GB" w:eastAsia="en-GB"/>
    </w:rPr>
  </w:style>
  <w:style w:type="paragraph" w:customStyle="1" w:styleId="bodystrongright">
    <w:name w:val="body strong right"/>
    <w:basedOn w:val="bodystrong"/>
    <w:rsid w:val="00F47B80"/>
    <w:pPr>
      <w:jc w:val="right"/>
    </w:pPr>
  </w:style>
  <w:style w:type="paragraph" w:customStyle="1" w:styleId="bodyright">
    <w:name w:val="body right"/>
    <w:basedOn w:val="body0"/>
    <w:rsid w:val="00F47B80"/>
    <w:pPr>
      <w:jc w:val="right"/>
    </w:pPr>
  </w:style>
  <w:style w:type="character" w:customStyle="1" w:styleId="tlid-translation">
    <w:name w:val="tlid-translation"/>
    <w:rsid w:val="00F47B80"/>
  </w:style>
  <w:style w:type="character" w:customStyle="1" w:styleId="spar">
    <w:name w:val="s_par"/>
    <w:rsid w:val="00F47B80"/>
  </w:style>
  <w:style w:type="table" w:customStyle="1" w:styleId="TableGrid19">
    <w:name w:val="Table Grid19"/>
    <w:basedOn w:val="TableNormal"/>
    <w:next w:val="TableGrid"/>
    <w:uiPriority w:val="39"/>
    <w:rsid w:val="00F47B80"/>
    <w:pPr>
      <w:spacing w:after="0" w:line="240" w:lineRule="auto"/>
    </w:pPr>
    <w:rPr>
      <w:rFonts w:ascii="Arial" w:eastAsia="Calibri" w:hAnsi="Arial" w:cs="Arial"/>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F47B80"/>
  </w:style>
  <w:style w:type="numbering" w:customStyle="1" w:styleId="Stilimportat1121">
    <w:name w:val="Stil importat 1121"/>
    <w:rsid w:val="002D1DB0"/>
  </w:style>
  <w:style w:type="numbering" w:customStyle="1" w:styleId="ImportedStyle151">
    <w:name w:val="Imported Style 151"/>
    <w:rsid w:val="002D1DB0"/>
  </w:style>
  <w:style w:type="table" w:customStyle="1" w:styleId="TableGrid27">
    <w:name w:val="Table Grid27"/>
    <w:basedOn w:val="TableNormal"/>
    <w:next w:val="TableGrid"/>
    <w:uiPriority w:val="39"/>
    <w:rsid w:val="002D1DB0"/>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8252">
    <w:name w:val="Imported Style 8252"/>
    <w:rsid w:val="002D1DB0"/>
  </w:style>
  <w:style w:type="numbering" w:customStyle="1" w:styleId="ImportedStyle8352">
    <w:name w:val="Imported Style 8352"/>
    <w:rsid w:val="002D1DB0"/>
  </w:style>
  <w:style w:type="numbering" w:customStyle="1" w:styleId="ImportedStyle11453">
    <w:name w:val="Imported Style 11453"/>
    <w:rsid w:val="002D1DB0"/>
  </w:style>
  <w:style w:type="numbering" w:customStyle="1" w:styleId="ImportedStyle11562">
    <w:name w:val="Imported Style 11562"/>
    <w:rsid w:val="002D1DB0"/>
  </w:style>
  <w:style w:type="numbering" w:customStyle="1" w:styleId="ImportedStyle11652">
    <w:name w:val="Imported Style 11652"/>
    <w:rsid w:val="002D1DB0"/>
  </w:style>
  <w:style w:type="numbering" w:customStyle="1" w:styleId="ImportedStyle252">
    <w:name w:val="Imported Style 252"/>
    <w:rsid w:val="002D1DB0"/>
  </w:style>
  <w:style w:type="numbering" w:customStyle="1" w:styleId="Stilimportat251">
    <w:name w:val="Stil importat 251"/>
    <w:rsid w:val="002D1DB0"/>
  </w:style>
  <w:style w:type="numbering" w:customStyle="1" w:styleId="ImportedStyle78231">
    <w:name w:val="Imported Style 78231"/>
    <w:rsid w:val="002D1DB0"/>
    <w:pPr>
      <w:numPr>
        <w:numId w:val="64"/>
      </w:numPr>
    </w:pPr>
  </w:style>
  <w:style w:type="numbering" w:customStyle="1" w:styleId="ImportedStyle115621">
    <w:name w:val="Imported Style 115621"/>
    <w:rsid w:val="002D1DB0"/>
  </w:style>
  <w:style w:type="numbering" w:customStyle="1" w:styleId="ImportedStyle352">
    <w:name w:val="Imported Style 352"/>
    <w:rsid w:val="002D1DB0"/>
  </w:style>
  <w:style w:type="numbering" w:customStyle="1" w:styleId="Stilimportat152">
    <w:name w:val="Stil importat 152"/>
    <w:rsid w:val="002D1DB0"/>
    <w:pPr>
      <w:numPr>
        <w:numId w:val="62"/>
      </w:numPr>
    </w:pPr>
  </w:style>
  <w:style w:type="numbering" w:customStyle="1" w:styleId="ImportedStyle7802311">
    <w:name w:val="Imported Style 78.02311"/>
    <w:rsid w:val="002D1DB0"/>
    <w:pPr>
      <w:numPr>
        <w:numId w:val="65"/>
      </w:numPr>
    </w:pPr>
  </w:style>
  <w:style w:type="numbering" w:customStyle="1" w:styleId="ImportedStyle803211">
    <w:name w:val="Imported Style 803211"/>
    <w:rsid w:val="002D1DB0"/>
    <w:pPr>
      <w:numPr>
        <w:numId w:val="66"/>
      </w:numPr>
    </w:pPr>
  </w:style>
  <w:style w:type="numbering" w:customStyle="1" w:styleId="ImportedStyle82211111">
    <w:name w:val="Imported Style 82211111"/>
    <w:rsid w:val="002D1DB0"/>
    <w:pPr>
      <w:numPr>
        <w:numId w:val="67"/>
      </w:numPr>
    </w:pPr>
  </w:style>
  <w:style w:type="table" w:customStyle="1" w:styleId="TableGrid20">
    <w:name w:val="Table Grid20"/>
    <w:basedOn w:val="TableNormal"/>
    <w:next w:val="TableGrid"/>
    <w:uiPriority w:val="39"/>
    <w:rsid w:val="00D74AA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69177C"/>
    <w:rPr>
      <w:rFonts w:asciiTheme="majorHAnsi" w:eastAsiaTheme="majorEastAsia" w:hAnsiTheme="majorHAnsi" w:cstheme="majorBidi"/>
      <w:color w:val="1F4D78" w:themeColor="accent1" w:themeShade="7F"/>
      <w:lang w:val="en-GB"/>
    </w:rPr>
  </w:style>
  <w:style w:type="character" w:customStyle="1" w:styleId="Heading7Char">
    <w:name w:val="Heading 7 Char"/>
    <w:basedOn w:val="DefaultParagraphFont"/>
    <w:link w:val="Heading7"/>
    <w:uiPriority w:val="9"/>
    <w:semiHidden/>
    <w:rsid w:val="0069177C"/>
    <w:rPr>
      <w:rFonts w:asciiTheme="majorHAnsi" w:eastAsiaTheme="majorEastAsia" w:hAnsiTheme="majorHAnsi" w:cstheme="majorBidi"/>
      <w:i/>
      <w:iCs/>
      <w:color w:val="1F4D78" w:themeColor="accent1" w:themeShade="7F"/>
      <w:lang w:val="en-GB"/>
    </w:rPr>
  </w:style>
  <w:style w:type="character" w:customStyle="1" w:styleId="Heading8Char">
    <w:name w:val="Heading 8 Char"/>
    <w:basedOn w:val="DefaultParagraphFont"/>
    <w:link w:val="Heading8"/>
    <w:uiPriority w:val="9"/>
    <w:semiHidden/>
    <w:rsid w:val="0069177C"/>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69177C"/>
    <w:rPr>
      <w:rFonts w:asciiTheme="majorHAnsi" w:eastAsiaTheme="majorEastAsia" w:hAnsiTheme="majorHAnsi" w:cstheme="majorBidi"/>
      <w:i/>
      <w:iCs/>
      <w:color w:val="272727" w:themeColor="text1" w:themeTint="D8"/>
      <w:sz w:val="21"/>
      <w:szCs w:val="21"/>
      <w:lang w:val="en-GB"/>
    </w:rPr>
  </w:style>
  <w:style w:type="paragraph" w:customStyle="1" w:styleId="paragraph">
    <w:name w:val="paragraph"/>
    <w:basedOn w:val="Normal"/>
    <w:rsid w:val="0069177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69177C"/>
  </w:style>
  <w:style w:type="character" w:customStyle="1" w:styleId="spellingerror">
    <w:name w:val="spellingerror"/>
    <w:basedOn w:val="DefaultParagraphFont"/>
    <w:rsid w:val="0069177C"/>
  </w:style>
  <w:style w:type="character" w:customStyle="1" w:styleId="eop">
    <w:name w:val="eop"/>
    <w:basedOn w:val="DefaultParagraphFont"/>
    <w:rsid w:val="0069177C"/>
  </w:style>
  <w:style w:type="table" w:customStyle="1" w:styleId="TableGrid23">
    <w:name w:val="Table Grid23"/>
    <w:basedOn w:val="TableNormal"/>
    <w:next w:val="TableGrid"/>
    <w:uiPriority w:val="39"/>
    <w:rsid w:val="008623C0"/>
    <w:pPr>
      <w:spacing w:after="0" w:line="240" w:lineRule="auto"/>
    </w:pPr>
    <w:rPr>
      <w:rFonts w:eastAsia="DengXi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B4CDC"/>
  </w:style>
  <w:style w:type="character" w:customStyle="1" w:styleId="il">
    <w:name w:val="il"/>
    <w:basedOn w:val="DefaultParagraphFont"/>
    <w:rsid w:val="008B4CDC"/>
  </w:style>
  <w:style w:type="paragraph" w:styleId="IntenseQuote">
    <w:name w:val="Intense Quote"/>
    <w:basedOn w:val="Normal"/>
    <w:next w:val="Normal"/>
    <w:link w:val="IntenseQuoteChar"/>
    <w:uiPriority w:val="30"/>
    <w:qFormat/>
    <w:rsid w:val="008B4CDC"/>
    <w:pPr>
      <w:pBdr>
        <w:bottom w:val="single" w:sz="4" w:space="4" w:color="5B9BD5" w:themeColor="accent1"/>
      </w:pBdr>
      <w:spacing w:before="200" w:after="280" w:line="276" w:lineRule="auto"/>
      <w:ind w:left="936" w:right="936"/>
    </w:pPr>
    <w:rPr>
      <w:b/>
      <w:bCs/>
      <w:i/>
      <w:iCs/>
      <w:color w:val="5B9BD5" w:themeColor="accent1"/>
      <w:lang w:val="en-US"/>
    </w:rPr>
  </w:style>
  <w:style w:type="character" w:customStyle="1" w:styleId="IntenseQuoteChar">
    <w:name w:val="Intense Quote Char"/>
    <w:basedOn w:val="DefaultParagraphFont"/>
    <w:link w:val="IntenseQuote"/>
    <w:uiPriority w:val="30"/>
    <w:rsid w:val="008B4CDC"/>
    <w:rPr>
      <w:b/>
      <w:bCs/>
      <w:i/>
      <w:iCs/>
      <w:color w:val="5B9BD5" w:themeColor="accent1"/>
      <w:lang w:val="en-US"/>
    </w:rPr>
  </w:style>
  <w:style w:type="character" w:customStyle="1" w:styleId="st1">
    <w:name w:val="st1"/>
    <w:basedOn w:val="DefaultParagraphFont"/>
    <w:rsid w:val="008B4CDC"/>
  </w:style>
  <w:style w:type="paragraph" w:customStyle="1" w:styleId="Style1">
    <w:name w:val="Style1"/>
    <w:basedOn w:val="Normal"/>
    <w:link w:val="Style1Char"/>
    <w:qFormat/>
    <w:rsid w:val="008B4CDC"/>
    <w:pPr>
      <w:spacing w:after="200" w:line="276" w:lineRule="auto"/>
      <w:ind w:left="360"/>
      <w:jc w:val="both"/>
    </w:pPr>
    <w:rPr>
      <w:rFonts w:ascii="Times New Roman" w:hAnsi="Times New Roman"/>
      <w:color w:val="000000"/>
      <w:sz w:val="24"/>
      <w:szCs w:val="24"/>
    </w:rPr>
  </w:style>
  <w:style w:type="character" w:styleId="IntenseEmphasis">
    <w:name w:val="Intense Emphasis"/>
    <w:basedOn w:val="DefaultParagraphFont"/>
    <w:uiPriority w:val="21"/>
    <w:qFormat/>
    <w:rsid w:val="008B4CDC"/>
    <w:rPr>
      <w:b/>
      <w:bCs/>
      <w:i/>
      <w:iCs/>
      <w:color w:val="5B9BD5" w:themeColor="accent1"/>
    </w:rPr>
  </w:style>
  <w:style w:type="character" w:customStyle="1" w:styleId="Style1Char">
    <w:name w:val="Style1 Char"/>
    <w:basedOn w:val="DefaultParagraphFont"/>
    <w:link w:val="Style1"/>
    <w:rsid w:val="008B4CDC"/>
    <w:rPr>
      <w:rFonts w:ascii="Times New Roman" w:hAnsi="Times New Roman"/>
      <w:color w:val="000000"/>
      <w:sz w:val="24"/>
      <w:szCs w:val="24"/>
    </w:rPr>
  </w:style>
  <w:style w:type="paragraph" w:customStyle="1" w:styleId="m-8849048667240634319gmail-msolistparagraph">
    <w:name w:val="m_-8849048667240634319gmail-msolistparagraph"/>
    <w:basedOn w:val="Normal"/>
    <w:rsid w:val="008B4CD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ms">
    <w:name w:val="ams"/>
    <w:basedOn w:val="DefaultParagraphFont"/>
    <w:rsid w:val="008B4CDC"/>
  </w:style>
  <w:style w:type="character" w:customStyle="1" w:styleId="hps">
    <w:name w:val="hps"/>
    <w:rsid w:val="008B4CDC"/>
  </w:style>
  <w:style w:type="character" w:customStyle="1" w:styleId="element-invisible">
    <w:name w:val="element-invisible"/>
    <w:basedOn w:val="DefaultParagraphFont"/>
    <w:rsid w:val="008B4CDC"/>
  </w:style>
  <w:style w:type="character" w:customStyle="1" w:styleId="hb">
    <w:name w:val="hb"/>
    <w:basedOn w:val="DefaultParagraphFont"/>
    <w:rsid w:val="008B4CDC"/>
  </w:style>
  <w:style w:type="character" w:customStyle="1" w:styleId="g2">
    <w:name w:val="g2"/>
    <w:basedOn w:val="DefaultParagraphFont"/>
    <w:rsid w:val="008B4CDC"/>
  </w:style>
  <w:style w:type="numbering" w:customStyle="1" w:styleId="Stilimportat3411">
    <w:name w:val="Stil importat 3411"/>
    <w:rsid w:val="007D7981"/>
    <w:pPr>
      <w:numPr>
        <w:numId w:val="68"/>
      </w:numPr>
    </w:pPr>
  </w:style>
  <w:style w:type="numbering" w:customStyle="1" w:styleId="Stilimportat4411">
    <w:name w:val="Stil importat 4411"/>
    <w:rsid w:val="007D7981"/>
    <w:pPr>
      <w:numPr>
        <w:numId w:val="69"/>
      </w:numPr>
    </w:pPr>
  </w:style>
  <w:style w:type="character" w:customStyle="1" w:styleId="markedcontent">
    <w:name w:val="markedcontent"/>
    <w:basedOn w:val="DefaultParagraphFont"/>
    <w:rsid w:val="00724D2E"/>
  </w:style>
  <w:style w:type="character" w:customStyle="1" w:styleId="highlight">
    <w:name w:val="highlight"/>
    <w:basedOn w:val="DefaultParagraphFont"/>
    <w:rsid w:val="00724D2E"/>
  </w:style>
  <w:style w:type="paragraph" w:customStyle="1" w:styleId="alignmentl">
    <w:name w:val="alignment_l"/>
    <w:basedOn w:val="Normal"/>
    <w:rsid w:val="007B3FC6"/>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rvts7">
    <w:name w:val="rvts7"/>
    <w:basedOn w:val="DefaultParagraphFont"/>
    <w:rsid w:val="00A05388"/>
  </w:style>
  <w:style w:type="character" w:customStyle="1" w:styleId="psearchhighlight">
    <w:name w:val="psearchhighlight"/>
    <w:basedOn w:val="DefaultParagraphFont"/>
    <w:rsid w:val="00A05388"/>
  </w:style>
  <w:style w:type="paragraph" w:customStyle="1" w:styleId="NormalAgency">
    <w:name w:val="Normal (Agency)"/>
    <w:link w:val="NormalAgencyChar"/>
    <w:qFormat/>
    <w:rsid w:val="0009279D"/>
    <w:pPr>
      <w:tabs>
        <w:tab w:val="left" w:pos="567"/>
      </w:tabs>
      <w:spacing w:after="0" w:line="240" w:lineRule="auto"/>
    </w:pPr>
    <w:rPr>
      <w:rFonts w:ascii="Times New Roman" w:eastAsia="Verdana" w:hAnsi="Times New Roman" w:cs="Verdana"/>
      <w:szCs w:val="18"/>
      <w:lang w:val="en-GB" w:eastAsia="en-GB"/>
    </w:rPr>
  </w:style>
  <w:style w:type="character" w:customStyle="1" w:styleId="NormalAgencyChar">
    <w:name w:val="Normal (Agency) Char"/>
    <w:link w:val="NormalAgency"/>
    <w:rsid w:val="0009279D"/>
    <w:rPr>
      <w:rFonts w:ascii="Times New Roman" w:eastAsia="Verdana" w:hAnsi="Times New Roman" w:cs="Verdana"/>
      <w:szCs w:val="18"/>
      <w:lang w:val="en-GB" w:eastAsia="en-GB"/>
    </w:rPr>
  </w:style>
  <w:style w:type="numbering" w:customStyle="1" w:styleId="ImportedStyle80111">
    <w:name w:val="Imported Style 80111"/>
    <w:rsid w:val="00D01E43"/>
    <w:pPr>
      <w:numPr>
        <w:numId w:val="70"/>
      </w:numPr>
    </w:pPr>
  </w:style>
  <w:style w:type="numbering" w:customStyle="1" w:styleId="ImportedStyle114112">
    <w:name w:val="Imported Style 114112"/>
    <w:rsid w:val="00D01E43"/>
    <w:pPr>
      <w:numPr>
        <w:numId w:val="71"/>
      </w:numPr>
    </w:pPr>
  </w:style>
  <w:style w:type="numbering" w:customStyle="1" w:styleId="ImportedStyle115111">
    <w:name w:val="Imported Style 115111"/>
    <w:rsid w:val="00D01E43"/>
    <w:pPr>
      <w:numPr>
        <w:numId w:val="72"/>
      </w:numPr>
    </w:pPr>
  </w:style>
  <w:style w:type="numbering" w:customStyle="1" w:styleId="ImportedStyle801111">
    <w:name w:val="Imported Style 801111"/>
    <w:rsid w:val="0087046B"/>
  </w:style>
  <w:style w:type="numbering" w:customStyle="1" w:styleId="ImportedStyle1141121">
    <w:name w:val="Imported Style 1141121"/>
    <w:rsid w:val="0087046B"/>
  </w:style>
  <w:style w:type="numbering" w:customStyle="1" w:styleId="ImportedStyle1151111">
    <w:name w:val="Imported Style 1151111"/>
    <w:rsid w:val="0087046B"/>
  </w:style>
  <w:style w:type="numbering" w:customStyle="1" w:styleId="ImportedStyle821111">
    <w:name w:val="Imported Style 821111"/>
    <w:rsid w:val="0087046B"/>
    <w:pPr>
      <w:numPr>
        <w:numId w:val="10"/>
      </w:numPr>
    </w:pPr>
  </w:style>
  <w:style w:type="numbering" w:customStyle="1" w:styleId="ImportedStyle831121">
    <w:name w:val="Imported Style 831121"/>
    <w:rsid w:val="0087046B"/>
  </w:style>
  <w:style w:type="character" w:customStyle="1" w:styleId="ListParagraphChar">
    <w:name w:val="List Paragraph Char"/>
    <w:link w:val="ListParagraph"/>
    <w:uiPriority w:val="34"/>
    <w:rsid w:val="005835A1"/>
    <w:rPr>
      <w:rFonts w:ascii="Times New Roman" w:eastAsia="Times New Roman" w:hAnsi="Times New Roman" w:cs="Times New Roman"/>
      <w:color w:val="000000"/>
      <w:sz w:val="24"/>
      <w:szCs w:val="24"/>
      <w:u w:color="000000"/>
      <w:bdr w:val="nil"/>
      <w:lang w:eastAsia="ro-RO"/>
    </w:rPr>
  </w:style>
  <w:style w:type="paragraph" w:customStyle="1" w:styleId="Heading">
    <w:name w:val="Heading"/>
    <w:rsid w:val="00323567"/>
    <w:pPr>
      <w:widowControl w:val="0"/>
      <w:pBdr>
        <w:top w:val="nil"/>
        <w:left w:val="nil"/>
        <w:bottom w:val="nil"/>
        <w:right w:val="nil"/>
        <w:between w:val="nil"/>
        <w:bar w:val="nil"/>
      </w:pBdr>
      <w:spacing w:after="0" w:line="275" w:lineRule="exact"/>
      <w:ind w:left="135"/>
      <w:jc w:val="both"/>
      <w:outlineLvl w:val="0"/>
    </w:pPr>
    <w:rPr>
      <w:rFonts w:ascii="Times New Roman" w:eastAsia="Arial Unicode MS" w:hAnsi="Times New Roman" w:cs="Arial Unicode MS"/>
      <w:b/>
      <w:bCs/>
      <w:color w:val="000000"/>
      <w:sz w:val="24"/>
      <w:szCs w:val="24"/>
      <w:u w:color="000000"/>
      <w:bdr w:val="nil"/>
      <w:lang w:eastAsia="ro-RO"/>
      <w14:textOutline w14:w="0" w14:cap="flat" w14:cmpd="sng" w14:algn="ctr">
        <w14:noFill/>
        <w14:prstDash w14:val="solid"/>
        <w14:bevel/>
      </w14:textOutline>
    </w:rPr>
  </w:style>
  <w:style w:type="numbering" w:customStyle="1" w:styleId="ImportedStyle100">
    <w:name w:val="Imported Style 1.0"/>
    <w:rsid w:val="00323567"/>
    <w:pPr>
      <w:numPr>
        <w:numId w:val="74"/>
      </w:numPr>
    </w:pPr>
  </w:style>
  <w:style w:type="table" w:customStyle="1" w:styleId="TableGrid24">
    <w:name w:val="Table Grid24"/>
    <w:basedOn w:val="TableNormal"/>
    <w:next w:val="TableGrid"/>
    <w:uiPriority w:val="59"/>
    <w:rsid w:val="00C26335"/>
    <w:pPr>
      <w:spacing w:after="0" w:line="240" w:lineRule="auto"/>
      <w:ind w:left="357" w:hanging="357"/>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7803">
    <w:name w:val="Imported Style 78.03"/>
    <w:rsid w:val="00A9441C"/>
  </w:style>
  <w:style w:type="numbering" w:customStyle="1" w:styleId="NoList16">
    <w:name w:val="No List16"/>
    <w:next w:val="NoList"/>
    <w:uiPriority w:val="99"/>
    <w:semiHidden/>
    <w:unhideWhenUsed/>
    <w:rsid w:val="00877B58"/>
  </w:style>
  <w:style w:type="numbering" w:customStyle="1" w:styleId="NoList17">
    <w:name w:val="No List17"/>
    <w:next w:val="NoList"/>
    <w:uiPriority w:val="99"/>
    <w:semiHidden/>
    <w:unhideWhenUsed/>
    <w:rsid w:val="00877B58"/>
  </w:style>
  <w:style w:type="numbering" w:customStyle="1" w:styleId="Stilimportat13">
    <w:name w:val="Stil importat 13"/>
    <w:rsid w:val="00877B58"/>
  </w:style>
  <w:style w:type="numbering" w:customStyle="1" w:styleId="Stilimportat23">
    <w:name w:val="Stil importat 23"/>
    <w:rsid w:val="00877B58"/>
  </w:style>
  <w:style w:type="numbering" w:customStyle="1" w:styleId="Stilimportat33">
    <w:name w:val="Stil importat 33"/>
    <w:rsid w:val="00877B58"/>
  </w:style>
  <w:style w:type="numbering" w:customStyle="1" w:styleId="Stilimportat43">
    <w:name w:val="Stil importat 43"/>
    <w:rsid w:val="00877B58"/>
  </w:style>
  <w:style w:type="numbering" w:customStyle="1" w:styleId="Stilimportat53">
    <w:name w:val="Stil importat 53"/>
    <w:rsid w:val="00877B58"/>
    <w:pPr>
      <w:numPr>
        <w:numId w:val="9"/>
      </w:numPr>
    </w:pPr>
  </w:style>
  <w:style w:type="numbering" w:customStyle="1" w:styleId="Stilimportat63">
    <w:name w:val="Stil importat 63"/>
    <w:rsid w:val="00877B58"/>
    <w:pPr>
      <w:numPr>
        <w:numId w:val="11"/>
      </w:numPr>
    </w:pPr>
  </w:style>
  <w:style w:type="numbering" w:customStyle="1" w:styleId="Stilimportat73">
    <w:name w:val="Stil importat 73"/>
    <w:rsid w:val="00877B58"/>
  </w:style>
  <w:style w:type="table" w:customStyle="1" w:styleId="TableGrid25">
    <w:name w:val="Table Grid25"/>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39"/>
    <w:rsid w:val="00877B58"/>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3">
    <w:name w:val="Imported Style 13"/>
    <w:rsid w:val="00877B58"/>
    <w:pPr>
      <w:numPr>
        <w:numId w:val="51"/>
      </w:numPr>
    </w:pPr>
  </w:style>
  <w:style w:type="numbering" w:customStyle="1" w:styleId="ImportedStyle23">
    <w:name w:val="Imported Style 23"/>
    <w:rsid w:val="00877B58"/>
    <w:pPr>
      <w:numPr>
        <w:numId w:val="52"/>
      </w:numPr>
    </w:pPr>
  </w:style>
  <w:style w:type="numbering" w:customStyle="1" w:styleId="ImportedStyle33">
    <w:name w:val="Imported Style 33"/>
    <w:rsid w:val="00877B58"/>
    <w:pPr>
      <w:numPr>
        <w:numId w:val="53"/>
      </w:numPr>
    </w:pPr>
  </w:style>
  <w:style w:type="paragraph" w:customStyle="1" w:styleId="Heading41">
    <w:name w:val="Heading 41"/>
    <w:basedOn w:val="Normal"/>
    <w:next w:val="Normal"/>
    <w:uiPriority w:val="9"/>
    <w:unhideWhenUsed/>
    <w:qFormat/>
    <w:rsid w:val="00877B58"/>
    <w:pPr>
      <w:keepNext/>
      <w:keepLines/>
      <w:spacing w:before="40" w:after="0"/>
      <w:outlineLvl w:val="3"/>
    </w:pPr>
    <w:rPr>
      <w:rFonts w:ascii="Calibri Light" w:eastAsia="Times New Roman" w:hAnsi="Calibri Light" w:cs="Times New Roman"/>
      <w:i/>
      <w:iCs/>
      <w:color w:val="2E74B5"/>
    </w:rPr>
  </w:style>
  <w:style w:type="numbering" w:customStyle="1" w:styleId="NoList115">
    <w:name w:val="No List115"/>
    <w:next w:val="NoList"/>
    <w:uiPriority w:val="99"/>
    <w:semiHidden/>
    <w:unhideWhenUsed/>
    <w:rsid w:val="00877B58"/>
  </w:style>
  <w:style w:type="table" w:customStyle="1" w:styleId="TableGrid53">
    <w:name w:val="Table Grid53"/>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783">
    <w:name w:val="Imported Style 783"/>
    <w:rsid w:val="00877B58"/>
    <w:pPr>
      <w:numPr>
        <w:numId w:val="54"/>
      </w:numPr>
    </w:pPr>
  </w:style>
  <w:style w:type="numbering" w:customStyle="1" w:styleId="ImportedStyle7804">
    <w:name w:val="Imported Style 78.04"/>
    <w:rsid w:val="00877B58"/>
    <w:pPr>
      <w:numPr>
        <w:numId w:val="112"/>
      </w:numPr>
    </w:pPr>
  </w:style>
  <w:style w:type="numbering" w:customStyle="1" w:styleId="ImportedStyle804">
    <w:name w:val="Imported Style 804"/>
    <w:rsid w:val="00877B58"/>
    <w:pPr>
      <w:numPr>
        <w:numId w:val="56"/>
      </w:numPr>
    </w:pPr>
  </w:style>
  <w:style w:type="numbering" w:customStyle="1" w:styleId="ImportedStyle823">
    <w:name w:val="Imported Style 823"/>
    <w:rsid w:val="00877B58"/>
    <w:pPr>
      <w:numPr>
        <w:numId w:val="57"/>
      </w:numPr>
    </w:pPr>
  </w:style>
  <w:style w:type="numbering" w:customStyle="1" w:styleId="ImportedStyle833">
    <w:name w:val="Imported Style 833"/>
    <w:rsid w:val="00877B58"/>
    <w:pPr>
      <w:numPr>
        <w:numId w:val="58"/>
      </w:numPr>
    </w:pPr>
  </w:style>
  <w:style w:type="numbering" w:customStyle="1" w:styleId="ImportedStyle1143">
    <w:name w:val="Imported Style 1143"/>
    <w:rsid w:val="00877B58"/>
    <w:pPr>
      <w:numPr>
        <w:numId w:val="59"/>
      </w:numPr>
    </w:pPr>
  </w:style>
  <w:style w:type="numbering" w:customStyle="1" w:styleId="ImportedStyle1154">
    <w:name w:val="Imported Style 1154"/>
    <w:rsid w:val="00877B58"/>
    <w:pPr>
      <w:numPr>
        <w:numId w:val="60"/>
      </w:numPr>
    </w:pPr>
  </w:style>
  <w:style w:type="numbering" w:customStyle="1" w:styleId="ImportedStyle1163">
    <w:name w:val="Imported Style 1163"/>
    <w:rsid w:val="00877B58"/>
    <w:pPr>
      <w:numPr>
        <w:numId w:val="61"/>
      </w:numPr>
    </w:pPr>
  </w:style>
  <w:style w:type="table" w:customStyle="1" w:styleId="TableNormal13">
    <w:name w:val="Table Normal13"/>
    <w:rsid w:val="00877B5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o-RO"/>
    </w:rPr>
    <w:tblPr>
      <w:tblInd w:w="0" w:type="dxa"/>
      <w:tblCellMar>
        <w:top w:w="0" w:type="dxa"/>
        <w:left w:w="0" w:type="dxa"/>
        <w:bottom w:w="0" w:type="dxa"/>
        <w:right w:w="0" w:type="dxa"/>
      </w:tblCellMar>
    </w:tblPr>
  </w:style>
  <w:style w:type="numbering" w:customStyle="1" w:styleId="ImportedStyle111">
    <w:name w:val="Imported Style 111"/>
    <w:rsid w:val="00877B58"/>
  </w:style>
  <w:style w:type="numbering" w:customStyle="1" w:styleId="ImportedStyle211">
    <w:name w:val="Imported Style 211"/>
    <w:rsid w:val="00877B58"/>
  </w:style>
  <w:style w:type="numbering" w:customStyle="1" w:styleId="ImportedStyle311">
    <w:name w:val="Imported Style 311"/>
    <w:rsid w:val="00877B58"/>
  </w:style>
  <w:style w:type="table" w:customStyle="1" w:styleId="TableGrid113">
    <w:name w:val="Table Grid113"/>
    <w:basedOn w:val="TableNormal"/>
    <w:next w:val="TableGrid"/>
    <w:uiPriority w:val="39"/>
    <w:rsid w:val="00877B58"/>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
    <w:name w:val="No List1113"/>
    <w:next w:val="NoList"/>
    <w:uiPriority w:val="99"/>
    <w:semiHidden/>
    <w:unhideWhenUsed/>
    <w:rsid w:val="00877B58"/>
  </w:style>
  <w:style w:type="table" w:customStyle="1" w:styleId="TableGrid211">
    <w:name w:val="Table Grid211"/>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4">
    <w:name w:val="No List24"/>
    <w:next w:val="NoList"/>
    <w:uiPriority w:val="99"/>
    <w:semiHidden/>
    <w:unhideWhenUsed/>
    <w:rsid w:val="00877B58"/>
  </w:style>
  <w:style w:type="table" w:customStyle="1" w:styleId="TableGrid311">
    <w:name w:val="Table Grid311"/>
    <w:basedOn w:val="TableNormal"/>
    <w:next w:val="TableGrid"/>
    <w:uiPriority w:val="5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
    <w:name w:val="No List11111"/>
    <w:next w:val="NoList"/>
    <w:uiPriority w:val="99"/>
    <w:semiHidden/>
    <w:unhideWhenUsed/>
    <w:rsid w:val="00877B58"/>
  </w:style>
  <w:style w:type="numbering" w:customStyle="1" w:styleId="NoList111111">
    <w:name w:val="No List111111"/>
    <w:next w:val="NoList"/>
    <w:uiPriority w:val="99"/>
    <w:semiHidden/>
    <w:unhideWhenUsed/>
    <w:rsid w:val="00877B58"/>
  </w:style>
  <w:style w:type="table" w:customStyle="1" w:styleId="TableGrid1111">
    <w:name w:val="Table Grid1111"/>
    <w:basedOn w:val="TableNormal"/>
    <w:next w:val="TableGrid"/>
    <w:uiPriority w:val="5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
    <w:name w:val="No List33"/>
    <w:next w:val="NoList"/>
    <w:uiPriority w:val="99"/>
    <w:semiHidden/>
    <w:unhideWhenUsed/>
    <w:rsid w:val="00877B58"/>
  </w:style>
  <w:style w:type="numbering" w:customStyle="1" w:styleId="Stilimportat111">
    <w:name w:val="Stil importat 111"/>
    <w:rsid w:val="00877B58"/>
    <w:pPr>
      <w:numPr>
        <w:numId w:val="90"/>
      </w:numPr>
    </w:pPr>
  </w:style>
  <w:style w:type="numbering" w:customStyle="1" w:styleId="Stilimportat211">
    <w:name w:val="Stil importat 211"/>
    <w:rsid w:val="00877B58"/>
    <w:pPr>
      <w:numPr>
        <w:numId w:val="91"/>
      </w:numPr>
    </w:pPr>
  </w:style>
  <w:style w:type="numbering" w:customStyle="1" w:styleId="Stilimportat311">
    <w:name w:val="Stil importat 311"/>
    <w:rsid w:val="00877B58"/>
    <w:pPr>
      <w:numPr>
        <w:numId w:val="93"/>
      </w:numPr>
    </w:pPr>
  </w:style>
  <w:style w:type="numbering" w:customStyle="1" w:styleId="Stilimportat411">
    <w:name w:val="Stil importat 411"/>
    <w:rsid w:val="00877B58"/>
    <w:pPr>
      <w:numPr>
        <w:numId w:val="95"/>
      </w:numPr>
    </w:pPr>
  </w:style>
  <w:style w:type="numbering" w:customStyle="1" w:styleId="Stilimportat511">
    <w:name w:val="Stil importat 511"/>
    <w:rsid w:val="00877B58"/>
    <w:pPr>
      <w:numPr>
        <w:numId w:val="97"/>
      </w:numPr>
    </w:pPr>
  </w:style>
  <w:style w:type="numbering" w:customStyle="1" w:styleId="Stilimportat611">
    <w:name w:val="Stil importat 611"/>
    <w:rsid w:val="00877B58"/>
    <w:pPr>
      <w:numPr>
        <w:numId w:val="99"/>
      </w:numPr>
    </w:pPr>
  </w:style>
  <w:style w:type="numbering" w:customStyle="1" w:styleId="Stilimportat711">
    <w:name w:val="Stil importat 711"/>
    <w:rsid w:val="00877B58"/>
    <w:pPr>
      <w:numPr>
        <w:numId w:val="101"/>
      </w:numPr>
    </w:pPr>
  </w:style>
  <w:style w:type="numbering" w:customStyle="1" w:styleId="NoList43">
    <w:name w:val="No List43"/>
    <w:next w:val="NoList"/>
    <w:uiPriority w:val="99"/>
    <w:semiHidden/>
    <w:unhideWhenUsed/>
    <w:rsid w:val="00877B58"/>
  </w:style>
  <w:style w:type="numbering" w:customStyle="1" w:styleId="NoList123">
    <w:name w:val="No List123"/>
    <w:next w:val="NoList"/>
    <w:uiPriority w:val="99"/>
    <w:semiHidden/>
    <w:unhideWhenUsed/>
    <w:rsid w:val="00877B58"/>
  </w:style>
  <w:style w:type="table" w:customStyle="1" w:styleId="TableGrid411">
    <w:name w:val="Table Grid411"/>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877B58"/>
  </w:style>
  <w:style w:type="numbering" w:customStyle="1" w:styleId="NoList1123">
    <w:name w:val="No List1123"/>
    <w:next w:val="NoList"/>
    <w:uiPriority w:val="99"/>
    <w:semiHidden/>
    <w:unhideWhenUsed/>
    <w:rsid w:val="00877B58"/>
  </w:style>
  <w:style w:type="table" w:customStyle="1" w:styleId="TableGrid123">
    <w:name w:val="Table Grid123"/>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3">
    <w:name w:val="No List53"/>
    <w:next w:val="NoList"/>
    <w:uiPriority w:val="99"/>
    <w:semiHidden/>
    <w:unhideWhenUsed/>
    <w:rsid w:val="00877B58"/>
  </w:style>
  <w:style w:type="table" w:customStyle="1" w:styleId="TableGrid511">
    <w:name w:val="Table Grid511"/>
    <w:basedOn w:val="TableNormal"/>
    <w:next w:val="TableGrid"/>
    <w:uiPriority w:val="59"/>
    <w:rsid w:val="00877B5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1">
    <w:name w:val="Heading 4 Char1"/>
    <w:uiPriority w:val="9"/>
    <w:semiHidden/>
    <w:rsid w:val="00877B58"/>
    <w:rPr>
      <w:rFonts w:ascii="Calibri" w:eastAsia="Times New Roman" w:hAnsi="Calibri" w:cs="Times New Roman"/>
      <w:b/>
      <w:bCs/>
      <w:sz w:val="28"/>
      <w:szCs w:val="28"/>
    </w:rPr>
  </w:style>
  <w:style w:type="numbering" w:customStyle="1" w:styleId="NoList61">
    <w:name w:val="No List61"/>
    <w:next w:val="NoList"/>
    <w:uiPriority w:val="99"/>
    <w:semiHidden/>
    <w:unhideWhenUsed/>
    <w:rsid w:val="00877B58"/>
  </w:style>
  <w:style w:type="table" w:customStyle="1" w:styleId="TableGrid71">
    <w:name w:val="Table Grid71"/>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7811">
    <w:name w:val="Imported Style 7811"/>
    <w:rsid w:val="00877B58"/>
  </w:style>
  <w:style w:type="numbering" w:customStyle="1" w:styleId="ImportedStyle78011">
    <w:name w:val="Imported Style 78.011"/>
    <w:rsid w:val="00877B58"/>
    <w:pPr>
      <w:numPr>
        <w:numId w:val="75"/>
      </w:numPr>
    </w:pPr>
  </w:style>
  <w:style w:type="numbering" w:customStyle="1" w:styleId="ImportedStyle8011">
    <w:name w:val="Imported Style 8011"/>
    <w:rsid w:val="00877B58"/>
  </w:style>
  <w:style w:type="numbering" w:customStyle="1" w:styleId="ImportedStyle8211">
    <w:name w:val="Imported Style 8211"/>
    <w:rsid w:val="00877B58"/>
    <w:pPr>
      <w:numPr>
        <w:numId w:val="76"/>
      </w:numPr>
    </w:pPr>
  </w:style>
  <w:style w:type="numbering" w:customStyle="1" w:styleId="ImportedStyle8311">
    <w:name w:val="Imported Style 8311"/>
    <w:rsid w:val="00877B58"/>
  </w:style>
  <w:style w:type="numbering" w:customStyle="1" w:styleId="ImportedStyle11411">
    <w:name w:val="Imported Style 11411"/>
    <w:rsid w:val="00877B58"/>
    <w:pPr>
      <w:numPr>
        <w:numId w:val="77"/>
      </w:numPr>
    </w:pPr>
  </w:style>
  <w:style w:type="numbering" w:customStyle="1" w:styleId="ImportedStyle11511">
    <w:name w:val="Imported Style 11511"/>
    <w:rsid w:val="00877B58"/>
  </w:style>
  <w:style w:type="numbering" w:customStyle="1" w:styleId="ImportedStyle11611">
    <w:name w:val="Imported Style 11611"/>
    <w:rsid w:val="00877B58"/>
    <w:pPr>
      <w:numPr>
        <w:numId w:val="78"/>
      </w:numPr>
    </w:pPr>
  </w:style>
  <w:style w:type="table" w:customStyle="1" w:styleId="TableNormal111">
    <w:name w:val="Table Normal111"/>
    <w:rsid w:val="00877B5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o-RO"/>
    </w:rPr>
    <w:tblPr>
      <w:tblInd w:w="0" w:type="dxa"/>
      <w:tblCellMar>
        <w:top w:w="0" w:type="dxa"/>
        <w:left w:w="0" w:type="dxa"/>
        <w:bottom w:w="0" w:type="dxa"/>
        <w:right w:w="0" w:type="dxa"/>
      </w:tblCellMar>
    </w:tblPr>
  </w:style>
  <w:style w:type="numbering" w:customStyle="1" w:styleId="ImportedStyle121">
    <w:name w:val="Imported Style 121"/>
    <w:rsid w:val="00877B58"/>
    <w:pPr>
      <w:numPr>
        <w:numId w:val="79"/>
      </w:numPr>
    </w:pPr>
  </w:style>
  <w:style w:type="numbering" w:customStyle="1" w:styleId="ImportedStyle221">
    <w:name w:val="Imported Style 221"/>
    <w:rsid w:val="00877B58"/>
    <w:pPr>
      <w:numPr>
        <w:numId w:val="13"/>
      </w:numPr>
    </w:pPr>
  </w:style>
  <w:style w:type="numbering" w:customStyle="1" w:styleId="ImportedStyle321">
    <w:name w:val="Imported Style 321"/>
    <w:rsid w:val="00877B58"/>
    <w:pPr>
      <w:numPr>
        <w:numId w:val="80"/>
      </w:numPr>
    </w:pPr>
  </w:style>
  <w:style w:type="table" w:customStyle="1" w:styleId="TableGrid131">
    <w:name w:val="Table Grid131"/>
    <w:basedOn w:val="TableNormal"/>
    <w:next w:val="TableGrid"/>
    <w:uiPriority w:val="39"/>
    <w:rsid w:val="00877B58"/>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877B58"/>
  </w:style>
  <w:style w:type="table" w:customStyle="1" w:styleId="TableGrid221">
    <w:name w:val="Table Grid221"/>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
    <w:name w:val="No List221"/>
    <w:next w:val="NoList"/>
    <w:uiPriority w:val="99"/>
    <w:semiHidden/>
    <w:unhideWhenUsed/>
    <w:rsid w:val="00877B58"/>
  </w:style>
  <w:style w:type="table" w:customStyle="1" w:styleId="TableGrid321">
    <w:name w:val="Table Grid321"/>
    <w:basedOn w:val="TableNormal"/>
    <w:next w:val="TableGrid"/>
    <w:uiPriority w:val="5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31">
    <w:name w:val="No List1131"/>
    <w:next w:val="NoList"/>
    <w:uiPriority w:val="99"/>
    <w:semiHidden/>
    <w:unhideWhenUsed/>
    <w:rsid w:val="00877B58"/>
  </w:style>
  <w:style w:type="numbering" w:customStyle="1" w:styleId="NoList11121">
    <w:name w:val="No List11121"/>
    <w:next w:val="NoList"/>
    <w:uiPriority w:val="99"/>
    <w:semiHidden/>
    <w:unhideWhenUsed/>
    <w:rsid w:val="00877B58"/>
  </w:style>
  <w:style w:type="table" w:customStyle="1" w:styleId="TableGrid1121">
    <w:name w:val="Table Grid1121"/>
    <w:basedOn w:val="TableNormal"/>
    <w:next w:val="TableGrid"/>
    <w:uiPriority w:val="5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1">
    <w:name w:val="No List311"/>
    <w:next w:val="NoList"/>
    <w:uiPriority w:val="99"/>
    <w:semiHidden/>
    <w:unhideWhenUsed/>
    <w:rsid w:val="00877B58"/>
  </w:style>
  <w:style w:type="numbering" w:customStyle="1" w:styleId="Stilimportat121">
    <w:name w:val="Stil importat 121"/>
    <w:rsid w:val="00877B58"/>
    <w:pPr>
      <w:numPr>
        <w:numId w:val="92"/>
      </w:numPr>
    </w:pPr>
  </w:style>
  <w:style w:type="numbering" w:customStyle="1" w:styleId="Stilimportat221">
    <w:name w:val="Stil importat 221"/>
    <w:rsid w:val="00877B58"/>
  </w:style>
  <w:style w:type="numbering" w:customStyle="1" w:styleId="Stilimportat321">
    <w:name w:val="Stil importat 321"/>
    <w:rsid w:val="00877B58"/>
  </w:style>
  <w:style w:type="numbering" w:customStyle="1" w:styleId="Stilimportat421">
    <w:name w:val="Stil importat 421"/>
    <w:rsid w:val="00877B58"/>
  </w:style>
  <w:style w:type="numbering" w:customStyle="1" w:styleId="Stilimportat521">
    <w:name w:val="Stil importat 521"/>
    <w:rsid w:val="00877B58"/>
  </w:style>
  <w:style w:type="numbering" w:customStyle="1" w:styleId="Stilimportat621">
    <w:name w:val="Stil importat 621"/>
    <w:rsid w:val="00877B58"/>
  </w:style>
  <w:style w:type="numbering" w:customStyle="1" w:styleId="Stilimportat721">
    <w:name w:val="Stil importat 721"/>
    <w:rsid w:val="00877B58"/>
  </w:style>
  <w:style w:type="numbering" w:customStyle="1" w:styleId="NoList411">
    <w:name w:val="No List411"/>
    <w:next w:val="NoList"/>
    <w:uiPriority w:val="99"/>
    <w:semiHidden/>
    <w:unhideWhenUsed/>
    <w:rsid w:val="00877B58"/>
  </w:style>
  <w:style w:type="numbering" w:customStyle="1" w:styleId="NoList1211">
    <w:name w:val="No List1211"/>
    <w:next w:val="NoList"/>
    <w:uiPriority w:val="99"/>
    <w:semiHidden/>
    <w:unhideWhenUsed/>
    <w:rsid w:val="00877B58"/>
  </w:style>
  <w:style w:type="table" w:customStyle="1" w:styleId="TableGrid421">
    <w:name w:val="Table Grid421"/>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1">
    <w:name w:val="No List2111"/>
    <w:next w:val="NoList"/>
    <w:uiPriority w:val="99"/>
    <w:semiHidden/>
    <w:unhideWhenUsed/>
    <w:rsid w:val="00877B58"/>
  </w:style>
  <w:style w:type="numbering" w:customStyle="1" w:styleId="NoList11211">
    <w:name w:val="No List11211"/>
    <w:next w:val="NoList"/>
    <w:uiPriority w:val="99"/>
    <w:semiHidden/>
    <w:unhideWhenUsed/>
    <w:rsid w:val="00877B58"/>
  </w:style>
  <w:style w:type="table" w:customStyle="1" w:styleId="TableGrid1211">
    <w:name w:val="Table Grid1211"/>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11">
    <w:name w:val="No List511"/>
    <w:next w:val="NoList"/>
    <w:uiPriority w:val="99"/>
    <w:semiHidden/>
    <w:unhideWhenUsed/>
    <w:rsid w:val="00877B58"/>
  </w:style>
  <w:style w:type="table" w:customStyle="1" w:styleId="TableGrid521">
    <w:name w:val="Table Grid521"/>
    <w:basedOn w:val="TableNormal"/>
    <w:next w:val="TableGrid"/>
    <w:uiPriority w:val="59"/>
    <w:rsid w:val="00877B5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877B58"/>
  </w:style>
  <w:style w:type="table" w:customStyle="1" w:styleId="TableGrid81">
    <w:name w:val="Table Grid81"/>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7821">
    <w:name w:val="Imported Style 7821"/>
    <w:rsid w:val="00877B58"/>
    <w:pPr>
      <w:numPr>
        <w:numId w:val="81"/>
      </w:numPr>
    </w:pPr>
  </w:style>
  <w:style w:type="numbering" w:customStyle="1" w:styleId="ImportedStyle78021">
    <w:name w:val="Imported Style 78.021"/>
    <w:rsid w:val="00877B58"/>
    <w:pPr>
      <w:numPr>
        <w:numId w:val="82"/>
      </w:numPr>
    </w:pPr>
  </w:style>
  <w:style w:type="numbering" w:customStyle="1" w:styleId="ImportedStyle8021">
    <w:name w:val="Imported Style 8021"/>
    <w:rsid w:val="00877B58"/>
    <w:pPr>
      <w:numPr>
        <w:numId w:val="20"/>
      </w:numPr>
    </w:pPr>
  </w:style>
  <w:style w:type="numbering" w:customStyle="1" w:styleId="ImportedStyle8221">
    <w:name w:val="Imported Style 8221"/>
    <w:rsid w:val="00877B58"/>
    <w:pPr>
      <w:numPr>
        <w:numId w:val="83"/>
      </w:numPr>
    </w:pPr>
  </w:style>
  <w:style w:type="numbering" w:customStyle="1" w:styleId="ImportedStyle8321">
    <w:name w:val="Imported Style 8321"/>
    <w:rsid w:val="00877B58"/>
    <w:pPr>
      <w:numPr>
        <w:numId w:val="84"/>
      </w:numPr>
    </w:pPr>
  </w:style>
  <w:style w:type="numbering" w:customStyle="1" w:styleId="ImportedStyle11421">
    <w:name w:val="Imported Style 11421"/>
    <w:rsid w:val="00877B58"/>
    <w:pPr>
      <w:numPr>
        <w:numId w:val="85"/>
      </w:numPr>
    </w:pPr>
  </w:style>
  <w:style w:type="numbering" w:customStyle="1" w:styleId="ImportedStyle11521">
    <w:name w:val="Imported Style 11521"/>
    <w:rsid w:val="00877B58"/>
    <w:pPr>
      <w:numPr>
        <w:numId w:val="24"/>
      </w:numPr>
    </w:pPr>
  </w:style>
  <w:style w:type="numbering" w:customStyle="1" w:styleId="ImportedStyle11621">
    <w:name w:val="Imported Style 11621"/>
    <w:rsid w:val="00877B58"/>
    <w:pPr>
      <w:numPr>
        <w:numId w:val="86"/>
      </w:numPr>
    </w:pPr>
  </w:style>
  <w:style w:type="table" w:customStyle="1" w:styleId="TableNormal121">
    <w:name w:val="Table Normal121"/>
    <w:rsid w:val="00877B5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o-RO"/>
    </w:rPr>
    <w:tblPr>
      <w:tblInd w:w="0" w:type="dxa"/>
      <w:tblCellMar>
        <w:top w:w="0" w:type="dxa"/>
        <w:left w:w="0" w:type="dxa"/>
        <w:bottom w:w="0" w:type="dxa"/>
        <w:right w:w="0" w:type="dxa"/>
      </w:tblCellMar>
    </w:tblPr>
  </w:style>
  <w:style w:type="numbering" w:customStyle="1" w:styleId="ImportedStyle131">
    <w:name w:val="Imported Style 131"/>
    <w:rsid w:val="00877B58"/>
    <w:pPr>
      <w:numPr>
        <w:numId w:val="87"/>
      </w:numPr>
    </w:pPr>
  </w:style>
  <w:style w:type="numbering" w:customStyle="1" w:styleId="ImportedStyle231">
    <w:name w:val="Imported Style 231"/>
    <w:rsid w:val="00877B58"/>
    <w:pPr>
      <w:numPr>
        <w:numId w:val="88"/>
      </w:numPr>
    </w:pPr>
  </w:style>
  <w:style w:type="numbering" w:customStyle="1" w:styleId="ImportedStyle331">
    <w:name w:val="Imported Style 331"/>
    <w:rsid w:val="00877B58"/>
    <w:pPr>
      <w:numPr>
        <w:numId w:val="89"/>
      </w:numPr>
    </w:pPr>
  </w:style>
  <w:style w:type="table" w:customStyle="1" w:styleId="TableGrid141">
    <w:name w:val="Table Grid141"/>
    <w:basedOn w:val="TableNormal"/>
    <w:next w:val="TableGrid"/>
    <w:uiPriority w:val="39"/>
    <w:rsid w:val="00877B58"/>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877B58"/>
  </w:style>
  <w:style w:type="table" w:customStyle="1" w:styleId="TableGrid231">
    <w:name w:val="Table Grid231"/>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31">
    <w:name w:val="No List231"/>
    <w:next w:val="NoList"/>
    <w:uiPriority w:val="99"/>
    <w:semiHidden/>
    <w:unhideWhenUsed/>
    <w:rsid w:val="00877B58"/>
  </w:style>
  <w:style w:type="table" w:customStyle="1" w:styleId="TableGrid331">
    <w:name w:val="Table Grid331"/>
    <w:basedOn w:val="TableNormal"/>
    <w:next w:val="TableGrid"/>
    <w:uiPriority w:val="5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41">
    <w:name w:val="No List1141"/>
    <w:next w:val="NoList"/>
    <w:uiPriority w:val="99"/>
    <w:semiHidden/>
    <w:unhideWhenUsed/>
    <w:rsid w:val="00877B58"/>
  </w:style>
  <w:style w:type="numbering" w:customStyle="1" w:styleId="NoList11131">
    <w:name w:val="No List11131"/>
    <w:next w:val="NoList"/>
    <w:uiPriority w:val="99"/>
    <w:semiHidden/>
    <w:unhideWhenUsed/>
    <w:rsid w:val="00877B58"/>
  </w:style>
  <w:style w:type="table" w:customStyle="1" w:styleId="TableGrid1131">
    <w:name w:val="Table Grid1131"/>
    <w:basedOn w:val="TableNormal"/>
    <w:next w:val="TableGrid"/>
    <w:uiPriority w:val="5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1">
    <w:name w:val="No List321"/>
    <w:next w:val="NoList"/>
    <w:uiPriority w:val="99"/>
    <w:semiHidden/>
    <w:unhideWhenUsed/>
    <w:rsid w:val="00877B58"/>
  </w:style>
  <w:style w:type="numbering" w:customStyle="1" w:styleId="Stilimportat131">
    <w:name w:val="Stil importat 131"/>
    <w:rsid w:val="00877B58"/>
    <w:pPr>
      <w:numPr>
        <w:numId w:val="104"/>
      </w:numPr>
    </w:pPr>
  </w:style>
  <w:style w:type="numbering" w:customStyle="1" w:styleId="Stilimportat231">
    <w:name w:val="Stil importat 231"/>
    <w:rsid w:val="00877B58"/>
    <w:pPr>
      <w:numPr>
        <w:numId w:val="94"/>
      </w:numPr>
    </w:pPr>
  </w:style>
  <w:style w:type="numbering" w:customStyle="1" w:styleId="Stilimportat331">
    <w:name w:val="Stil importat 331"/>
    <w:rsid w:val="00877B58"/>
    <w:pPr>
      <w:numPr>
        <w:numId w:val="96"/>
      </w:numPr>
    </w:pPr>
  </w:style>
  <w:style w:type="numbering" w:customStyle="1" w:styleId="Stilimportat431">
    <w:name w:val="Stil importat 431"/>
    <w:rsid w:val="00877B58"/>
    <w:pPr>
      <w:numPr>
        <w:numId w:val="98"/>
      </w:numPr>
    </w:pPr>
  </w:style>
  <w:style w:type="numbering" w:customStyle="1" w:styleId="Stilimportat531">
    <w:name w:val="Stil importat 531"/>
    <w:rsid w:val="00877B58"/>
    <w:pPr>
      <w:numPr>
        <w:numId w:val="100"/>
      </w:numPr>
    </w:pPr>
  </w:style>
  <w:style w:type="numbering" w:customStyle="1" w:styleId="Stilimportat631">
    <w:name w:val="Stil importat 631"/>
    <w:rsid w:val="00877B58"/>
    <w:pPr>
      <w:numPr>
        <w:numId w:val="102"/>
      </w:numPr>
    </w:pPr>
  </w:style>
  <w:style w:type="numbering" w:customStyle="1" w:styleId="Stilimportat731">
    <w:name w:val="Stil importat 731"/>
    <w:rsid w:val="00877B58"/>
    <w:pPr>
      <w:numPr>
        <w:numId w:val="103"/>
      </w:numPr>
    </w:pPr>
  </w:style>
  <w:style w:type="numbering" w:customStyle="1" w:styleId="NoList421">
    <w:name w:val="No List421"/>
    <w:next w:val="NoList"/>
    <w:uiPriority w:val="99"/>
    <w:semiHidden/>
    <w:unhideWhenUsed/>
    <w:rsid w:val="00877B58"/>
  </w:style>
  <w:style w:type="numbering" w:customStyle="1" w:styleId="NoList1221">
    <w:name w:val="No List1221"/>
    <w:next w:val="NoList"/>
    <w:uiPriority w:val="99"/>
    <w:semiHidden/>
    <w:unhideWhenUsed/>
    <w:rsid w:val="00877B58"/>
  </w:style>
  <w:style w:type="table" w:customStyle="1" w:styleId="TableGrid431">
    <w:name w:val="Table Grid431"/>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1">
    <w:name w:val="No List2121"/>
    <w:next w:val="NoList"/>
    <w:uiPriority w:val="99"/>
    <w:semiHidden/>
    <w:unhideWhenUsed/>
    <w:rsid w:val="00877B58"/>
  </w:style>
  <w:style w:type="numbering" w:customStyle="1" w:styleId="NoList11221">
    <w:name w:val="No List11221"/>
    <w:next w:val="NoList"/>
    <w:uiPriority w:val="99"/>
    <w:semiHidden/>
    <w:unhideWhenUsed/>
    <w:rsid w:val="00877B58"/>
  </w:style>
  <w:style w:type="table" w:customStyle="1" w:styleId="TableGrid1221">
    <w:name w:val="Table Grid1221"/>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21">
    <w:name w:val="No List521"/>
    <w:next w:val="NoList"/>
    <w:uiPriority w:val="99"/>
    <w:semiHidden/>
    <w:unhideWhenUsed/>
    <w:rsid w:val="00877B58"/>
  </w:style>
  <w:style w:type="table" w:customStyle="1" w:styleId="TableGrid531">
    <w:name w:val="Table Grid531"/>
    <w:basedOn w:val="TableNormal"/>
    <w:next w:val="TableGrid"/>
    <w:uiPriority w:val="59"/>
    <w:rsid w:val="00877B5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importat14">
    <w:name w:val="Stil importat 14"/>
    <w:rsid w:val="00877B58"/>
    <w:pPr>
      <w:numPr>
        <w:numId w:val="105"/>
      </w:numPr>
    </w:pPr>
  </w:style>
  <w:style w:type="numbering" w:customStyle="1" w:styleId="Stilimportat24">
    <w:name w:val="Stil importat 24"/>
    <w:rsid w:val="00877B58"/>
    <w:pPr>
      <w:numPr>
        <w:numId w:val="106"/>
      </w:numPr>
    </w:pPr>
  </w:style>
  <w:style w:type="numbering" w:customStyle="1" w:styleId="Stilimportat34">
    <w:name w:val="Stil importat 34"/>
    <w:rsid w:val="00877B58"/>
    <w:pPr>
      <w:numPr>
        <w:numId w:val="107"/>
      </w:numPr>
    </w:pPr>
  </w:style>
  <w:style w:type="numbering" w:customStyle="1" w:styleId="Stilimportat44">
    <w:name w:val="Stil importat 44"/>
    <w:rsid w:val="00877B58"/>
    <w:pPr>
      <w:numPr>
        <w:numId w:val="108"/>
      </w:numPr>
    </w:pPr>
  </w:style>
  <w:style w:type="numbering" w:customStyle="1" w:styleId="Stilimportat54">
    <w:name w:val="Stil importat 54"/>
    <w:rsid w:val="00877B58"/>
    <w:pPr>
      <w:numPr>
        <w:numId w:val="109"/>
      </w:numPr>
    </w:pPr>
  </w:style>
  <w:style w:type="numbering" w:customStyle="1" w:styleId="Stilimportat64">
    <w:name w:val="Stil importat 64"/>
    <w:rsid w:val="00877B58"/>
    <w:pPr>
      <w:numPr>
        <w:numId w:val="110"/>
      </w:numPr>
    </w:pPr>
  </w:style>
  <w:style w:type="numbering" w:customStyle="1" w:styleId="Stilimportat74">
    <w:name w:val="Stil importat 74"/>
    <w:rsid w:val="00877B58"/>
    <w:pPr>
      <w:numPr>
        <w:numId w:val="111"/>
      </w:numPr>
    </w:pPr>
  </w:style>
  <w:style w:type="numbering" w:customStyle="1" w:styleId="ImportedStyle8031">
    <w:name w:val="Imported Style 8031"/>
    <w:rsid w:val="00877B58"/>
    <w:pPr>
      <w:numPr>
        <w:numId w:val="63"/>
      </w:numPr>
    </w:pPr>
  </w:style>
  <w:style w:type="paragraph" w:customStyle="1" w:styleId="al">
    <w:name w:val="a_l"/>
    <w:basedOn w:val="Normal"/>
    <w:rsid w:val="00D8304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c">
    <w:name w:val="a_c"/>
    <w:basedOn w:val="Normal"/>
    <w:rsid w:val="00D83042"/>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Stilimportat211111">
    <w:name w:val="Stil importat 211111"/>
    <w:rsid w:val="00D35395"/>
  </w:style>
  <w:style w:type="numbering" w:customStyle="1" w:styleId="Stilimportat311111">
    <w:name w:val="Stil importat 311111"/>
    <w:rsid w:val="00D35395"/>
  </w:style>
  <w:style w:type="table" w:customStyle="1" w:styleId="TableGrid30">
    <w:name w:val="Table Grid30"/>
    <w:basedOn w:val="TableNormal"/>
    <w:next w:val="TableGrid"/>
    <w:uiPriority w:val="39"/>
    <w:rsid w:val="00D3539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importat532">
    <w:name w:val="Stil importat 532"/>
    <w:rsid w:val="0081059F"/>
  </w:style>
  <w:style w:type="numbering" w:customStyle="1" w:styleId="ImportedStyle801112">
    <w:name w:val="Imported Style 801112"/>
    <w:rsid w:val="00301CF8"/>
  </w:style>
  <w:style w:type="numbering" w:customStyle="1" w:styleId="ImportedStyle1141122">
    <w:name w:val="Imported Style 1141122"/>
    <w:rsid w:val="00301CF8"/>
  </w:style>
  <w:style w:type="numbering" w:customStyle="1" w:styleId="ImportedStyle1151112">
    <w:name w:val="Imported Style 1151112"/>
    <w:rsid w:val="00301CF8"/>
  </w:style>
  <w:style w:type="numbering" w:customStyle="1" w:styleId="NoList18">
    <w:name w:val="No List18"/>
    <w:next w:val="NoList"/>
    <w:uiPriority w:val="99"/>
    <w:semiHidden/>
    <w:unhideWhenUsed/>
    <w:rsid w:val="00D05E4C"/>
  </w:style>
  <w:style w:type="table" w:customStyle="1" w:styleId="PlainTable21">
    <w:name w:val="Plain Table 21"/>
    <w:basedOn w:val="TableNormal"/>
    <w:uiPriority w:val="42"/>
    <w:rsid w:val="00D05E4C"/>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28">
    <w:name w:val="Table Grid28"/>
    <w:basedOn w:val="TableNormal"/>
    <w:next w:val="TableGrid"/>
    <w:uiPriority w:val="59"/>
    <w:rsid w:val="00D05E4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D05E4C"/>
  </w:style>
  <w:style w:type="paragraph" w:customStyle="1" w:styleId="rvps1">
    <w:name w:val="rvps1"/>
    <w:basedOn w:val="Normal"/>
    <w:rsid w:val="00D05E4C"/>
    <w:pPr>
      <w:spacing w:before="100" w:beforeAutospacing="1" w:after="100" w:afterAutospacing="1" w:line="240" w:lineRule="auto"/>
    </w:pPr>
    <w:rPr>
      <w:rFonts w:ascii="Times New Roman" w:eastAsia="Times New Roman" w:hAnsi="Times New Roman" w:cs="Times New Roman"/>
      <w:sz w:val="24"/>
      <w:szCs w:val="24"/>
      <w:lang w:eastAsia="ro-RO"/>
    </w:rPr>
  </w:style>
  <w:style w:type="numbering" w:customStyle="1" w:styleId="ImportedStyle784">
    <w:name w:val="Imported Style 784"/>
    <w:rsid w:val="00D05E4C"/>
    <w:pPr>
      <w:numPr>
        <w:numId w:val="1"/>
      </w:numPr>
    </w:pPr>
  </w:style>
  <w:style w:type="numbering" w:customStyle="1" w:styleId="ImportedStyle7805">
    <w:name w:val="Imported Style 78.05"/>
    <w:rsid w:val="00D05E4C"/>
    <w:pPr>
      <w:numPr>
        <w:numId w:val="2"/>
      </w:numPr>
    </w:pPr>
  </w:style>
  <w:style w:type="numbering" w:customStyle="1" w:styleId="ImportedStyle805">
    <w:name w:val="Imported Style 805"/>
    <w:rsid w:val="00D05E4C"/>
    <w:pPr>
      <w:numPr>
        <w:numId w:val="3"/>
      </w:numPr>
    </w:pPr>
  </w:style>
  <w:style w:type="numbering" w:customStyle="1" w:styleId="ImportedStyle824">
    <w:name w:val="Imported Style 824"/>
    <w:rsid w:val="00D05E4C"/>
    <w:pPr>
      <w:numPr>
        <w:numId w:val="4"/>
      </w:numPr>
    </w:pPr>
  </w:style>
  <w:style w:type="numbering" w:customStyle="1" w:styleId="ImportedStyle834">
    <w:name w:val="Imported Style 834"/>
    <w:rsid w:val="00D05E4C"/>
    <w:pPr>
      <w:numPr>
        <w:numId w:val="5"/>
      </w:numPr>
    </w:pPr>
  </w:style>
  <w:style w:type="numbering" w:customStyle="1" w:styleId="ImportedStyle1144">
    <w:name w:val="Imported Style 1144"/>
    <w:rsid w:val="00D05E4C"/>
    <w:pPr>
      <w:numPr>
        <w:numId w:val="6"/>
      </w:numPr>
    </w:pPr>
  </w:style>
  <w:style w:type="numbering" w:customStyle="1" w:styleId="ImportedStyle1155">
    <w:name w:val="Imported Style 1155"/>
    <w:rsid w:val="00D05E4C"/>
    <w:pPr>
      <w:numPr>
        <w:numId w:val="7"/>
      </w:numPr>
    </w:pPr>
  </w:style>
  <w:style w:type="numbering" w:customStyle="1" w:styleId="ImportedStyle1164">
    <w:name w:val="Imported Style 1164"/>
    <w:rsid w:val="00D05E4C"/>
    <w:pPr>
      <w:numPr>
        <w:numId w:val="8"/>
      </w:numPr>
    </w:pPr>
  </w:style>
  <w:style w:type="numbering" w:customStyle="1" w:styleId="ImportedStyle4">
    <w:name w:val="Imported Style 4"/>
    <w:rsid w:val="00C5117B"/>
    <w:pPr>
      <w:numPr>
        <w:numId w:val="257"/>
      </w:numPr>
    </w:pPr>
  </w:style>
  <w:style w:type="numbering" w:customStyle="1" w:styleId="ImportedStyle5">
    <w:name w:val="Imported Style 5"/>
    <w:rsid w:val="00C5117B"/>
    <w:pPr>
      <w:numPr>
        <w:numId w:val="261"/>
      </w:numPr>
    </w:pPr>
  </w:style>
  <w:style w:type="numbering" w:customStyle="1" w:styleId="ImportedStyle6">
    <w:name w:val="Imported Style 6"/>
    <w:rsid w:val="00C5117B"/>
    <w:pPr>
      <w:numPr>
        <w:numId w:val="263"/>
      </w:numPr>
    </w:pPr>
  </w:style>
  <w:style w:type="numbering" w:customStyle="1" w:styleId="ImportedStyle7">
    <w:name w:val="Imported Style 7"/>
    <w:rsid w:val="00C5117B"/>
    <w:pPr>
      <w:numPr>
        <w:numId w:val="264"/>
      </w:numPr>
    </w:pPr>
  </w:style>
  <w:style w:type="numbering" w:customStyle="1" w:styleId="ImportedStyle8">
    <w:name w:val="Imported Style 8"/>
    <w:rsid w:val="00C5117B"/>
    <w:pPr>
      <w:numPr>
        <w:numId w:val="265"/>
      </w:numPr>
    </w:pPr>
  </w:style>
  <w:style w:type="numbering" w:customStyle="1" w:styleId="ImportedStyle9">
    <w:name w:val="Imported Style 9"/>
    <w:rsid w:val="00C5117B"/>
    <w:pPr>
      <w:numPr>
        <w:numId w:val="267"/>
      </w:numPr>
    </w:pPr>
  </w:style>
  <w:style w:type="numbering" w:customStyle="1" w:styleId="ImportedStyle10">
    <w:name w:val="Imported Style 10"/>
    <w:rsid w:val="00C5117B"/>
    <w:pPr>
      <w:numPr>
        <w:numId w:val="269"/>
      </w:numPr>
    </w:pPr>
  </w:style>
  <w:style w:type="numbering" w:customStyle="1" w:styleId="ImportedStyle801113">
    <w:name w:val="Imported Style 801113"/>
    <w:rsid w:val="00E02EA5"/>
  </w:style>
  <w:style w:type="numbering" w:customStyle="1" w:styleId="ImportedStyle1141123">
    <w:name w:val="Imported Style 1141123"/>
    <w:rsid w:val="00E02EA5"/>
  </w:style>
  <w:style w:type="numbering" w:customStyle="1" w:styleId="ImportedStyle1151113">
    <w:name w:val="Imported Style 1151113"/>
    <w:rsid w:val="00E02EA5"/>
  </w:style>
  <w:style w:type="paragraph" w:customStyle="1" w:styleId="BodyA">
    <w:name w:val="Body A"/>
    <w:rsid w:val="00A827C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14:textOutline w14:w="12700" w14:cap="flat" w14:cmpd="sng" w14:algn="ctr">
        <w14:noFill/>
        <w14:prstDash w14:val="solid"/>
        <w14:miter w14:lim="400000"/>
      </w14:textOutline>
    </w:rPr>
  </w:style>
  <w:style w:type="numbering" w:customStyle="1" w:styleId="ImportedStyle20">
    <w:name w:val="Imported Style 2.0"/>
    <w:rsid w:val="00A827C3"/>
    <w:pPr>
      <w:numPr>
        <w:numId w:val="305"/>
      </w:numPr>
    </w:pPr>
  </w:style>
  <w:style w:type="numbering" w:customStyle="1" w:styleId="NoList19">
    <w:name w:val="No List19"/>
    <w:next w:val="NoList"/>
    <w:uiPriority w:val="99"/>
    <w:semiHidden/>
    <w:unhideWhenUsed/>
    <w:rsid w:val="009F1EE3"/>
  </w:style>
  <w:style w:type="table" w:customStyle="1" w:styleId="TableGrid29">
    <w:name w:val="Table Grid29"/>
    <w:basedOn w:val="TableNormal"/>
    <w:next w:val="TableGrid"/>
    <w:uiPriority w:val="59"/>
    <w:rsid w:val="009F1EE3"/>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Anchor">
    <w:name w:val="Footnote Anchor"/>
    <w:rsid w:val="009F1EE3"/>
    <w:rPr>
      <w:vertAlign w:val="superscript"/>
    </w:rPr>
  </w:style>
  <w:style w:type="paragraph" w:customStyle="1" w:styleId="TableContents">
    <w:name w:val="Table Contents"/>
    <w:basedOn w:val="Normal"/>
    <w:qFormat/>
    <w:rsid w:val="009F1EE3"/>
    <w:pPr>
      <w:suppressAutoHyphens/>
      <w:spacing w:after="200" w:line="276" w:lineRule="auto"/>
    </w:pPr>
    <w:rPr>
      <w:rFonts w:ascii="Calibri" w:eastAsia="Times New Roman" w:hAnsi="Calibri" w:cs="Times New Roman"/>
      <w:color w:val="00000A"/>
      <w:lang w:val="en-US"/>
    </w:rPr>
  </w:style>
  <w:style w:type="paragraph" w:customStyle="1" w:styleId="TableHeading">
    <w:name w:val="Table Heading"/>
    <w:basedOn w:val="TableContents"/>
    <w:rsid w:val="009F1EE3"/>
  </w:style>
  <w:style w:type="paragraph" w:customStyle="1" w:styleId="Footnote">
    <w:name w:val="Footnote"/>
    <w:basedOn w:val="Normal"/>
    <w:rsid w:val="009F1EE3"/>
    <w:pPr>
      <w:suppressAutoHyphens/>
      <w:spacing w:after="200" w:line="276" w:lineRule="auto"/>
    </w:pPr>
    <w:rPr>
      <w:rFonts w:ascii="Calibri" w:eastAsia="Times New Roman" w:hAnsi="Calibri" w:cs="Times New Roman"/>
      <w:color w:val="00000A"/>
      <w:lang w:val="en-US"/>
    </w:rPr>
  </w:style>
  <w:style w:type="character" w:customStyle="1" w:styleId="A8">
    <w:name w:val="A8"/>
    <w:uiPriority w:val="99"/>
    <w:rsid w:val="009F1EE3"/>
    <w:rPr>
      <w:rFonts w:cs="Minion Pro"/>
      <w:color w:val="000000"/>
    </w:rPr>
  </w:style>
  <w:style w:type="paragraph" w:customStyle="1" w:styleId="Pa21">
    <w:name w:val="Pa21"/>
    <w:basedOn w:val="Default"/>
    <w:next w:val="Default"/>
    <w:uiPriority w:val="99"/>
    <w:rsid w:val="009F1EE3"/>
    <w:pPr>
      <w:spacing w:line="141" w:lineRule="atLeast"/>
    </w:pPr>
    <w:rPr>
      <w:rFonts w:ascii="Avenir LT Std 55 Roman" w:hAnsi="Avenir LT Std 55 Roman" w:cs="Times New Roman"/>
      <w:color w:val="auto"/>
    </w:rPr>
  </w:style>
  <w:style w:type="paragraph" w:customStyle="1" w:styleId="Pa22">
    <w:name w:val="Pa22"/>
    <w:basedOn w:val="Default"/>
    <w:next w:val="Default"/>
    <w:uiPriority w:val="99"/>
    <w:rsid w:val="009F1EE3"/>
    <w:pPr>
      <w:spacing w:line="181" w:lineRule="atLeast"/>
    </w:pPr>
    <w:rPr>
      <w:rFonts w:ascii="Avenir LT Std 55 Roman" w:hAnsi="Avenir LT Std 55 Roman" w:cs="Times New Roman"/>
      <w:color w:val="auto"/>
    </w:rPr>
  </w:style>
  <w:style w:type="paragraph" w:styleId="BodyText3">
    <w:name w:val="Body Text 3"/>
    <w:basedOn w:val="Normal"/>
    <w:link w:val="BodyText3Char"/>
    <w:semiHidden/>
    <w:rsid w:val="009F1EE3"/>
    <w:pPr>
      <w:spacing w:after="0" w:line="240" w:lineRule="auto"/>
      <w:jc w:val="both"/>
    </w:pPr>
    <w:rPr>
      <w:rFonts w:ascii="Times New Roman" w:eastAsia="Times New Roman" w:hAnsi="Times New Roman" w:cs="Times New Roman"/>
      <w:color w:val="000000"/>
      <w:sz w:val="18"/>
      <w:szCs w:val="24"/>
    </w:rPr>
  </w:style>
  <w:style w:type="character" w:customStyle="1" w:styleId="BodyText3Char">
    <w:name w:val="Body Text 3 Char"/>
    <w:basedOn w:val="DefaultParagraphFont"/>
    <w:link w:val="BodyText3"/>
    <w:semiHidden/>
    <w:rsid w:val="009F1EE3"/>
    <w:rPr>
      <w:rFonts w:ascii="Times New Roman" w:eastAsia="Times New Roman" w:hAnsi="Times New Roman" w:cs="Times New Roman"/>
      <w:color w:val="000000"/>
      <w:sz w:val="18"/>
      <w:szCs w:val="24"/>
    </w:rPr>
  </w:style>
  <w:style w:type="paragraph" w:customStyle="1" w:styleId="Standard">
    <w:name w:val="Standard"/>
    <w:rsid w:val="009F1EE3"/>
    <w:pPr>
      <w:suppressAutoHyphens/>
      <w:autoSpaceDN w:val="0"/>
      <w:spacing w:after="200" w:line="276" w:lineRule="auto"/>
      <w:textAlignment w:val="baseline"/>
    </w:pPr>
    <w:rPr>
      <w:rFonts w:ascii="Calibri" w:eastAsia="SimSun" w:hAnsi="Calibri" w:cs="Calibri"/>
      <w:kern w:val="3"/>
      <w:lang w:val="en-US"/>
    </w:rPr>
  </w:style>
  <w:style w:type="paragraph" w:customStyle="1" w:styleId="Listparagraf1">
    <w:name w:val="Listă paragraf1"/>
    <w:basedOn w:val="Normal"/>
    <w:rsid w:val="009F1EE3"/>
    <w:pPr>
      <w:spacing w:after="0" w:line="240" w:lineRule="auto"/>
      <w:ind w:left="720"/>
      <w:contextualSpacing/>
    </w:pPr>
    <w:rPr>
      <w:rFonts w:ascii="Times New Roman" w:eastAsia="Calibri" w:hAnsi="Times New Roman" w:cs="Times New Roman"/>
      <w:sz w:val="24"/>
      <w:szCs w:val="24"/>
      <w:lang w:eastAsia="ro-RO"/>
    </w:rPr>
  </w:style>
  <w:style w:type="character" w:customStyle="1" w:styleId="InternetLink">
    <w:name w:val="Internet Link"/>
    <w:rsid w:val="009F1EE3"/>
    <w:rPr>
      <w:color w:val="000080"/>
      <w:u w:val="single"/>
    </w:rPr>
  </w:style>
  <w:style w:type="paragraph" w:customStyle="1" w:styleId="Listparagraf2">
    <w:name w:val="Listă paragraf2"/>
    <w:basedOn w:val="Normal"/>
    <w:rsid w:val="009F1EE3"/>
    <w:pPr>
      <w:spacing w:after="0" w:line="240" w:lineRule="auto"/>
      <w:ind w:left="720"/>
      <w:contextualSpacing/>
    </w:pPr>
    <w:rPr>
      <w:rFonts w:ascii="Times New Roman" w:eastAsia="Calibri" w:hAnsi="Times New Roman" w:cs="Times New Roman"/>
      <w:sz w:val="24"/>
      <w:szCs w:val="24"/>
      <w:lang w:eastAsia="ro-RO"/>
    </w:rPr>
  </w:style>
  <w:style w:type="table" w:customStyle="1" w:styleId="TableGridLight1">
    <w:name w:val="Table Grid Light1"/>
    <w:basedOn w:val="TableNormal"/>
    <w:uiPriority w:val="40"/>
    <w:rsid w:val="009F1EE3"/>
    <w:pPr>
      <w:spacing w:after="0" w:line="240" w:lineRule="auto"/>
    </w:pPr>
    <w:rPr>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ImportedStyle24">
    <w:name w:val="Imported Style 24"/>
    <w:rsid w:val="00A171FB"/>
    <w:pPr>
      <w:numPr>
        <w:numId w:val="6"/>
      </w:numPr>
    </w:pPr>
  </w:style>
  <w:style w:type="numbering" w:customStyle="1" w:styleId="ImportedStyle34">
    <w:name w:val="Imported Style 34"/>
    <w:rsid w:val="00A171FB"/>
    <w:pPr>
      <w:numPr>
        <w:numId w:val="2"/>
      </w:numPr>
    </w:pPr>
  </w:style>
  <w:style w:type="numbering" w:customStyle="1" w:styleId="ImportedStyle112">
    <w:name w:val="Imported Style 112"/>
    <w:rsid w:val="00A171FB"/>
    <w:pPr>
      <w:numPr>
        <w:numId w:val="3"/>
      </w:numPr>
    </w:pPr>
  </w:style>
  <w:style w:type="numbering" w:customStyle="1" w:styleId="ImportedStyle132">
    <w:name w:val="Imported Style 132"/>
    <w:rsid w:val="00A171FB"/>
    <w:pPr>
      <w:numPr>
        <w:numId w:val="4"/>
      </w:numPr>
    </w:pPr>
  </w:style>
  <w:style w:type="numbering" w:customStyle="1" w:styleId="ImportedStyle51">
    <w:name w:val="Imported Style 51"/>
    <w:rsid w:val="00A171FB"/>
    <w:pPr>
      <w:numPr>
        <w:numId w:val="9"/>
      </w:numPr>
    </w:pPr>
  </w:style>
  <w:style w:type="numbering" w:customStyle="1" w:styleId="ImportedStyle81">
    <w:name w:val="Imported Style 81"/>
    <w:rsid w:val="00A171FB"/>
    <w:pPr>
      <w:numPr>
        <w:numId w:val="11"/>
      </w:numPr>
    </w:pPr>
  </w:style>
  <w:style w:type="numbering" w:customStyle="1" w:styleId="ImportedStyle91">
    <w:name w:val="Imported Style 91"/>
    <w:rsid w:val="00A171FB"/>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09635">
      <w:bodyDiv w:val="1"/>
      <w:marLeft w:val="0"/>
      <w:marRight w:val="0"/>
      <w:marTop w:val="0"/>
      <w:marBottom w:val="0"/>
      <w:divBdr>
        <w:top w:val="none" w:sz="0" w:space="0" w:color="auto"/>
        <w:left w:val="none" w:sz="0" w:space="0" w:color="auto"/>
        <w:bottom w:val="none" w:sz="0" w:space="0" w:color="auto"/>
        <w:right w:val="none" w:sz="0" w:space="0" w:color="auto"/>
      </w:divBdr>
    </w:div>
    <w:div w:id="129128317">
      <w:bodyDiv w:val="1"/>
      <w:marLeft w:val="0"/>
      <w:marRight w:val="0"/>
      <w:marTop w:val="0"/>
      <w:marBottom w:val="0"/>
      <w:divBdr>
        <w:top w:val="none" w:sz="0" w:space="0" w:color="auto"/>
        <w:left w:val="none" w:sz="0" w:space="0" w:color="auto"/>
        <w:bottom w:val="none" w:sz="0" w:space="0" w:color="auto"/>
        <w:right w:val="none" w:sz="0" w:space="0" w:color="auto"/>
      </w:divBdr>
    </w:div>
    <w:div w:id="159203062">
      <w:bodyDiv w:val="1"/>
      <w:marLeft w:val="0"/>
      <w:marRight w:val="0"/>
      <w:marTop w:val="0"/>
      <w:marBottom w:val="0"/>
      <w:divBdr>
        <w:top w:val="none" w:sz="0" w:space="0" w:color="auto"/>
        <w:left w:val="none" w:sz="0" w:space="0" w:color="auto"/>
        <w:bottom w:val="none" w:sz="0" w:space="0" w:color="auto"/>
        <w:right w:val="none" w:sz="0" w:space="0" w:color="auto"/>
      </w:divBdr>
    </w:div>
    <w:div w:id="187067599">
      <w:bodyDiv w:val="1"/>
      <w:marLeft w:val="0"/>
      <w:marRight w:val="0"/>
      <w:marTop w:val="0"/>
      <w:marBottom w:val="0"/>
      <w:divBdr>
        <w:top w:val="none" w:sz="0" w:space="0" w:color="auto"/>
        <w:left w:val="none" w:sz="0" w:space="0" w:color="auto"/>
        <w:bottom w:val="none" w:sz="0" w:space="0" w:color="auto"/>
        <w:right w:val="none" w:sz="0" w:space="0" w:color="auto"/>
      </w:divBdr>
    </w:div>
    <w:div w:id="324743347">
      <w:bodyDiv w:val="1"/>
      <w:marLeft w:val="0"/>
      <w:marRight w:val="0"/>
      <w:marTop w:val="0"/>
      <w:marBottom w:val="0"/>
      <w:divBdr>
        <w:top w:val="none" w:sz="0" w:space="0" w:color="auto"/>
        <w:left w:val="none" w:sz="0" w:space="0" w:color="auto"/>
        <w:bottom w:val="none" w:sz="0" w:space="0" w:color="auto"/>
        <w:right w:val="none" w:sz="0" w:space="0" w:color="auto"/>
      </w:divBdr>
    </w:div>
    <w:div w:id="404037637">
      <w:bodyDiv w:val="1"/>
      <w:marLeft w:val="0"/>
      <w:marRight w:val="0"/>
      <w:marTop w:val="0"/>
      <w:marBottom w:val="0"/>
      <w:divBdr>
        <w:top w:val="none" w:sz="0" w:space="0" w:color="auto"/>
        <w:left w:val="none" w:sz="0" w:space="0" w:color="auto"/>
        <w:bottom w:val="none" w:sz="0" w:space="0" w:color="auto"/>
        <w:right w:val="none" w:sz="0" w:space="0" w:color="auto"/>
      </w:divBdr>
      <w:divsChild>
        <w:div w:id="699623055">
          <w:marLeft w:val="0"/>
          <w:marRight w:val="0"/>
          <w:marTop w:val="0"/>
          <w:marBottom w:val="0"/>
          <w:divBdr>
            <w:top w:val="single" w:sz="6" w:space="0" w:color="000000"/>
            <w:left w:val="single" w:sz="6" w:space="0" w:color="000000"/>
            <w:bottom w:val="single" w:sz="6" w:space="0" w:color="000000"/>
            <w:right w:val="single" w:sz="6" w:space="0" w:color="000000"/>
          </w:divBdr>
          <w:divsChild>
            <w:div w:id="915169545">
              <w:marLeft w:val="0"/>
              <w:marRight w:val="0"/>
              <w:marTop w:val="0"/>
              <w:marBottom w:val="0"/>
              <w:divBdr>
                <w:top w:val="none" w:sz="0" w:space="0" w:color="auto"/>
                <w:left w:val="none" w:sz="0" w:space="0" w:color="auto"/>
                <w:bottom w:val="none" w:sz="0" w:space="0" w:color="auto"/>
                <w:right w:val="none" w:sz="0" w:space="0" w:color="auto"/>
              </w:divBdr>
              <w:divsChild>
                <w:div w:id="98766573">
                  <w:marLeft w:val="0"/>
                  <w:marRight w:val="0"/>
                  <w:marTop w:val="0"/>
                  <w:marBottom w:val="0"/>
                  <w:divBdr>
                    <w:top w:val="none" w:sz="0" w:space="0" w:color="auto"/>
                    <w:left w:val="none" w:sz="0" w:space="0" w:color="auto"/>
                    <w:bottom w:val="none" w:sz="0" w:space="0" w:color="auto"/>
                    <w:right w:val="none" w:sz="0" w:space="0" w:color="auto"/>
                  </w:divBdr>
                  <w:divsChild>
                    <w:div w:id="583952788">
                      <w:marLeft w:val="0"/>
                      <w:marRight w:val="0"/>
                      <w:marTop w:val="0"/>
                      <w:marBottom w:val="0"/>
                      <w:divBdr>
                        <w:top w:val="none" w:sz="0" w:space="0" w:color="auto"/>
                        <w:left w:val="none" w:sz="0" w:space="0" w:color="auto"/>
                        <w:bottom w:val="none" w:sz="0" w:space="0" w:color="auto"/>
                        <w:right w:val="none" w:sz="0" w:space="0" w:color="auto"/>
                      </w:divBdr>
                      <w:divsChild>
                        <w:div w:id="116909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000255">
      <w:bodyDiv w:val="1"/>
      <w:marLeft w:val="0"/>
      <w:marRight w:val="0"/>
      <w:marTop w:val="0"/>
      <w:marBottom w:val="0"/>
      <w:divBdr>
        <w:top w:val="none" w:sz="0" w:space="0" w:color="auto"/>
        <w:left w:val="none" w:sz="0" w:space="0" w:color="auto"/>
        <w:bottom w:val="none" w:sz="0" w:space="0" w:color="auto"/>
        <w:right w:val="none" w:sz="0" w:space="0" w:color="auto"/>
      </w:divBdr>
    </w:div>
    <w:div w:id="658580231">
      <w:bodyDiv w:val="1"/>
      <w:marLeft w:val="0"/>
      <w:marRight w:val="0"/>
      <w:marTop w:val="0"/>
      <w:marBottom w:val="0"/>
      <w:divBdr>
        <w:top w:val="none" w:sz="0" w:space="0" w:color="auto"/>
        <w:left w:val="none" w:sz="0" w:space="0" w:color="auto"/>
        <w:bottom w:val="none" w:sz="0" w:space="0" w:color="auto"/>
        <w:right w:val="none" w:sz="0" w:space="0" w:color="auto"/>
      </w:divBdr>
    </w:div>
    <w:div w:id="715084278">
      <w:bodyDiv w:val="1"/>
      <w:marLeft w:val="0"/>
      <w:marRight w:val="0"/>
      <w:marTop w:val="0"/>
      <w:marBottom w:val="0"/>
      <w:divBdr>
        <w:top w:val="none" w:sz="0" w:space="0" w:color="auto"/>
        <w:left w:val="none" w:sz="0" w:space="0" w:color="auto"/>
        <w:bottom w:val="none" w:sz="0" w:space="0" w:color="auto"/>
        <w:right w:val="none" w:sz="0" w:space="0" w:color="auto"/>
      </w:divBdr>
    </w:div>
    <w:div w:id="771707899">
      <w:bodyDiv w:val="1"/>
      <w:marLeft w:val="0"/>
      <w:marRight w:val="0"/>
      <w:marTop w:val="0"/>
      <w:marBottom w:val="0"/>
      <w:divBdr>
        <w:top w:val="none" w:sz="0" w:space="0" w:color="auto"/>
        <w:left w:val="none" w:sz="0" w:space="0" w:color="auto"/>
        <w:bottom w:val="none" w:sz="0" w:space="0" w:color="auto"/>
        <w:right w:val="none" w:sz="0" w:space="0" w:color="auto"/>
      </w:divBdr>
    </w:div>
    <w:div w:id="826285164">
      <w:bodyDiv w:val="1"/>
      <w:marLeft w:val="0"/>
      <w:marRight w:val="0"/>
      <w:marTop w:val="0"/>
      <w:marBottom w:val="0"/>
      <w:divBdr>
        <w:top w:val="none" w:sz="0" w:space="0" w:color="auto"/>
        <w:left w:val="none" w:sz="0" w:space="0" w:color="auto"/>
        <w:bottom w:val="none" w:sz="0" w:space="0" w:color="auto"/>
        <w:right w:val="none" w:sz="0" w:space="0" w:color="auto"/>
      </w:divBdr>
    </w:div>
    <w:div w:id="855269192">
      <w:bodyDiv w:val="1"/>
      <w:marLeft w:val="0"/>
      <w:marRight w:val="0"/>
      <w:marTop w:val="0"/>
      <w:marBottom w:val="0"/>
      <w:divBdr>
        <w:top w:val="none" w:sz="0" w:space="0" w:color="auto"/>
        <w:left w:val="none" w:sz="0" w:space="0" w:color="auto"/>
        <w:bottom w:val="none" w:sz="0" w:space="0" w:color="auto"/>
        <w:right w:val="none" w:sz="0" w:space="0" w:color="auto"/>
      </w:divBdr>
    </w:div>
    <w:div w:id="950356215">
      <w:bodyDiv w:val="1"/>
      <w:marLeft w:val="0"/>
      <w:marRight w:val="0"/>
      <w:marTop w:val="0"/>
      <w:marBottom w:val="0"/>
      <w:divBdr>
        <w:top w:val="none" w:sz="0" w:space="0" w:color="auto"/>
        <w:left w:val="none" w:sz="0" w:space="0" w:color="auto"/>
        <w:bottom w:val="none" w:sz="0" w:space="0" w:color="auto"/>
        <w:right w:val="none" w:sz="0" w:space="0" w:color="auto"/>
      </w:divBdr>
    </w:div>
    <w:div w:id="985740669">
      <w:bodyDiv w:val="1"/>
      <w:marLeft w:val="0"/>
      <w:marRight w:val="0"/>
      <w:marTop w:val="0"/>
      <w:marBottom w:val="0"/>
      <w:divBdr>
        <w:top w:val="none" w:sz="0" w:space="0" w:color="auto"/>
        <w:left w:val="none" w:sz="0" w:space="0" w:color="auto"/>
        <w:bottom w:val="none" w:sz="0" w:space="0" w:color="auto"/>
        <w:right w:val="none" w:sz="0" w:space="0" w:color="auto"/>
      </w:divBdr>
    </w:div>
    <w:div w:id="992174477">
      <w:bodyDiv w:val="1"/>
      <w:marLeft w:val="0"/>
      <w:marRight w:val="0"/>
      <w:marTop w:val="0"/>
      <w:marBottom w:val="0"/>
      <w:divBdr>
        <w:top w:val="none" w:sz="0" w:space="0" w:color="auto"/>
        <w:left w:val="none" w:sz="0" w:space="0" w:color="auto"/>
        <w:bottom w:val="none" w:sz="0" w:space="0" w:color="auto"/>
        <w:right w:val="none" w:sz="0" w:space="0" w:color="auto"/>
      </w:divBdr>
      <w:divsChild>
        <w:div w:id="650521054">
          <w:marLeft w:val="0"/>
          <w:marRight w:val="0"/>
          <w:marTop w:val="0"/>
          <w:marBottom w:val="0"/>
          <w:divBdr>
            <w:top w:val="single" w:sz="6" w:space="0" w:color="000000"/>
            <w:left w:val="single" w:sz="6" w:space="0" w:color="000000"/>
            <w:bottom w:val="single" w:sz="6" w:space="0" w:color="000000"/>
            <w:right w:val="single" w:sz="6" w:space="0" w:color="000000"/>
          </w:divBdr>
          <w:divsChild>
            <w:div w:id="765080083">
              <w:marLeft w:val="0"/>
              <w:marRight w:val="0"/>
              <w:marTop w:val="0"/>
              <w:marBottom w:val="0"/>
              <w:divBdr>
                <w:top w:val="none" w:sz="0" w:space="0" w:color="auto"/>
                <w:left w:val="none" w:sz="0" w:space="0" w:color="auto"/>
                <w:bottom w:val="none" w:sz="0" w:space="0" w:color="auto"/>
                <w:right w:val="none" w:sz="0" w:space="0" w:color="auto"/>
              </w:divBdr>
              <w:divsChild>
                <w:div w:id="454251470">
                  <w:marLeft w:val="0"/>
                  <w:marRight w:val="0"/>
                  <w:marTop w:val="0"/>
                  <w:marBottom w:val="0"/>
                  <w:divBdr>
                    <w:top w:val="none" w:sz="0" w:space="0" w:color="auto"/>
                    <w:left w:val="none" w:sz="0" w:space="0" w:color="auto"/>
                    <w:bottom w:val="none" w:sz="0" w:space="0" w:color="auto"/>
                    <w:right w:val="none" w:sz="0" w:space="0" w:color="auto"/>
                  </w:divBdr>
                  <w:divsChild>
                    <w:div w:id="1366981942">
                      <w:marLeft w:val="0"/>
                      <w:marRight w:val="0"/>
                      <w:marTop w:val="0"/>
                      <w:marBottom w:val="0"/>
                      <w:divBdr>
                        <w:top w:val="none" w:sz="0" w:space="0" w:color="auto"/>
                        <w:left w:val="none" w:sz="0" w:space="0" w:color="auto"/>
                        <w:bottom w:val="none" w:sz="0" w:space="0" w:color="auto"/>
                        <w:right w:val="none" w:sz="0" w:space="0" w:color="auto"/>
                      </w:divBdr>
                      <w:divsChild>
                        <w:div w:id="220749169">
                          <w:marLeft w:val="0"/>
                          <w:marRight w:val="0"/>
                          <w:marTop w:val="0"/>
                          <w:marBottom w:val="0"/>
                          <w:divBdr>
                            <w:top w:val="none" w:sz="0" w:space="0" w:color="auto"/>
                            <w:left w:val="none" w:sz="0" w:space="0" w:color="auto"/>
                            <w:bottom w:val="none" w:sz="0" w:space="0" w:color="auto"/>
                            <w:right w:val="none" w:sz="0" w:space="0" w:color="auto"/>
                          </w:divBdr>
                          <w:divsChild>
                            <w:div w:id="145032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061509">
      <w:bodyDiv w:val="1"/>
      <w:marLeft w:val="0"/>
      <w:marRight w:val="0"/>
      <w:marTop w:val="0"/>
      <w:marBottom w:val="0"/>
      <w:divBdr>
        <w:top w:val="none" w:sz="0" w:space="0" w:color="auto"/>
        <w:left w:val="none" w:sz="0" w:space="0" w:color="auto"/>
        <w:bottom w:val="none" w:sz="0" w:space="0" w:color="auto"/>
        <w:right w:val="none" w:sz="0" w:space="0" w:color="auto"/>
      </w:divBdr>
    </w:div>
    <w:div w:id="1088885305">
      <w:bodyDiv w:val="1"/>
      <w:marLeft w:val="0"/>
      <w:marRight w:val="0"/>
      <w:marTop w:val="0"/>
      <w:marBottom w:val="0"/>
      <w:divBdr>
        <w:top w:val="none" w:sz="0" w:space="0" w:color="auto"/>
        <w:left w:val="none" w:sz="0" w:space="0" w:color="auto"/>
        <w:bottom w:val="none" w:sz="0" w:space="0" w:color="auto"/>
        <w:right w:val="none" w:sz="0" w:space="0" w:color="auto"/>
      </w:divBdr>
    </w:div>
    <w:div w:id="1160928547">
      <w:bodyDiv w:val="1"/>
      <w:marLeft w:val="0"/>
      <w:marRight w:val="0"/>
      <w:marTop w:val="0"/>
      <w:marBottom w:val="0"/>
      <w:divBdr>
        <w:top w:val="none" w:sz="0" w:space="0" w:color="auto"/>
        <w:left w:val="none" w:sz="0" w:space="0" w:color="auto"/>
        <w:bottom w:val="none" w:sz="0" w:space="0" w:color="auto"/>
        <w:right w:val="none" w:sz="0" w:space="0" w:color="auto"/>
      </w:divBdr>
    </w:div>
    <w:div w:id="1325671157">
      <w:bodyDiv w:val="1"/>
      <w:marLeft w:val="0"/>
      <w:marRight w:val="0"/>
      <w:marTop w:val="0"/>
      <w:marBottom w:val="0"/>
      <w:divBdr>
        <w:top w:val="none" w:sz="0" w:space="0" w:color="auto"/>
        <w:left w:val="none" w:sz="0" w:space="0" w:color="auto"/>
        <w:bottom w:val="none" w:sz="0" w:space="0" w:color="auto"/>
        <w:right w:val="none" w:sz="0" w:space="0" w:color="auto"/>
      </w:divBdr>
      <w:divsChild>
        <w:div w:id="1825780234">
          <w:marLeft w:val="0"/>
          <w:marRight w:val="0"/>
          <w:marTop w:val="0"/>
          <w:marBottom w:val="0"/>
          <w:divBdr>
            <w:top w:val="single" w:sz="6" w:space="0" w:color="000000"/>
            <w:left w:val="single" w:sz="6" w:space="0" w:color="000000"/>
            <w:bottom w:val="single" w:sz="6" w:space="0" w:color="000000"/>
            <w:right w:val="single" w:sz="6" w:space="0" w:color="000000"/>
          </w:divBdr>
          <w:divsChild>
            <w:div w:id="2093619571">
              <w:marLeft w:val="0"/>
              <w:marRight w:val="0"/>
              <w:marTop w:val="0"/>
              <w:marBottom w:val="0"/>
              <w:divBdr>
                <w:top w:val="none" w:sz="0" w:space="0" w:color="auto"/>
                <w:left w:val="none" w:sz="0" w:space="0" w:color="auto"/>
                <w:bottom w:val="none" w:sz="0" w:space="0" w:color="auto"/>
                <w:right w:val="none" w:sz="0" w:space="0" w:color="auto"/>
              </w:divBdr>
              <w:divsChild>
                <w:div w:id="568811530">
                  <w:marLeft w:val="0"/>
                  <w:marRight w:val="0"/>
                  <w:marTop w:val="0"/>
                  <w:marBottom w:val="0"/>
                  <w:divBdr>
                    <w:top w:val="none" w:sz="0" w:space="0" w:color="auto"/>
                    <w:left w:val="none" w:sz="0" w:space="0" w:color="auto"/>
                    <w:bottom w:val="none" w:sz="0" w:space="0" w:color="auto"/>
                    <w:right w:val="none" w:sz="0" w:space="0" w:color="auto"/>
                  </w:divBdr>
                  <w:divsChild>
                    <w:div w:id="2056152078">
                      <w:marLeft w:val="0"/>
                      <w:marRight w:val="0"/>
                      <w:marTop w:val="0"/>
                      <w:marBottom w:val="0"/>
                      <w:divBdr>
                        <w:top w:val="none" w:sz="0" w:space="0" w:color="auto"/>
                        <w:left w:val="none" w:sz="0" w:space="0" w:color="auto"/>
                        <w:bottom w:val="none" w:sz="0" w:space="0" w:color="auto"/>
                        <w:right w:val="none" w:sz="0" w:space="0" w:color="auto"/>
                      </w:divBdr>
                      <w:divsChild>
                        <w:div w:id="501044627">
                          <w:marLeft w:val="0"/>
                          <w:marRight w:val="0"/>
                          <w:marTop w:val="0"/>
                          <w:marBottom w:val="0"/>
                          <w:divBdr>
                            <w:top w:val="none" w:sz="0" w:space="0" w:color="auto"/>
                            <w:left w:val="none" w:sz="0" w:space="0" w:color="auto"/>
                            <w:bottom w:val="none" w:sz="0" w:space="0" w:color="auto"/>
                            <w:right w:val="none" w:sz="0" w:space="0" w:color="auto"/>
                          </w:divBdr>
                          <w:divsChild>
                            <w:div w:id="827553056">
                              <w:marLeft w:val="0"/>
                              <w:marRight w:val="0"/>
                              <w:marTop w:val="0"/>
                              <w:marBottom w:val="0"/>
                              <w:divBdr>
                                <w:top w:val="none" w:sz="0" w:space="0" w:color="auto"/>
                                <w:left w:val="none" w:sz="0" w:space="0" w:color="auto"/>
                                <w:bottom w:val="none" w:sz="0" w:space="0" w:color="auto"/>
                                <w:right w:val="none" w:sz="0" w:space="0" w:color="auto"/>
                              </w:divBdr>
                            </w:div>
                            <w:div w:id="1697850134">
                              <w:marLeft w:val="0"/>
                              <w:marRight w:val="0"/>
                              <w:marTop w:val="0"/>
                              <w:marBottom w:val="0"/>
                              <w:divBdr>
                                <w:top w:val="none" w:sz="0" w:space="0" w:color="auto"/>
                                <w:left w:val="none" w:sz="0" w:space="0" w:color="auto"/>
                                <w:bottom w:val="none" w:sz="0" w:space="0" w:color="auto"/>
                                <w:right w:val="none" w:sz="0" w:space="0" w:color="auto"/>
                              </w:divBdr>
                            </w:div>
                            <w:div w:id="212252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152956">
      <w:bodyDiv w:val="1"/>
      <w:marLeft w:val="0"/>
      <w:marRight w:val="0"/>
      <w:marTop w:val="0"/>
      <w:marBottom w:val="0"/>
      <w:divBdr>
        <w:top w:val="none" w:sz="0" w:space="0" w:color="auto"/>
        <w:left w:val="none" w:sz="0" w:space="0" w:color="auto"/>
        <w:bottom w:val="none" w:sz="0" w:space="0" w:color="auto"/>
        <w:right w:val="none" w:sz="0" w:space="0" w:color="auto"/>
      </w:divBdr>
      <w:divsChild>
        <w:div w:id="528228116">
          <w:marLeft w:val="0"/>
          <w:marRight w:val="0"/>
          <w:marTop w:val="0"/>
          <w:marBottom w:val="0"/>
          <w:divBdr>
            <w:top w:val="single" w:sz="6" w:space="0" w:color="000000"/>
            <w:left w:val="single" w:sz="6" w:space="0" w:color="000000"/>
            <w:bottom w:val="single" w:sz="6" w:space="0" w:color="000000"/>
            <w:right w:val="single" w:sz="6" w:space="0" w:color="000000"/>
          </w:divBdr>
          <w:divsChild>
            <w:div w:id="1392464092">
              <w:marLeft w:val="0"/>
              <w:marRight w:val="0"/>
              <w:marTop w:val="0"/>
              <w:marBottom w:val="0"/>
              <w:divBdr>
                <w:top w:val="none" w:sz="0" w:space="0" w:color="auto"/>
                <w:left w:val="none" w:sz="0" w:space="0" w:color="auto"/>
                <w:bottom w:val="none" w:sz="0" w:space="0" w:color="auto"/>
                <w:right w:val="none" w:sz="0" w:space="0" w:color="auto"/>
              </w:divBdr>
              <w:divsChild>
                <w:div w:id="1716345194">
                  <w:marLeft w:val="0"/>
                  <w:marRight w:val="0"/>
                  <w:marTop w:val="0"/>
                  <w:marBottom w:val="0"/>
                  <w:divBdr>
                    <w:top w:val="none" w:sz="0" w:space="0" w:color="auto"/>
                    <w:left w:val="none" w:sz="0" w:space="0" w:color="auto"/>
                    <w:bottom w:val="none" w:sz="0" w:space="0" w:color="auto"/>
                    <w:right w:val="none" w:sz="0" w:space="0" w:color="auto"/>
                  </w:divBdr>
                  <w:divsChild>
                    <w:div w:id="1458572378">
                      <w:marLeft w:val="0"/>
                      <w:marRight w:val="0"/>
                      <w:marTop w:val="0"/>
                      <w:marBottom w:val="0"/>
                      <w:divBdr>
                        <w:top w:val="none" w:sz="0" w:space="0" w:color="auto"/>
                        <w:left w:val="none" w:sz="0" w:space="0" w:color="auto"/>
                        <w:bottom w:val="none" w:sz="0" w:space="0" w:color="auto"/>
                        <w:right w:val="none" w:sz="0" w:space="0" w:color="auto"/>
                      </w:divBdr>
                      <w:divsChild>
                        <w:div w:id="1418670966">
                          <w:marLeft w:val="0"/>
                          <w:marRight w:val="0"/>
                          <w:marTop w:val="0"/>
                          <w:marBottom w:val="0"/>
                          <w:divBdr>
                            <w:top w:val="none" w:sz="0" w:space="0" w:color="auto"/>
                            <w:left w:val="none" w:sz="0" w:space="0" w:color="auto"/>
                            <w:bottom w:val="none" w:sz="0" w:space="0" w:color="auto"/>
                            <w:right w:val="none" w:sz="0" w:space="0" w:color="auto"/>
                          </w:divBdr>
                          <w:divsChild>
                            <w:div w:id="4189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660540">
      <w:bodyDiv w:val="1"/>
      <w:marLeft w:val="0"/>
      <w:marRight w:val="0"/>
      <w:marTop w:val="0"/>
      <w:marBottom w:val="0"/>
      <w:divBdr>
        <w:top w:val="none" w:sz="0" w:space="0" w:color="auto"/>
        <w:left w:val="none" w:sz="0" w:space="0" w:color="auto"/>
        <w:bottom w:val="none" w:sz="0" w:space="0" w:color="auto"/>
        <w:right w:val="none" w:sz="0" w:space="0" w:color="auto"/>
      </w:divBdr>
    </w:div>
    <w:div w:id="1504197406">
      <w:bodyDiv w:val="1"/>
      <w:marLeft w:val="0"/>
      <w:marRight w:val="0"/>
      <w:marTop w:val="0"/>
      <w:marBottom w:val="0"/>
      <w:divBdr>
        <w:top w:val="none" w:sz="0" w:space="0" w:color="auto"/>
        <w:left w:val="none" w:sz="0" w:space="0" w:color="auto"/>
        <w:bottom w:val="none" w:sz="0" w:space="0" w:color="auto"/>
        <w:right w:val="none" w:sz="0" w:space="0" w:color="auto"/>
      </w:divBdr>
    </w:div>
    <w:div w:id="1539858785">
      <w:bodyDiv w:val="1"/>
      <w:marLeft w:val="0"/>
      <w:marRight w:val="0"/>
      <w:marTop w:val="0"/>
      <w:marBottom w:val="0"/>
      <w:divBdr>
        <w:top w:val="none" w:sz="0" w:space="0" w:color="auto"/>
        <w:left w:val="none" w:sz="0" w:space="0" w:color="auto"/>
        <w:bottom w:val="none" w:sz="0" w:space="0" w:color="auto"/>
        <w:right w:val="none" w:sz="0" w:space="0" w:color="auto"/>
      </w:divBdr>
    </w:div>
    <w:div w:id="1557669526">
      <w:bodyDiv w:val="1"/>
      <w:marLeft w:val="0"/>
      <w:marRight w:val="0"/>
      <w:marTop w:val="0"/>
      <w:marBottom w:val="0"/>
      <w:divBdr>
        <w:top w:val="none" w:sz="0" w:space="0" w:color="auto"/>
        <w:left w:val="none" w:sz="0" w:space="0" w:color="auto"/>
        <w:bottom w:val="none" w:sz="0" w:space="0" w:color="auto"/>
        <w:right w:val="none" w:sz="0" w:space="0" w:color="auto"/>
      </w:divBdr>
    </w:div>
    <w:div w:id="1612318833">
      <w:bodyDiv w:val="1"/>
      <w:marLeft w:val="0"/>
      <w:marRight w:val="0"/>
      <w:marTop w:val="0"/>
      <w:marBottom w:val="0"/>
      <w:divBdr>
        <w:top w:val="none" w:sz="0" w:space="0" w:color="auto"/>
        <w:left w:val="none" w:sz="0" w:space="0" w:color="auto"/>
        <w:bottom w:val="none" w:sz="0" w:space="0" w:color="auto"/>
        <w:right w:val="none" w:sz="0" w:space="0" w:color="auto"/>
      </w:divBdr>
    </w:div>
    <w:div w:id="1650358355">
      <w:bodyDiv w:val="1"/>
      <w:marLeft w:val="0"/>
      <w:marRight w:val="0"/>
      <w:marTop w:val="0"/>
      <w:marBottom w:val="0"/>
      <w:divBdr>
        <w:top w:val="none" w:sz="0" w:space="0" w:color="auto"/>
        <w:left w:val="none" w:sz="0" w:space="0" w:color="auto"/>
        <w:bottom w:val="none" w:sz="0" w:space="0" w:color="auto"/>
        <w:right w:val="none" w:sz="0" w:space="0" w:color="auto"/>
      </w:divBdr>
    </w:div>
    <w:div w:id="1854957300">
      <w:bodyDiv w:val="1"/>
      <w:marLeft w:val="0"/>
      <w:marRight w:val="0"/>
      <w:marTop w:val="0"/>
      <w:marBottom w:val="0"/>
      <w:divBdr>
        <w:top w:val="none" w:sz="0" w:space="0" w:color="auto"/>
        <w:left w:val="none" w:sz="0" w:space="0" w:color="auto"/>
        <w:bottom w:val="none" w:sz="0" w:space="0" w:color="auto"/>
        <w:right w:val="none" w:sz="0" w:space="0" w:color="auto"/>
      </w:divBdr>
    </w:div>
    <w:div w:id="1902518809">
      <w:bodyDiv w:val="1"/>
      <w:marLeft w:val="0"/>
      <w:marRight w:val="0"/>
      <w:marTop w:val="0"/>
      <w:marBottom w:val="0"/>
      <w:divBdr>
        <w:top w:val="none" w:sz="0" w:space="0" w:color="auto"/>
        <w:left w:val="none" w:sz="0" w:space="0" w:color="auto"/>
        <w:bottom w:val="none" w:sz="0" w:space="0" w:color="auto"/>
        <w:right w:val="none" w:sz="0" w:space="0" w:color="auto"/>
      </w:divBdr>
    </w:div>
    <w:div w:id="1922719437">
      <w:bodyDiv w:val="1"/>
      <w:marLeft w:val="0"/>
      <w:marRight w:val="0"/>
      <w:marTop w:val="0"/>
      <w:marBottom w:val="0"/>
      <w:divBdr>
        <w:top w:val="none" w:sz="0" w:space="0" w:color="auto"/>
        <w:left w:val="none" w:sz="0" w:space="0" w:color="auto"/>
        <w:bottom w:val="none" w:sz="0" w:space="0" w:color="auto"/>
        <w:right w:val="none" w:sz="0" w:space="0" w:color="auto"/>
      </w:divBdr>
      <w:divsChild>
        <w:div w:id="1887176701">
          <w:marLeft w:val="0"/>
          <w:marRight w:val="0"/>
          <w:marTop w:val="0"/>
          <w:marBottom w:val="0"/>
          <w:divBdr>
            <w:top w:val="single" w:sz="6" w:space="0" w:color="000000"/>
            <w:left w:val="single" w:sz="6" w:space="0" w:color="000000"/>
            <w:bottom w:val="single" w:sz="6" w:space="0" w:color="000000"/>
            <w:right w:val="single" w:sz="6" w:space="0" w:color="000000"/>
          </w:divBdr>
          <w:divsChild>
            <w:div w:id="1079641805">
              <w:marLeft w:val="0"/>
              <w:marRight w:val="0"/>
              <w:marTop w:val="0"/>
              <w:marBottom w:val="0"/>
              <w:divBdr>
                <w:top w:val="none" w:sz="0" w:space="0" w:color="auto"/>
                <w:left w:val="none" w:sz="0" w:space="0" w:color="auto"/>
                <w:bottom w:val="none" w:sz="0" w:space="0" w:color="auto"/>
                <w:right w:val="none" w:sz="0" w:space="0" w:color="auto"/>
              </w:divBdr>
              <w:divsChild>
                <w:div w:id="1433745524">
                  <w:marLeft w:val="0"/>
                  <w:marRight w:val="0"/>
                  <w:marTop w:val="0"/>
                  <w:marBottom w:val="0"/>
                  <w:divBdr>
                    <w:top w:val="none" w:sz="0" w:space="0" w:color="auto"/>
                    <w:left w:val="none" w:sz="0" w:space="0" w:color="auto"/>
                    <w:bottom w:val="none" w:sz="0" w:space="0" w:color="auto"/>
                    <w:right w:val="none" w:sz="0" w:space="0" w:color="auto"/>
                  </w:divBdr>
                  <w:divsChild>
                    <w:div w:id="1460801409">
                      <w:marLeft w:val="0"/>
                      <w:marRight w:val="0"/>
                      <w:marTop w:val="0"/>
                      <w:marBottom w:val="0"/>
                      <w:divBdr>
                        <w:top w:val="none" w:sz="0" w:space="0" w:color="auto"/>
                        <w:left w:val="none" w:sz="0" w:space="0" w:color="auto"/>
                        <w:bottom w:val="none" w:sz="0" w:space="0" w:color="auto"/>
                        <w:right w:val="none" w:sz="0" w:space="0" w:color="auto"/>
                      </w:divBdr>
                      <w:divsChild>
                        <w:div w:id="1549680313">
                          <w:marLeft w:val="0"/>
                          <w:marRight w:val="0"/>
                          <w:marTop w:val="0"/>
                          <w:marBottom w:val="0"/>
                          <w:divBdr>
                            <w:top w:val="none" w:sz="0" w:space="0" w:color="auto"/>
                            <w:left w:val="none" w:sz="0" w:space="0" w:color="auto"/>
                            <w:bottom w:val="none" w:sz="0" w:space="0" w:color="auto"/>
                            <w:right w:val="none" w:sz="0" w:space="0" w:color="auto"/>
                          </w:divBdr>
                          <w:divsChild>
                            <w:div w:id="80689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92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E13A7-315A-4A39-8B9F-53125302F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20</Pages>
  <Words>8360</Words>
  <Characters>47652</Characters>
  <Application>Microsoft Office Word</Application>
  <DocSecurity>0</DocSecurity>
  <Lines>397</Lines>
  <Paragraphs>111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SCM</Company>
  <LinksUpToDate>false</LinksUpToDate>
  <CharactersWithSpaces>55901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 Ciulu-Costinescu</dc:creator>
  <cp:keywords/>
  <dc:description/>
  <cp:lastModifiedBy>User</cp:lastModifiedBy>
  <cp:revision>3</cp:revision>
  <cp:lastPrinted>2023-12-21T07:01:00Z</cp:lastPrinted>
  <dcterms:created xsi:type="dcterms:W3CDTF">2023-12-21T07:09:00Z</dcterms:created>
  <dcterms:modified xsi:type="dcterms:W3CDTF">2024-02-13T08:32:00Z</dcterms:modified>
</cp:coreProperties>
</file>