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0E77" w14:textId="3FCF5A0C" w:rsidR="0027029C" w:rsidRPr="00270A0C" w:rsidRDefault="00EB33AC" w:rsidP="0027029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 BIBLIOGRAFIE</w:t>
      </w:r>
      <w:r w:rsidR="00270A0C"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-  Concurs Biolog Specialist-Managementul Calității</w:t>
      </w:r>
    </w:p>
    <w:p w14:paraId="5AA1705E" w14:textId="6D39FCBB" w:rsidR="0027029C" w:rsidRPr="00270A0C" w:rsidRDefault="00EB33AC" w:rsidP="0027029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</w:pPr>
      <w:bookmarkStart w:id="0" w:name="_Hlk134173209"/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SR EN ISO 15189</w:t>
      </w:r>
      <w:r w:rsidR="0074082D"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/</w:t>
      </w:r>
      <w:r w:rsidR="002B65F7"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r w:rsidR="0074082D"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Ianuarie 2023</w:t>
      </w:r>
    </w:p>
    <w:bookmarkEnd w:id="0"/>
    <w:p w14:paraId="5196C50E" w14:textId="20127C0F" w:rsidR="0027029C" w:rsidRPr="00270A0C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Ordinul nr. 329/2018</w:t>
      </w:r>
      <w:r w:rsidRPr="00270A0C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privind aprobarea Normelor şi Cerinţelor de bună practică cu privire la standardele şi specificaţiile pentru implementarea sistemului de calitate în unităţile sanitare care desfăşoară activităţi în domeniul transfuziei sanguine</w:t>
      </w:r>
    </w:p>
    <w:p w14:paraId="6A2D3651" w14:textId="6C25F50E" w:rsidR="001F009D" w:rsidRPr="00270A0C" w:rsidRDefault="0027029C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70A0C">
        <w:rPr>
          <w:rFonts w:cstheme="minorHAnsi"/>
          <w:b/>
          <w:bCs/>
          <w:color w:val="000000" w:themeColor="text1"/>
          <w:sz w:val="24"/>
          <w:szCs w:val="24"/>
        </w:rPr>
        <w:t>LEGE Nr. 282 din 5 octombrie 2005 *** Republicată</w:t>
      </w:r>
      <w:r w:rsidRPr="00270A0C">
        <w:rPr>
          <w:rFonts w:cstheme="minorHAnsi"/>
          <w:color w:val="000000" w:themeColor="text1"/>
          <w:sz w:val="24"/>
          <w:szCs w:val="24"/>
        </w:rPr>
        <w:t xml:space="preserve"> privind organizarea activităţii de transfuzie sanguină, donarea de sânge şi componente sanguine de origine umană, precum şi asigurarea calităţii şi securităţii sanitare, în vederea utilizării lor terapeutice</w:t>
      </w:r>
    </w:p>
    <w:p w14:paraId="730E6EE0" w14:textId="5A28093E" w:rsidR="0027029C" w:rsidRPr="00270A0C" w:rsidRDefault="0027029C" w:rsidP="0027029C">
      <w:pPr>
        <w:spacing w:line="360" w:lineRule="auto"/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Hlk134176216"/>
      <w:r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ORDIN nr. 1.226 din 9 octombrie 2006 (*actualizat*)</w:t>
      </w:r>
      <w:bookmarkEnd w:id="1"/>
      <w:r w:rsidRPr="00270A0C"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 aprobarea Normelor privind colecta, controlul biologic, prepararea, conservarea, distribuţia şi transportul sângelui şi componentelor sanguine umane</w:t>
      </w:r>
    </w:p>
    <w:p w14:paraId="1BAEC7BE" w14:textId="77777777" w:rsidR="0027029C" w:rsidRPr="00270A0C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Ordinul nr. 1226/2012</w:t>
      </w:r>
      <w:r w:rsidRPr="00270A0C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</w:t>
      </w:r>
    </w:p>
    <w:p w14:paraId="22CDEEBF" w14:textId="20DBD0B8" w:rsidR="0027029C" w:rsidRPr="00270A0C" w:rsidRDefault="0027029C" w:rsidP="0027029C">
      <w:pPr>
        <w:shd w:val="clear" w:color="auto" w:fill="FFFFFF"/>
        <w:spacing w:after="75" w:line="360" w:lineRule="auto"/>
        <w:jc w:val="both"/>
        <w:outlineLvl w:val="0"/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HOTĂRÂRE nr. 1.364 din 4 octombrie 2006 </w:t>
      </w:r>
      <w:r w:rsidRPr="00270A0C">
        <w:rPr>
          <w:rStyle w:val="spa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 aprobarea drepturilor şi obligaţiilor donatorilor de sânge</w:t>
      </w:r>
    </w:p>
    <w:p w14:paraId="6A63F912" w14:textId="6D485500" w:rsidR="00EC42BB" w:rsidRPr="00270A0C" w:rsidRDefault="0074082D" w:rsidP="0027029C">
      <w:pPr>
        <w:shd w:val="clear" w:color="auto" w:fill="FFFFFF"/>
        <w:spacing w:after="75" w:line="360" w:lineRule="auto"/>
        <w:jc w:val="both"/>
        <w:outlineLvl w:val="0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bookmarkStart w:id="2" w:name="_Hlk134177326"/>
      <w:r w:rsidRPr="00270A0C">
        <w:rPr>
          <w:rStyle w:val="sde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ORDIN nr. 1.237 din 10 iulie 2007 </w:t>
      </w:r>
      <w:r w:rsidRPr="00270A0C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privind aprobarea Nomenclatorului naţional al componentelor sanguine umane pentru utilizare terapeutică</w:t>
      </w:r>
    </w:p>
    <w:p w14:paraId="3BA26F40" w14:textId="4A219AD6" w:rsidR="002B65F7" w:rsidRPr="00270A0C" w:rsidRDefault="005D6FB0" w:rsidP="0027029C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kern w:val="36"/>
          <w:sz w:val="24"/>
          <w:szCs w:val="24"/>
          <w14:ligatures w14:val="none"/>
        </w:rPr>
      </w:pPr>
      <w:r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ORDIN nr. 814 din 14 august 2012pentru modificarea și completarea </w:t>
      </w:r>
      <w:hyperlink r:id="rId7" w:history="1">
        <w:r w:rsidRPr="00270A0C">
          <w:rPr>
            <w:rFonts w:cstheme="minorHAnsi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Ordinului ministrului sănătății publice nr. 1.237/2007</w:t>
        </w:r>
      </w:hyperlink>
      <w:r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70A0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privind aprobarea Nomenclatorului național al componentelor sanguine umane pentru utilizare terapeutică</w:t>
      </w:r>
    </w:p>
    <w:p w14:paraId="382B6194" w14:textId="77777777" w:rsidR="00270A0C" w:rsidRPr="00270A0C" w:rsidRDefault="00EC42BB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70A0C">
        <w:rPr>
          <w:rFonts w:cstheme="minorHAnsi"/>
          <w:color w:val="000000" w:themeColor="text1"/>
          <w:sz w:val="24"/>
          <w:szCs w:val="24"/>
        </w:rPr>
        <w:t xml:space="preserve">Director, </w:t>
      </w:r>
    </w:p>
    <w:p w14:paraId="0D0E9E74" w14:textId="6873A91B" w:rsidR="00270A0C" w:rsidRPr="00270A0C" w:rsidRDefault="00EC42BB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70A0C">
        <w:rPr>
          <w:rFonts w:cstheme="minorHAnsi"/>
          <w:color w:val="000000" w:themeColor="text1"/>
          <w:sz w:val="24"/>
          <w:szCs w:val="24"/>
        </w:rPr>
        <w:t xml:space="preserve">Dr. Pleșu Alina Elena   </w:t>
      </w:r>
    </w:p>
    <w:p w14:paraId="7DEA4B13" w14:textId="063DD485" w:rsidR="00EB33AC" w:rsidRPr="00270A0C" w:rsidRDefault="00EC42BB" w:rsidP="002702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70A0C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</w:t>
      </w:r>
      <w:bookmarkEnd w:id="2"/>
    </w:p>
    <w:p w14:paraId="7AAD632B" w14:textId="211F9BD8" w:rsidR="00EB33AC" w:rsidRPr="00270A0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70A0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TEMATICA</w:t>
      </w:r>
      <w:r w:rsidR="00270A0C" w:rsidRPr="00270A0C">
        <w:rPr>
          <w:rFonts w:cstheme="minorHAnsi"/>
          <w:b/>
          <w:bCs/>
          <w:color w:val="000000" w:themeColor="text1"/>
          <w:sz w:val="24"/>
          <w:szCs w:val="24"/>
        </w:rPr>
        <w:t>- Concurs Biolog</w:t>
      </w:r>
      <w:r w:rsidR="0006182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70A0C" w:rsidRPr="00270A0C">
        <w:rPr>
          <w:rFonts w:cstheme="minorHAnsi"/>
          <w:b/>
          <w:bCs/>
          <w:color w:val="000000" w:themeColor="text1"/>
          <w:sz w:val="24"/>
          <w:szCs w:val="24"/>
        </w:rPr>
        <w:t>Specialist-Managementul Calității</w:t>
      </w:r>
    </w:p>
    <w:p w14:paraId="15DD9F6F" w14:textId="74786E22" w:rsidR="00E91C71" w:rsidRPr="00270A0C" w:rsidRDefault="00E91C71" w:rsidP="00EC42BB">
      <w:pPr>
        <w:spacing w:line="276" w:lineRule="auto"/>
        <w:rPr>
          <w:rFonts w:cstheme="minorHAnsi"/>
          <w:color w:val="4472C4" w:themeColor="accent1"/>
          <w:sz w:val="24"/>
          <w:szCs w:val="24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SR EN ISO 15189 - 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Termeni si definitii</w:t>
      </w:r>
    </w:p>
    <w:p w14:paraId="59F5B016" w14:textId="7102DCCD" w:rsidR="00EB33AC" w:rsidRPr="00270A0C" w:rsidRDefault="00EB33AC" w:rsidP="00EC42BB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SR</w:t>
      </w:r>
      <w:r w:rsidR="00E91C71"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</w:t>
      </w: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EN ISO 15189</w:t>
      </w:r>
      <w:r w:rsidRPr="00270A0C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– </w:t>
      </w:r>
      <w:r w:rsidRPr="00270A0C">
        <w:rPr>
          <w:rFonts w:eastAsia="Times New Roman" w:cstheme="minorHAnsi"/>
          <w:color w:val="2F5496" w:themeColor="accent1" w:themeShade="BF"/>
          <w:kern w:val="36"/>
          <w:sz w:val="24"/>
          <w:szCs w:val="24"/>
          <w14:ligatures w14:val="none"/>
        </w:rPr>
        <w:t>Cerinte de management</w:t>
      </w:r>
    </w:p>
    <w:p w14:paraId="37CFD9B4" w14:textId="66206C1B" w:rsidR="00EB33AC" w:rsidRPr="00270A0C" w:rsidRDefault="00EB33AC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2F5496" w:themeColor="accent1" w:themeShade="BF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>SR EN ISO 15189</w:t>
      </w:r>
      <w:r w:rsidRPr="00270A0C">
        <w:rPr>
          <w:rFonts w:eastAsia="Times New Roman" w:cstheme="minorHAnsi"/>
          <w:color w:val="000000" w:themeColor="text1"/>
          <w:kern w:val="36"/>
          <w:sz w:val="24"/>
          <w:szCs w:val="24"/>
          <w14:ligatures w14:val="none"/>
        </w:rPr>
        <w:t xml:space="preserve"> – </w:t>
      </w:r>
      <w:r w:rsidRPr="00270A0C">
        <w:rPr>
          <w:rFonts w:eastAsia="Times New Roman" w:cstheme="minorHAnsi"/>
          <w:color w:val="2F5496" w:themeColor="accent1" w:themeShade="BF"/>
          <w:kern w:val="36"/>
          <w:sz w:val="24"/>
          <w:szCs w:val="24"/>
          <w14:ligatures w14:val="none"/>
        </w:rPr>
        <w:t>Cerinte tehnice</w:t>
      </w:r>
    </w:p>
    <w:p w14:paraId="04838EA1" w14:textId="46B22AF4" w:rsidR="00EB33AC" w:rsidRPr="00270A0C" w:rsidRDefault="00EB33AC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– 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Principii generale</w:t>
      </w:r>
    </w:p>
    <w:p w14:paraId="31972929" w14:textId="3E361323" w:rsidR="00EB33AC" w:rsidRPr="00270A0C" w:rsidRDefault="00EB33AC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– Echipamente si materiale.</w:t>
      </w:r>
      <w:r w:rsidR="001E2B5D"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 xml:space="preserve">- Cerinte generale, 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Califi</w:t>
      </w:r>
      <w:r w:rsidR="001E2B5D"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c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are si validare.</w:t>
      </w:r>
    </w:p>
    <w:p w14:paraId="3FFB2DAC" w14:textId="3D1998E7" w:rsidR="001E2B5D" w:rsidRPr="00270A0C" w:rsidRDefault="001E2B5D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329/2018 </w:t>
      </w:r>
      <w:r w:rsidRPr="00270A0C">
        <w:rPr>
          <w:rFonts w:eastAsia="Times New Roman" w:cstheme="minorHAnsi"/>
          <w:color w:val="4472C4" w:themeColor="accent1"/>
          <w:kern w:val="36"/>
          <w:sz w:val="24"/>
          <w:szCs w:val="24"/>
          <w14:ligatures w14:val="none"/>
        </w:rPr>
        <w:t>- Terminologie</w:t>
      </w:r>
    </w:p>
    <w:p w14:paraId="2E33967D" w14:textId="376D20AC" w:rsidR="001E2B5D" w:rsidRPr="00270A0C" w:rsidRDefault="001E2B5D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A0C">
        <w:rPr>
          <w:rFonts w:cstheme="minorHAnsi"/>
          <w:b/>
          <w:bCs/>
          <w:color w:val="000000" w:themeColor="text1"/>
          <w:sz w:val="24"/>
          <w:szCs w:val="24"/>
        </w:rPr>
        <w:t xml:space="preserve">LEGE Nr. 282 din 5 octombrie 2005 *** Republicată  </w:t>
      </w:r>
      <w:r w:rsidRPr="00270A0C">
        <w:rPr>
          <w:rFonts w:cstheme="minorHAnsi"/>
          <w:color w:val="4472C4" w:themeColor="accent1"/>
          <w:sz w:val="24"/>
          <w:szCs w:val="24"/>
        </w:rPr>
        <w:t>- Dispozitii generale, Autoritatea competenta, Donarea de sange, Confidentialitatea si protectia datelor</w:t>
      </w:r>
    </w:p>
    <w:p w14:paraId="6996B36C" w14:textId="4BF8AC1A" w:rsidR="001E2B5D" w:rsidRPr="00270A0C" w:rsidRDefault="001E2B5D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A0C">
        <w:rPr>
          <w:rFonts w:cstheme="minorHAnsi"/>
          <w:b/>
          <w:bCs/>
          <w:color w:val="000000" w:themeColor="text1"/>
          <w:sz w:val="24"/>
          <w:szCs w:val="24"/>
        </w:rPr>
        <w:t xml:space="preserve">LEGE Nr. 282 din 5 octombrie 2005 *** Republicată – </w:t>
      </w:r>
      <w:r w:rsidRPr="00270A0C">
        <w:rPr>
          <w:rFonts w:cstheme="minorHAnsi"/>
          <w:color w:val="4472C4" w:themeColor="accent1"/>
          <w:sz w:val="24"/>
          <w:szCs w:val="24"/>
        </w:rPr>
        <w:t>Managementul calitatii, Utilizarea terapeutica a sangelui si a componentelor sanguine umane, Sistemul de hemovigilenta, Sanctiuni</w:t>
      </w:r>
    </w:p>
    <w:p w14:paraId="31494B26" w14:textId="33CC34B8" w:rsidR="001E2B5D" w:rsidRPr="00270A0C" w:rsidRDefault="001E2B5D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ORDIN nr. 1.226 din 9 octombrie 2006 (*actualizat*)</w:t>
      </w:r>
      <w:r w:rsidR="00CA6E8F"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CA6E8F"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Norme privind colecta sângelui total şi a componentelor sanguine umane, art 8, art 9, art 10</w:t>
      </w:r>
    </w:p>
    <w:p w14:paraId="68839359" w14:textId="708926A5" w:rsidR="00CA6E8F" w:rsidRPr="00270A0C" w:rsidRDefault="00CA6E8F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</w:rPr>
      </w:pPr>
      <w:r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ORDIN nr. 1.226 din 9 octombrie 2006 (*actualizat*) - </w:t>
      </w:r>
      <w:r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Norme privind controlul biologic al sângelui şi componentelor sanguine umane</w:t>
      </w:r>
    </w:p>
    <w:p w14:paraId="7BFEE57E" w14:textId="1EB92F33" w:rsidR="001E2B5D" w:rsidRPr="00270A0C" w:rsidRDefault="00CA6E8F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1226/2012 - </w:t>
      </w:r>
      <w:r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Obiective și domenii de aplicare, Definiții</w:t>
      </w:r>
    </w:p>
    <w:p w14:paraId="4EDD2550" w14:textId="6D33D0D2" w:rsidR="00CA6E8F" w:rsidRPr="00270A0C" w:rsidRDefault="00CA6E8F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270A0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Ordinul nr. 1226/2012 - </w:t>
      </w:r>
      <w:r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Colectarea deșeurilor medicale la locul de producere, Ambalarea deșeurilor medicale</w:t>
      </w:r>
      <w:r w:rsidR="00AD67D5"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, Stocarea temporară a deșeurilor rezultate din activitățile medicale</w:t>
      </w:r>
    </w:p>
    <w:p w14:paraId="409A418D" w14:textId="78A4E058" w:rsidR="00AD67D5" w:rsidRPr="00270A0C" w:rsidRDefault="00AD67D5" w:rsidP="00EC42BB">
      <w:pPr>
        <w:shd w:val="clear" w:color="auto" w:fill="FFFFFF"/>
        <w:spacing w:after="75" w:line="276" w:lineRule="auto"/>
        <w:jc w:val="both"/>
        <w:outlineLvl w:val="0"/>
        <w:rPr>
          <w:rStyle w:val="sden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  <w:r w:rsidRPr="00270A0C">
        <w:rPr>
          <w:rStyle w:val="sden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HOTĂRÂRE nr. 1.364 din 4 octombrie 2006 </w:t>
      </w:r>
      <w:r w:rsidRPr="00270A0C">
        <w:rPr>
          <w:rStyle w:val="sden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- Definitii, drepturi, obligatii</w:t>
      </w:r>
    </w:p>
    <w:p w14:paraId="12BC2081" w14:textId="00FA7834" w:rsidR="00AD67D5" w:rsidRPr="00270A0C" w:rsidRDefault="0074082D" w:rsidP="0074082D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  <w:bookmarkStart w:id="3" w:name="_Hlk200622210"/>
      <w:r w:rsidRPr="00270A0C">
        <w:rPr>
          <w:rStyle w:val="sde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ORDIN nr. 1.237 din 10 iulie 2007 </w:t>
      </w:r>
      <w:r w:rsidRPr="00270A0C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privind aprobarea Nomenclatorului naţional al componentelor sanguine umane pentru utilizare terapeutică</w:t>
      </w:r>
      <w:r w:rsidR="002B65F7" w:rsidRPr="00270A0C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si </w:t>
      </w:r>
      <w:r w:rsidR="002B65F7"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ORDIN nr. 814 din 14 august 2012 pentru modificarea și completarea </w:t>
      </w:r>
      <w:hyperlink r:id="rId8" w:history="1">
        <w:r w:rsidR="002B65F7" w:rsidRPr="00270A0C">
          <w:rPr>
            <w:rFonts w:cstheme="minorHAnsi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Ordinului ministrului sănătății publice nr. 1.237/2007</w:t>
        </w:r>
      </w:hyperlink>
      <w:r w:rsidR="002B65F7"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B65F7" w:rsidRPr="00270A0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privind aprobarea Nomenclatorului național al componentelor sanguine umane pentru utilizare terapeutică</w:t>
      </w:r>
      <w:bookmarkEnd w:id="3"/>
      <w:r w:rsidR="0075696C" w:rsidRPr="00270A0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75696C" w:rsidRPr="00270A0C">
        <w:rPr>
          <w:rFonts w:ascii="Verdana" w:hAnsi="Verdana"/>
          <w:b/>
          <w:bCs/>
          <w:color w:val="A52A2A"/>
          <w:sz w:val="24"/>
          <w:szCs w:val="24"/>
          <w:shd w:val="clear" w:color="auto" w:fill="FFFFFF"/>
        </w:rPr>
        <w:t xml:space="preserve"> </w:t>
      </w:r>
      <w:r w:rsidR="0075696C"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Caracteristicile componentelor sanguine pentru utilizare terapeutică (Concentrat eritrocitar resuspendat, concentrat trombocitar standard, Plasma proaspata congelata din sange total):</w:t>
      </w:r>
      <w:r w:rsidR="0075696C" w:rsidRPr="00270A0C"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 xml:space="preserve"> descriere, conditii si durata maxima de conservare</w:t>
      </w:r>
    </w:p>
    <w:p w14:paraId="593C0EF9" w14:textId="77777777" w:rsidR="00270A0C" w:rsidRPr="00270A0C" w:rsidRDefault="00270A0C" w:rsidP="0074082D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</w:p>
    <w:p w14:paraId="4B4BE444" w14:textId="77777777" w:rsidR="00270A0C" w:rsidRPr="00270A0C" w:rsidRDefault="00270A0C" w:rsidP="0074082D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cstheme="minorHAnsi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</w:pPr>
    </w:p>
    <w:p w14:paraId="217E79CE" w14:textId="77777777" w:rsidR="00270A0C" w:rsidRPr="00270A0C" w:rsidRDefault="00270A0C" w:rsidP="0074082D">
      <w:pPr>
        <w:shd w:val="clear" w:color="auto" w:fill="FFFFFF"/>
        <w:spacing w:after="75" w:line="360" w:lineRule="auto"/>
        <w:jc w:val="both"/>
        <w:outlineLvl w:val="0"/>
        <w:rPr>
          <w:rStyle w:val="shdr"/>
          <w:rFonts w:eastAsia="Times New Roman" w:cstheme="minorHAnsi"/>
          <w:kern w:val="36"/>
          <w:sz w:val="24"/>
          <w:szCs w:val="24"/>
          <w14:ligatures w14:val="none"/>
        </w:rPr>
      </w:pPr>
    </w:p>
    <w:p w14:paraId="5637A7BD" w14:textId="120FBE0B" w:rsidR="00AD67D5" w:rsidRPr="00270A0C" w:rsidRDefault="002B65F7" w:rsidP="0074082D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  <w:r w:rsidRPr="00270A0C">
        <w:rPr>
          <w:rStyle w:val="sde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ORDIN nr. 1.237 din 10 iulie 2007 </w:t>
      </w:r>
      <w:r w:rsidRPr="00270A0C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privind aprobarea Nomenclatorului naţional al componentelor sanguine umane pentru utilizare terapeutică si </w:t>
      </w:r>
      <w:r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ORDIN nr. 814 din 14 august 2012 pentru modificarea și completarea </w:t>
      </w:r>
      <w:hyperlink r:id="rId9" w:history="1">
        <w:r w:rsidRPr="00270A0C">
          <w:rPr>
            <w:rFonts w:cstheme="minorHAnsi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Ordinului ministrului sănătății publice nr. 1.237/2007</w:t>
        </w:r>
      </w:hyperlink>
      <w:r w:rsidRPr="00270A0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70A0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privind aprobarea Nomenclatorului național al componentelor sanguine umane pentru utilizare terapeutică</w:t>
      </w:r>
      <w:r w:rsidR="0075696C" w:rsidRPr="00270A0C">
        <w:rPr>
          <w:rStyle w:val="shdr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75696C" w:rsidRPr="00270A0C">
        <w:rPr>
          <w:rFonts w:cstheme="minorHAnsi"/>
          <w:color w:val="4472C4" w:themeColor="accent1"/>
          <w:sz w:val="24"/>
          <w:szCs w:val="24"/>
          <w:shd w:val="clear" w:color="auto" w:fill="FFFFFF"/>
        </w:rPr>
        <w:t>Regulile de etichetare a componentelor sanguine</w:t>
      </w:r>
    </w:p>
    <w:p w14:paraId="12C20F62" w14:textId="77777777" w:rsidR="002B65F7" w:rsidRPr="00270A0C" w:rsidRDefault="002B65F7" w:rsidP="0074082D">
      <w:pPr>
        <w:shd w:val="clear" w:color="auto" w:fill="FFFFFF"/>
        <w:spacing w:after="75" w:line="360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</w:p>
    <w:p w14:paraId="338BF15E" w14:textId="77777777" w:rsidR="002B65F7" w:rsidRPr="00270A0C" w:rsidRDefault="002B65F7" w:rsidP="0074082D">
      <w:pPr>
        <w:shd w:val="clear" w:color="auto" w:fill="FFFFFF"/>
        <w:spacing w:after="75" w:line="360" w:lineRule="auto"/>
        <w:jc w:val="both"/>
        <w:outlineLvl w:val="0"/>
        <w:rPr>
          <w:rFonts w:eastAsia="Times New Roman" w:cstheme="minorHAnsi"/>
          <w:color w:val="404040" w:themeColor="text1" w:themeTint="BF"/>
          <w:kern w:val="36"/>
          <w:sz w:val="24"/>
          <w:szCs w:val="24"/>
          <w14:ligatures w14:val="none"/>
        </w:rPr>
      </w:pPr>
    </w:p>
    <w:p w14:paraId="24374177" w14:textId="2F09E406" w:rsidR="00AD67D5" w:rsidRPr="00270A0C" w:rsidRDefault="00EC42BB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04040" w:themeColor="text1" w:themeTint="BF"/>
          <w:kern w:val="36"/>
          <w:sz w:val="24"/>
          <w:szCs w:val="24"/>
          <w:lang w:val="en-US"/>
          <w14:ligatures w14:val="none"/>
        </w:rPr>
      </w:pPr>
      <w:r w:rsidRPr="00270A0C">
        <w:rPr>
          <w:rFonts w:eastAsia="Times New Roman" w:cstheme="minorHAnsi"/>
          <w:color w:val="404040" w:themeColor="text1" w:themeTint="BF"/>
          <w:kern w:val="36"/>
          <w:sz w:val="24"/>
          <w:szCs w:val="24"/>
          <w:lang w:val="en-US"/>
          <w14:ligatures w14:val="none"/>
        </w:rPr>
        <w:t>Director ,</w:t>
      </w:r>
    </w:p>
    <w:p w14:paraId="52620CF4" w14:textId="482C10DD" w:rsidR="00EC42BB" w:rsidRPr="00270A0C" w:rsidRDefault="00EC42BB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04040" w:themeColor="text1" w:themeTint="BF"/>
          <w:kern w:val="36"/>
          <w:sz w:val="24"/>
          <w:szCs w:val="24"/>
          <w:lang w:val="en-US"/>
          <w14:ligatures w14:val="none"/>
        </w:rPr>
      </w:pPr>
      <w:r w:rsidRPr="00270A0C">
        <w:rPr>
          <w:rFonts w:eastAsia="Times New Roman" w:cstheme="minorHAnsi"/>
          <w:color w:val="404040" w:themeColor="text1" w:themeTint="BF"/>
          <w:kern w:val="36"/>
          <w:sz w:val="24"/>
          <w:szCs w:val="24"/>
          <w:lang w:val="en-US"/>
          <w14:ligatures w14:val="none"/>
        </w:rPr>
        <w:t xml:space="preserve">Dr. Pleșu Alina Elena                                                             </w:t>
      </w:r>
    </w:p>
    <w:p w14:paraId="18C632A6" w14:textId="77777777" w:rsidR="0005466F" w:rsidRPr="00270A0C" w:rsidRDefault="0005466F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04040" w:themeColor="text1" w:themeTint="BF"/>
          <w:kern w:val="36"/>
          <w:sz w:val="24"/>
          <w:szCs w:val="24"/>
          <w:lang w:val="en-US"/>
          <w14:ligatures w14:val="none"/>
        </w:rPr>
      </w:pPr>
    </w:p>
    <w:p w14:paraId="039840DD" w14:textId="77777777" w:rsidR="00AD67D5" w:rsidRPr="00270A0C" w:rsidRDefault="00AD67D5" w:rsidP="00EC42BB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3A0AB96" w14:textId="77777777" w:rsidR="00AD67D5" w:rsidRPr="00270A0C" w:rsidRDefault="00AD67D5" w:rsidP="00EC42BB">
      <w:pPr>
        <w:shd w:val="clear" w:color="auto" w:fill="FFFFFF"/>
        <w:spacing w:after="75" w:line="276" w:lineRule="auto"/>
        <w:jc w:val="both"/>
        <w:outlineLvl w:val="0"/>
        <w:rPr>
          <w:rFonts w:cstheme="minorHAnsi"/>
          <w:color w:val="4472C4" w:themeColor="accent1"/>
          <w:sz w:val="24"/>
          <w:szCs w:val="24"/>
          <w:shd w:val="clear" w:color="auto" w:fill="FFFFFF"/>
        </w:rPr>
      </w:pPr>
    </w:p>
    <w:p w14:paraId="1DE7AE2C" w14:textId="77777777" w:rsidR="00AD67D5" w:rsidRPr="00270A0C" w:rsidRDefault="00AD67D5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4472C4" w:themeColor="accent1"/>
          <w:kern w:val="36"/>
          <w:sz w:val="24"/>
          <w:szCs w:val="24"/>
          <w:lang w:val="en-US"/>
          <w14:ligatures w14:val="none"/>
        </w:rPr>
      </w:pPr>
    </w:p>
    <w:p w14:paraId="114521D2" w14:textId="77777777" w:rsidR="001E2B5D" w:rsidRPr="00270A0C" w:rsidRDefault="001E2B5D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2F5496" w:themeColor="accent1" w:themeShade="BF"/>
          <w:kern w:val="36"/>
          <w:sz w:val="24"/>
          <w:szCs w:val="24"/>
          <w:lang w:val="en-US"/>
          <w14:ligatures w14:val="none"/>
        </w:rPr>
      </w:pPr>
    </w:p>
    <w:p w14:paraId="26328692" w14:textId="77777777" w:rsidR="00EB33AC" w:rsidRPr="00270A0C" w:rsidRDefault="00EB33AC" w:rsidP="00EC42BB">
      <w:pPr>
        <w:shd w:val="clear" w:color="auto" w:fill="FFFFFF"/>
        <w:spacing w:after="75" w:line="276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</w:pPr>
    </w:p>
    <w:p w14:paraId="22311E13" w14:textId="77777777" w:rsidR="00EB33AC" w:rsidRPr="00270A0C" w:rsidRDefault="00EB33AC" w:rsidP="00EB33AC">
      <w:pPr>
        <w:shd w:val="clear" w:color="auto" w:fill="FFFFFF"/>
        <w:spacing w:after="75" w:line="450" w:lineRule="atLeast"/>
        <w:jc w:val="both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val="en-US"/>
          <w14:ligatures w14:val="none"/>
        </w:rPr>
      </w:pPr>
    </w:p>
    <w:p w14:paraId="316448A3" w14:textId="77777777" w:rsidR="00EB33AC" w:rsidRPr="00270A0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88123D7" w14:textId="77777777" w:rsidR="00EB33AC" w:rsidRPr="00270A0C" w:rsidRDefault="00EB33AC" w:rsidP="0027029C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sectPr w:rsidR="00EB33AC" w:rsidRPr="00270A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4229" w14:textId="77777777" w:rsidR="007C24CF" w:rsidRDefault="007C24CF" w:rsidP="0062199E">
      <w:pPr>
        <w:spacing w:after="0" w:line="240" w:lineRule="auto"/>
      </w:pPr>
      <w:r>
        <w:separator/>
      </w:r>
    </w:p>
  </w:endnote>
  <w:endnote w:type="continuationSeparator" w:id="0">
    <w:p w14:paraId="2F0C12C1" w14:textId="77777777" w:rsidR="007C24CF" w:rsidRDefault="007C24CF" w:rsidP="006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A5BA" w14:textId="77777777" w:rsidR="007C24CF" w:rsidRDefault="007C24CF" w:rsidP="0062199E">
      <w:pPr>
        <w:spacing w:after="0" w:line="240" w:lineRule="auto"/>
      </w:pPr>
      <w:r>
        <w:separator/>
      </w:r>
    </w:p>
  </w:footnote>
  <w:footnote w:type="continuationSeparator" w:id="0">
    <w:p w14:paraId="5F056EF7" w14:textId="77777777" w:rsidR="007C24CF" w:rsidRDefault="007C24CF" w:rsidP="0062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4647" w14:textId="77777777" w:rsidR="00270A0C" w:rsidRPr="00270A0C" w:rsidRDefault="00270A0C" w:rsidP="00270A0C">
    <w:pPr>
      <w:pStyle w:val="Antet"/>
      <w:rPr>
        <w:b/>
        <w:bCs/>
      </w:rPr>
    </w:pPr>
  </w:p>
  <w:p w14:paraId="50BDF3CC" w14:textId="0B12F231" w:rsidR="00270A0C" w:rsidRPr="00270A0C" w:rsidRDefault="00270A0C" w:rsidP="00270A0C">
    <w:pPr>
      <w:pStyle w:val="Antet"/>
      <w:rPr>
        <w:b/>
        <w:bCs/>
        <w:lang w:val="nl-NL"/>
      </w:rPr>
    </w:pPr>
    <w:r w:rsidRPr="00270A0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1BA2B2" wp14:editId="3F26458D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781050" cy="742950"/>
          <wp:effectExtent l="0" t="0" r="0" b="0"/>
          <wp:wrapNone/>
          <wp:docPr id="1626780006" name="Imagine 2" descr="O imagine care conține inimă, Grafică, simbol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780006" name="Imagine 2" descr="O imagine care conține inimă, Grafică, simbol&#10;&#10;Conținutul generat de inteligența artificială poate fi inco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nl-NL"/>
      </w:rPr>
      <w:t xml:space="preserve">                                                 </w:t>
    </w:r>
    <w:r w:rsidRPr="00270A0C">
      <w:rPr>
        <w:b/>
        <w:bCs/>
        <w:lang w:val="nl-NL"/>
      </w:rPr>
      <w:t>Centrul Regional de  Transfuzie  Sanguină   Iaşi</w:t>
    </w:r>
  </w:p>
  <w:p w14:paraId="223EC96E" w14:textId="3601E486" w:rsidR="00270A0C" w:rsidRPr="00270A0C" w:rsidRDefault="00270A0C" w:rsidP="00270A0C">
    <w:pPr>
      <w:pStyle w:val="Antet"/>
      <w:rPr>
        <w:b/>
        <w:bCs/>
        <w:lang w:val="nl-NL"/>
      </w:rPr>
    </w:pPr>
    <w:r>
      <w:rPr>
        <w:b/>
        <w:bCs/>
        <w:lang w:val="nl-NL"/>
      </w:rPr>
      <w:t xml:space="preserve">                                                  </w:t>
    </w:r>
    <w:r w:rsidRPr="00270A0C">
      <w:rPr>
        <w:b/>
        <w:bCs/>
        <w:lang w:val="nl-NL"/>
      </w:rPr>
      <w:t>Str. Nicolae  Bălcescu  nr.21   Iaşi , CUI 4701169</w:t>
    </w:r>
  </w:p>
  <w:p w14:paraId="5DC23F26" w14:textId="637F2AF9" w:rsidR="00270A0C" w:rsidRPr="00270A0C" w:rsidRDefault="00270A0C" w:rsidP="00270A0C">
    <w:pPr>
      <w:pStyle w:val="Antet"/>
      <w:rPr>
        <w:b/>
        <w:bCs/>
        <w:lang w:val="en-US"/>
      </w:rPr>
    </w:pPr>
    <w:r>
      <w:rPr>
        <w:b/>
        <w:bCs/>
        <w:lang w:val="en-US"/>
      </w:rPr>
      <w:t xml:space="preserve">                                          </w:t>
    </w:r>
    <w:r w:rsidRPr="00270A0C">
      <w:rPr>
        <w:b/>
        <w:bCs/>
        <w:lang w:val="en-US"/>
      </w:rPr>
      <w:t xml:space="preserve">Tel./fax  : 0332 / 408329  ,  e-mail :  </w:t>
    </w:r>
    <w:hyperlink r:id="rId2" w:history="1">
      <w:r w:rsidRPr="00270A0C">
        <w:rPr>
          <w:rStyle w:val="Hyperlink"/>
          <w:b/>
          <w:bCs/>
          <w:lang w:val="en-US"/>
        </w:rPr>
        <w:t>crts.iasi@gmail.com</w:t>
      </w:r>
    </w:hyperlink>
  </w:p>
  <w:p w14:paraId="7FFD8BDD" w14:textId="77777777" w:rsidR="00270A0C" w:rsidRPr="00270A0C" w:rsidRDefault="00270A0C" w:rsidP="00270A0C">
    <w:pPr>
      <w:pStyle w:val="Antet"/>
      <w:rPr>
        <w:b/>
        <w:bCs/>
        <w:lang w:val="en-US"/>
      </w:rPr>
    </w:pPr>
  </w:p>
  <w:p w14:paraId="436031FA" w14:textId="77777777" w:rsidR="00F643FC" w:rsidRDefault="00F643F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F540D"/>
    <w:multiLevelType w:val="hybridMultilevel"/>
    <w:tmpl w:val="5EF2C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D"/>
    <w:rsid w:val="0005466F"/>
    <w:rsid w:val="000600E4"/>
    <w:rsid w:val="0006182C"/>
    <w:rsid w:val="001339A4"/>
    <w:rsid w:val="001D4D11"/>
    <w:rsid w:val="001E2B5D"/>
    <w:rsid w:val="001F009D"/>
    <w:rsid w:val="0027029C"/>
    <w:rsid w:val="00270A0C"/>
    <w:rsid w:val="002B65F7"/>
    <w:rsid w:val="00305494"/>
    <w:rsid w:val="00337C62"/>
    <w:rsid w:val="003E0B76"/>
    <w:rsid w:val="00500871"/>
    <w:rsid w:val="005D6FB0"/>
    <w:rsid w:val="0062199E"/>
    <w:rsid w:val="0074082D"/>
    <w:rsid w:val="0075696C"/>
    <w:rsid w:val="007C24CF"/>
    <w:rsid w:val="008831CD"/>
    <w:rsid w:val="008D609C"/>
    <w:rsid w:val="00985D30"/>
    <w:rsid w:val="009C23F7"/>
    <w:rsid w:val="009C2A0A"/>
    <w:rsid w:val="009C43D2"/>
    <w:rsid w:val="00AD67D5"/>
    <w:rsid w:val="00BC55FD"/>
    <w:rsid w:val="00C0074D"/>
    <w:rsid w:val="00CA6E8F"/>
    <w:rsid w:val="00D64549"/>
    <w:rsid w:val="00E91C71"/>
    <w:rsid w:val="00EB33AC"/>
    <w:rsid w:val="00EC42BB"/>
    <w:rsid w:val="00F23413"/>
    <w:rsid w:val="00F643FC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678BC9"/>
  <w15:chartTrackingRefBased/>
  <w15:docId w15:val="{EB765722-F71D-4732-9B28-9037EC8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">
    <w:name w:val="s_den"/>
    <w:basedOn w:val="Fontdeparagrafimplicit"/>
    <w:rsid w:val="0027029C"/>
  </w:style>
  <w:style w:type="character" w:customStyle="1" w:styleId="spar">
    <w:name w:val="s_par"/>
    <w:basedOn w:val="Fontdeparagrafimplicit"/>
    <w:rsid w:val="0027029C"/>
  </w:style>
  <w:style w:type="character" w:styleId="Hyperlink">
    <w:name w:val="Hyperlink"/>
    <w:basedOn w:val="Fontdeparagrafimplicit"/>
    <w:uiPriority w:val="99"/>
    <w:unhideWhenUsed/>
    <w:rsid w:val="0027029C"/>
    <w:rPr>
      <w:color w:val="0000FF"/>
      <w:u w:val="single"/>
    </w:rPr>
  </w:style>
  <w:style w:type="character" w:customStyle="1" w:styleId="shdr">
    <w:name w:val="s_hdr"/>
    <w:basedOn w:val="Fontdeparagrafimplicit"/>
    <w:rsid w:val="00EB33AC"/>
  </w:style>
  <w:style w:type="paragraph" w:styleId="Listparagraf">
    <w:name w:val="List Paragraph"/>
    <w:basedOn w:val="Normal"/>
    <w:uiPriority w:val="34"/>
    <w:qFormat/>
    <w:rsid w:val="00EC42B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2199E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2199E"/>
    <w:rPr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27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8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83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8397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ts.ias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625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Lungu</dc:creator>
  <cp:keywords/>
  <dc:description/>
  <cp:lastModifiedBy>Ioan Lungu</cp:lastModifiedBy>
  <cp:revision>19</cp:revision>
  <cp:lastPrinted>2025-06-12T10:42:00Z</cp:lastPrinted>
  <dcterms:created xsi:type="dcterms:W3CDTF">2023-05-05T05:28:00Z</dcterms:created>
  <dcterms:modified xsi:type="dcterms:W3CDTF">2025-06-12T10:52:00Z</dcterms:modified>
</cp:coreProperties>
</file>