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73A" w:rsidRPr="00B545E8" w:rsidRDefault="00BC473A" w:rsidP="00BC473A">
      <w:pPr>
        <w:spacing w:after="0"/>
        <w:ind w:right="1"/>
        <w:jc w:val="center"/>
        <w:rPr>
          <w:rFonts w:ascii="Times New Roman" w:hAnsi="Times New Roman" w:cs="Times New Roman"/>
          <w:sz w:val="28"/>
          <w:szCs w:val="28"/>
        </w:rPr>
      </w:pPr>
      <w:r w:rsidRPr="00B545E8">
        <w:rPr>
          <w:rFonts w:ascii="Times New Roman" w:hAnsi="Times New Roman" w:cs="Times New Roman"/>
          <w:noProof/>
          <w:sz w:val="28"/>
          <w:szCs w:val="28"/>
          <w:lang w:val="en-US"/>
        </w:rPr>
        <w:drawing>
          <wp:inline distT="0" distB="0" distL="0" distR="0" wp14:anchorId="1B2BEFF5" wp14:editId="7FA15813">
            <wp:extent cx="691515" cy="101790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91515" cy="1017905"/>
                    </a:xfrm>
                    <a:prstGeom prst="rect">
                      <a:avLst/>
                    </a:prstGeom>
                  </pic:spPr>
                </pic:pic>
              </a:graphicData>
            </a:graphic>
          </wp:inline>
        </w:drawing>
      </w:r>
      <w:r w:rsidRPr="00B545E8">
        <w:rPr>
          <w:rFonts w:ascii="Times New Roman" w:eastAsia="Times New Roman" w:hAnsi="Times New Roman" w:cs="Times New Roman"/>
          <w:sz w:val="28"/>
          <w:szCs w:val="28"/>
        </w:rPr>
        <w:t xml:space="preserve"> </w:t>
      </w:r>
    </w:p>
    <w:p w:rsidR="00BC473A" w:rsidRPr="00B545E8" w:rsidRDefault="00BC473A" w:rsidP="00BC473A">
      <w:pPr>
        <w:spacing w:after="19"/>
        <w:jc w:val="center"/>
        <w:rPr>
          <w:rFonts w:ascii="Times New Roman" w:hAnsi="Times New Roman" w:cs="Times New Roman"/>
          <w:sz w:val="28"/>
          <w:szCs w:val="28"/>
        </w:rPr>
      </w:pPr>
      <w:r w:rsidRPr="00B545E8">
        <w:rPr>
          <w:rFonts w:ascii="Times New Roman" w:eastAsia="Times New Roman" w:hAnsi="Times New Roman" w:cs="Times New Roman"/>
          <w:sz w:val="28"/>
          <w:szCs w:val="28"/>
        </w:rPr>
        <w:t xml:space="preserve"> </w:t>
      </w:r>
    </w:p>
    <w:p w:rsidR="00BC473A" w:rsidRPr="00B545E8" w:rsidRDefault="00BC473A" w:rsidP="00BC473A">
      <w:pPr>
        <w:spacing w:after="12" w:line="267" w:lineRule="auto"/>
        <w:ind w:left="10" w:right="71" w:hanging="10"/>
        <w:jc w:val="center"/>
        <w:rPr>
          <w:rFonts w:ascii="Times New Roman" w:hAnsi="Times New Roman" w:cs="Times New Roman"/>
          <w:sz w:val="28"/>
          <w:szCs w:val="28"/>
        </w:rPr>
      </w:pPr>
      <w:r w:rsidRPr="00B545E8">
        <w:rPr>
          <w:rFonts w:ascii="Times New Roman" w:eastAsia="Times New Roman" w:hAnsi="Times New Roman" w:cs="Times New Roman"/>
          <w:b/>
          <w:sz w:val="28"/>
          <w:szCs w:val="28"/>
        </w:rPr>
        <w:t xml:space="preserve">GUVERNUL ROMÂNIEI </w:t>
      </w:r>
    </w:p>
    <w:p w:rsidR="00BC473A" w:rsidRPr="00B545E8" w:rsidRDefault="00BC473A" w:rsidP="00BC473A">
      <w:pPr>
        <w:spacing w:after="19"/>
        <w:jc w:val="center"/>
        <w:rPr>
          <w:rFonts w:ascii="Times New Roman" w:hAnsi="Times New Roman" w:cs="Times New Roman"/>
          <w:sz w:val="28"/>
          <w:szCs w:val="28"/>
        </w:rPr>
      </w:pPr>
      <w:r w:rsidRPr="00B545E8">
        <w:rPr>
          <w:rFonts w:ascii="Times New Roman" w:eastAsia="Times New Roman" w:hAnsi="Times New Roman" w:cs="Times New Roman"/>
          <w:b/>
          <w:sz w:val="28"/>
          <w:szCs w:val="28"/>
        </w:rPr>
        <w:t xml:space="preserve"> </w:t>
      </w:r>
    </w:p>
    <w:p w:rsidR="00BC473A" w:rsidRPr="00B545E8" w:rsidRDefault="00BC473A" w:rsidP="00BC473A">
      <w:pPr>
        <w:spacing w:after="72"/>
        <w:jc w:val="center"/>
        <w:rPr>
          <w:rFonts w:ascii="Times New Roman" w:hAnsi="Times New Roman" w:cs="Times New Roman"/>
          <w:sz w:val="28"/>
          <w:szCs w:val="28"/>
        </w:rPr>
      </w:pPr>
      <w:r w:rsidRPr="00B545E8">
        <w:rPr>
          <w:rFonts w:ascii="Times New Roman" w:eastAsia="Times New Roman" w:hAnsi="Times New Roman" w:cs="Times New Roman"/>
          <w:b/>
          <w:sz w:val="28"/>
          <w:szCs w:val="28"/>
        </w:rPr>
        <w:t xml:space="preserve"> </w:t>
      </w:r>
    </w:p>
    <w:p w:rsidR="00BC473A" w:rsidRPr="00B545E8" w:rsidRDefault="00BC473A" w:rsidP="00BC473A">
      <w:pPr>
        <w:spacing w:after="53" w:line="267" w:lineRule="auto"/>
        <w:ind w:left="10" w:right="68" w:hanging="10"/>
        <w:jc w:val="center"/>
        <w:rPr>
          <w:rFonts w:ascii="Times New Roman" w:hAnsi="Times New Roman" w:cs="Times New Roman"/>
          <w:sz w:val="28"/>
          <w:szCs w:val="28"/>
        </w:rPr>
      </w:pPr>
      <w:r w:rsidRPr="00B545E8">
        <w:rPr>
          <w:rFonts w:ascii="Times New Roman" w:eastAsia="Times New Roman" w:hAnsi="Times New Roman" w:cs="Times New Roman"/>
          <w:b/>
          <w:sz w:val="28"/>
          <w:szCs w:val="28"/>
        </w:rPr>
        <w:t>HOTĂRÂRE</w:t>
      </w:r>
    </w:p>
    <w:p w:rsidR="00BC473A" w:rsidRPr="00B545E8" w:rsidRDefault="00BC473A" w:rsidP="00BC473A">
      <w:pPr>
        <w:jc w:val="center"/>
        <w:rPr>
          <w:rFonts w:ascii="Times New Roman" w:eastAsia="Times New Roman" w:hAnsi="Times New Roman" w:cs="Times New Roman"/>
          <w:bCs/>
          <w:sz w:val="28"/>
          <w:szCs w:val="28"/>
        </w:rPr>
      </w:pPr>
      <w:r w:rsidRPr="00B545E8">
        <w:rPr>
          <w:rFonts w:ascii="Times New Roman" w:eastAsia="Times New Roman" w:hAnsi="Times New Roman" w:cs="Times New Roman"/>
          <w:bCs/>
          <w:sz w:val="28"/>
          <w:szCs w:val="28"/>
        </w:rPr>
        <w:t>pentru aprobarea normelor metodologice de aplicare a Legii nr. 3/2021 privind prevenirea, diagnosticarea şi tratamentul infecţiilor asociate asistenţei medicale din unităţile medicale şi din centrele rezidenţiale pentru persoanele adulte aflate în dificultate din România</w:t>
      </w:r>
    </w:p>
    <w:p w:rsidR="00BC473A" w:rsidRPr="00B545E8" w:rsidRDefault="00BC473A" w:rsidP="00BC473A">
      <w:pPr>
        <w:jc w:val="both"/>
        <w:rPr>
          <w:rFonts w:ascii="Times New Roman" w:eastAsia="Times New Roman" w:hAnsi="Times New Roman" w:cs="Times New Roman"/>
          <w:sz w:val="28"/>
          <w:szCs w:val="28"/>
        </w:rPr>
      </w:pPr>
    </w:p>
    <w:p w:rsidR="00BC473A" w:rsidRPr="00B545E8" w:rsidRDefault="00BC473A" w:rsidP="00BC473A">
      <w:pPr>
        <w:pStyle w:val="al"/>
        <w:spacing w:line="276" w:lineRule="auto"/>
        <w:ind w:firstLine="708"/>
        <w:jc w:val="both"/>
        <w:rPr>
          <w:noProof/>
          <w:sz w:val="28"/>
          <w:szCs w:val="28"/>
          <w:lang w:val="ro-RO"/>
        </w:rPr>
      </w:pPr>
      <w:r w:rsidRPr="00B545E8">
        <w:rPr>
          <w:noProof/>
          <w:sz w:val="28"/>
          <w:szCs w:val="28"/>
          <w:lang w:val="ro-RO"/>
        </w:rPr>
        <w:t xml:space="preserve">În temeiul art. 108 din Constituţia României, republicată, al </w:t>
      </w:r>
      <w:r w:rsidRPr="00B545E8">
        <w:rPr>
          <w:sz w:val="28"/>
          <w:szCs w:val="28"/>
          <w:shd w:val="clear" w:color="auto" w:fill="FFFFFF"/>
        </w:rPr>
        <w:t xml:space="preserve">art. 32 </w:t>
      </w:r>
      <w:proofErr w:type="spellStart"/>
      <w:r w:rsidRPr="00B545E8">
        <w:rPr>
          <w:sz w:val="28"/>
          <w:szCs w:val="28"/>
          <w:shd w:val="clear" w:color="auto" w:fill="FFFFFF"/>
        </w:rPr>
        <w:t>alin</w:t>
      </w:r>
      <w:proofErr w:type="spellEnd"/>
      <w:r>
        <w:rPr>
          <w:sz w:val="28"/>
          <w:szCs w:val="28"/>
          <w:shd w:val="clear" w:color="auto" w:fill="FFFFFF"/>
        </w:rPr>
        <w:t xml:space="preserve"> </w:t>
      </w:r>
      <w:r w:rsidRPr="00B545E8">
        <w:rPr>
          <w:sz w:val="28"/>
          <w:szCs w:val="28"/>
          <w:shd w:val="clear" w:color="auto" w:fill="FFFFFF"/>
        </w:rPr>
        <w:t xml:space="preserve">(2) din </w:t>
      </w:r>
      <w:proofErr w:type="spellStart"/>
      <w:r w:rsidRPr="00B545E8">
        <w:rPr>
          <w:sz w:val="28"/>
          <w:szCs w:val="28"/>
          <w:shd w:val="clear" w:color="auto" w:fill="FFFFFF"/>
        </w:rPr>
        <w:t>Legea</w:t>
      </w:r>
      <w:proofErr w:type="spellEnd"/>
      <w:r w:rsidRPr="00B545E8">
        <w:rPr>
          <w:sz w:val="28"/>
          <w:szCs w:val="28"/>
          <w:shd w:val="clear" w:color="auto" w:fill="FFFFFF"/>
        </w:rPr>
        <w:t xml:space="preserve"> </w:t>
      </w:r>
      <w:proofErr w:type="spellStart"/>
      <w:r w:rsidRPr="00B545E8">
        <w:rPr>
          <w:sz w:val="28"/>
          <w:szCs w:val="28"/>
          <w:shd w:val="clear" w:color="auto" w:fill="FFFFFF"/>
        </w:rPr>
        <w:t>nr</w:t>
      </w:r>
      <w:proofErr w:type="spellEnd"/>
      <w:r w:rsidRPr="00B545E8">
        <w:rPr>
          <w:sz w:val="28"/>
          <w:szCs w:val="28"/>
          <w:shd w:val="clear" w:color="auto" w:fill="FFFFFF"/>
        </w:rPr>
        <w:t xml:space="preserve">. </w:t>
      </w:r>
      <w:r w:rsidRPr="00B545E8">
        <w:rPr>
          <w:bCs/>
          <w:sz w:val="28"/>
          <w:szCs w:val="28"/>
        </w:rPr>
        <w:t xml:space="preserve">3/2021 </w:t>
      </w:r>
      <w:proofErr w:type="spellStart"/>
      <w:r w:rsidRPr="00B545E8">
        <w:rPr>
          <w:bCs/>
          <w:sz w:val="28"/>
          <w:szCs w:val="28"/>
        </w:rPr>
        <w:t>privind</w:t>
      </w:r>
      <w:proofErr w:type="spellEnd"/>
      <w:r w:rsidRPr="00B545E8">
        <w:rPr>
          <w:bCs/>
          <w:sz w:val="28"/>
          <w:szCs w:val="28"/>
        </w:rPr>
        <w:t xml:space="preserve"> </w:t>
      </w:r>
      <w:proofErr w:type="spellStart"/>
      <w:r w:rsidRPr="00B545E8">
        <w:rPr>
          <w:bCs/>
          <w:sz w:val="28"/>
          <w:szCs w:val="28"/>
        </w:rPr>
        <w:t>prevenirea</w:t>
      </w:r>
      <w:proofErr w:type="spellEnd"/>
      <w:r w:rsidRPr="00B545E8">
        <w:rPr>
          <w:bCs/>
          <w:sz w:val="28"/>
          <w:szCs w:val="28"/>
        </w:rPr>
        <w:t xml:space="preserve">, </w:t>
      </w:r>
      <w:proofErr w:type="spellStart"/>
      <w:r w:rsidRPr="00B545E8">
        <w:rPr>
          <w:bCs/>
          <w:sz w:val="28"/>
          <w:szCs w:val="28"/>
        </w:rPr>
        <w:t>diagnosticarea</w:t>
      </w:r>
      <w:proofErr w:type="spellEnd"/>
      <w:r w:rsidRPr="00B545E8">
        <w:rPr>
          <w:bCs/>
          <w:sz w:val="28"/>
          <w:szCs w:val="28"/>
        </w:rPr>
        <w:t xml:space="preserve"> </w:t>
      </w:r>
      <w:proofErr w:type="spellStart"/>
      <w:r w:rsidRPr="00B545E8">
        <w:rPr>
          <w:bCs/>
          <w:sz w:val="28"/>
          <w:szCs w:val="28"/>
        </w:rPr>
        <w:t>şi</w:t>
      </w:r>
      <w:proofErr w:type="spellEnd"/>
      <w:r w:rsidRPr="00B545E8">
        <w:rPr>
          <w:bCs/>
          <w:sz w:val="28"/>
          <w:szCs w:val="28"/>
        </w:rPr>
        <w:t xml:space="preserve"> </w:t>
      </w:r>
      <w:proofErr w:type="spellStart"/>
      <w:r w:rsidRPr="00B545E8">
        <w:rPr>
          <w:bCs/>
          <w:sz w:val="28"/>
          <w:szCs w:val="28"/>
        </w:rPr>
        <w:t>tratamentul</w:t>
      </w:r>
      <w:proofErr w:type="spellEnd"/>
      <w:r w:rsidRPr="00B545E8">
        <w:rPr>
          <w:bCs/>
          <w:sz w:val="28"/>
          <w:szCs w:val="28"/>
        </w:rPr>
        <w:t xml:space="preserve"> </w:t>
      </w:r>
      <w:proofErr w:type="spellStart"/>
      <w:r w:rsidRPr="00B545E8">
        <w:rPr>
          <w:bCs/>
          <w:sz w:val="28"/>
          <w:szCs w:val="28"/>
        </w:rPr>
        <w:t>infecţiilor</w:t>
      </w:r>
      <w:proofErr w:type="spellEnd"/>
      <w:r w:rsidRPr="00B545E8">
        <w:rPr>
          <w:bCs/>
          <w:sz w:val="28"/>
          <w:szCs w:val="28"/>
        </w:rPr>
        <w:t xml:space="preserve"> </w:t>
      </w:r>
      <w:proofErr w:type="spellStart"/>
      <w:r w:rsidRPr="00B545E8">
        <w:rPr>
          <w:bCs/>
          <w:sz w:val="28"/>
          <w:szCs w:val="28"/>
        </w:rPr>
        <w:t>asociate</w:t>
      </w:r>
      <w:proofErr w:type="spellEnd"/>
      <w:r w:rsidRPr="00B545E8">
        <w:rPr>
          <w:bCs/>
          <w:sz w:val="28"/>
          <w:szCs w:val="28"/>
        </w:rPr>
        <w:t xml:space="preserve"> </w:t>
      </w:r>
      <w:proofErr w:type="spellStart"/>
      <w:r w:rsidRPr="00B545E8">
        <w:rPr>
          <w:bCs/>
          <w:sz w:val="28"/>
          <w:szCs w:val="28"/>
        </w:rPr>
        <w:t>asistenţei</w:t>
      </w:r>
      <w:proofErr w:type="spellEnd"/>
      <w:r w:rsidRPr="00B545E8">
        <w:rPr>
          <w:bCs/>
          <w:sz w:val="28"/>
          <w:szCs w:val="28"/>
        </w:rPr>
        <w:t xml:space="preserve"> </w:t>
      </w:r>
      <w:proofErr w:type="spellStart"/>
      <w:r w:rsidRPr="00B545E8">
        <w:rPr>
          <w:bCs/>
          <w:sz w:val="28"/>
          <w:szCs w:val="28"/>
        </w:rPr>
        <w:t>medicale</w:t>
      </w:r>
      <w:proofErr w:type="spellEnd"/>
      <w:r w:rsidRPr="00B545E8">
        <w:rPr>
          <w:bCs/>
          <w:sz w:val="28"/>
          <w:szCs w:val="28"/>
        </w:rPr>
        <w:t xml:space="preserve"> din </w:t>
      </w:r>
      <w:proofErr w:type="spellStart"/>
      <w:r w:rsidRPr="00B545E8">
        <w:rPr>
          <w:bCs/>
          <w:sz w:val="28"/>
          <w:szCs w:val="28"/>
        </w:rPr>
        <w:t>unităţile</w:t>
      </w:r>
      <w:proofErr w:type="spellEnd"/>
      <w:r w:rsidRPr="00B545E8">
        <w:rPr>
          <w:bCs/>
          <w:sz w:val="28"/>
          <w:szCs w:val="28"/>
        </w:rPr>
        <w:t xml:space="preserve"> </w:t>
      </w:r>
      <w:proofErr w:type="spellStart"/>
      <w:r w:rsidRPr="00B545E8">
        <w:rPr>
          <w:bCs/>
          <w:sz w:val="28"/>
          <w:szCs w:val="28"/>
        </w:rPr>
        <w:t>medicale</w:t>
      </w:r>
      <w:proofErr w:type="spellEnd"/>
      <w:r w:rsidRPr="00B545E8">
        <w:rPr>
          <w:bCs/>
          <w:sz w:val="28"/>
          <w:szCs w:val="28"/>
        </w:rPr>
        <w:t xml:space="preserve"> </w:t>
      </w:r>
      <w:proofErr w:type="spellStart"/>
      <w:r w:rsidRPr="00B545E8">
        <w:rPr>
          <w:bCs/>
          <w:sz w:val="28"/>
          <w:szCs w:val="28"/>
        </w:rPr>
        <w:t>şi</w:t>
      </w:r>
      <w:proofErr w:type="spellEnd"/>
      <w:r w:rsidRPr="00B545E8">
        <w:rPr>
          <w:bCs/>
          <w:sz w:val="28"/>
          <w:szCs w:val="28"/>
        </w:rPr>
        <w:t xml:space="preserve"> din </w:t>
      </w:r>
      <w:proofErr w:type="spellStart"/>
      <w:r w:rsidRPr="00B545E8">
        <w:rPr>
          <w:bCs/>
          <w:sz w:val="28"/>
          <w:szCs w:val="28"/>
        </w:rPr>
        <w:t>centrele</w:t>
      </w:r>
      <w:proofErr w:type="spellEnd"/>
      <w:r w:rsidRPr="00B545E8">
        <w:rPr>
          <w:bCs/>
          <w:sz w:val="28"/>
          <w:szCs w:val="28"/>
        </w:rPr>
        <w:t xml:space="preserve"> </w:t>
      </w:r>
      <w:proofErr w:type="spellStart"/>
      <w:r w:rsidRPr="00B545E8">
        <w:rPr>
          <w:bCs/>
          <w:sz w:val="28"/>
          <w:szCs w:val="28"/>
        </w:rPr>
        <w:t>rezidenţiale</w:t>
      </w:r>
      <w:proofErr w:type="spellEnd"/>
      <w:r w:rsidRPr="00B545E8">
        <w:rPr>
          <w:bCs/>
          <w:sz w:val="28"/>
          <w:szCs w:val="28"/>
        </w:rPr>
        <w:t xml:space="preserve"> </w:t>
      </w:r>
      <w:proofErr w:type="spellStart"/>
      <w:r w:rsidRPr="00B545E8">
        <w:rPr>
          <w:bCs/>
          <w:sz w:val="28"/>
          <w:szCs w:val="28"/>
        </w:rPr>
        <w:t>pentru</w:t>
      </w:r>
      <w:proofErr w:type="spellEnd"/>
      <w:r w:rsidRPr="00B545E8">
        <w:rPr>
          <w:bCs/>
          <w:sz w:val="28"/>
          <w:szCs w:val="28"/>
        </w:rPr>
        <w:t xml:space="preserve"> </w:t>
      </w:r>
      <w:proofErr w:type="spellStart"/>
      <w:r w:rsidRPr="00B545E8">
        <w:rPr>
          <w:bCs/>
          <w:sz w:val="28"/>
          <w:szCs w:val="28"/>
        </w:rPr>
        <w:t>persoanele</w:t>
      </w:r>
      <w:proofErr w:type="spellEnd"/>
      <w:r w:rsidRPr="00B545E8">
        <w:rPr>
          <w:bCs/>
          <w:sz w:val="28"/>
          <w:szCs w:val="28"/>
        </w:rPr>
        <w:t xml:space="preserve"> </w:t>
      </w:r>
      <w:proofErr w:type="spellStart"/>
      <w:r w:rsidRPr="00B545E8">
        <w:rPr>
          <w:bCs/>
          <w:sz w:val="28"/>
          <w:szCs w:val="28"/>
        </w:rPr>
        <w:t>adulte</w:t>
      </w:r>
      <w:proofErr w:type="spellEnd"/>
      <w:r w:rsidRPr="00B545E8">
        <w:rPr>
          <w:bCs/>
          <w:sz w:val="28"/>
          <w:szCs w:val="28"/>
        </w:rPr>
        <w:t xml:space="preserve"> </w:t>
      </w:r>
      <w:proofErr w:type="spellStart"/>
      <w:r w:rsidRPr="00B545E8">
        <w:rPr>
          <w:bCs/>
          <w:sz w:val="28"/>
          <w:szCs w:val="28"/>
        </w:rPr>
        <w:t>aflate</w:t>
      </w:r>
      <w:proofErr w:type="spellEnd"/>
      <w:r w:rsidRPr="00B545E8">
        <w:rPr>
          <w:bCs/>
          <w:sz w:val="28"/>
          <w:szCs w:val="28"/>
        </w:rPr>
        <w:t xml:space="preserve"> </w:t>
      </w:r>
      <w:proofErr w:type="spellStart"/>
      <w:r w:rsidRPr="00B545E8">
        <w:rPr>
          <w:bCs/>
          <w:sz w:val="28"/>
          <w:szCs w:val="28"/>
        </w:rPr>
        <w:t>în</w:t>
      </w:r>
      <w:proofErr w:type="spellEnd"/>
      <w:r w:rsidRPr="00B545E8">
        <w:rPr>
          <w:bCs/>
          <w:sz w:val="28"/>
          <w:szCs w:val="28"/>
        </w:rPr>
        <w:t xml:space="preserve"> </w:t>
      </w:r>
      <w:proofErr w:type="spellStart"/>
      <w:r w:rsidRPr="00B545E8">
        <w:rPr>
          <w:bCs/>
          <w:sz w:val="28"/>
          <w:szCs w:val="28"/>
        </w:rPr>
        <w:t>dificultate</w:t>
      </w:r>
      <w:proofErr w:type="spellEnd"/>
      <w:r w:rsidRPr="00B545E8">
        <w:rPr>
          <w:bCs/>
          <w:sz w:val="28"/>
          <w:szCs w:val="28"/>
        </w:rPr>
        <w:t xml:space="preserve"> din </w:t>
      </w:r>
      <w:proofErr w:type="spellStart"/>
      <w:r w:rsidRPr="00B545E8">
        <w:rPr>
          <w:bCs/>
          <w:sz w:val="28"/>
          <w:szCs w:val="28"/>
        </w:rPr>
        <w:t>România</w:t>
      </w:r>
      <w:proofErr w:type="spellEnd"/>
      <w:r w:rsidRPr="00B545E8">
        <w:rPr>
          <w:sz w:val="28"/>
          <w:szCs w:val="28"/>
          <w:lang w:val="ro-RO"/>
        </w:rPr>
        <w:t>,</w:t>
      </w:r>
      <w:r w:rsidRPr="00B545E8">
        <w:rPr>
          <w:noProof/>
          <w:sz w:val="28"/>
          <w:szCs w:val="28"/>
          <w:lang w:val="ro-RO"/>
        </w:rPr>
        <w:t xml:space="preserve"> </w:t>
      </w:r>
    </w:p>
    <w:p w:rsidR="00BC473A" w:rsidRPr="00B545E8" w:rsidRDefault="00BC473A" w:rsidP="00BC473A">
      <w:pPr>
        <w:spacing w:after="74"/>
        <w:ind w:left="852"/>
        <w:rPr>
          <w:rFonts w:ascii="Times New Roman" w:hAnsi="Times New Roman" w:cs="Times New Roman"/>
          <w:sz w:val="28"/>
          <w:szCs w:val="28"/>
        </w:rPr>
      </w:pPr>
      <w:r w:rsidRPr="00B545E8">
        <w:rPr>
          <w:rFonts w:ascii="Times New Roman" w:eastAsia="Times New Roman" w:hAnsi="Times New Roman" w:cs="Times New Roman"/>
          <w:sz w:val="28"/>
          <w:szCs w:val="28"/>
        </w:rPr>
        <w:t xml:space="preserve"> </w:t>
      </w:r>
    </w:p>
    <w:p w:rsidR="00BC473A" w:rsidRPr="00B545E8" w:rsidRDefault="00BC473A" w:rsidP="00BC473A">
      <w:pPr>
        <w:spacing w:after="24"/>
        <w:ind w:left="862" w:hanging="10"/>
        <w:rPr>
          <w:rFonts w:ascii="Times New Roman" w:eastAsia="Times New Roman" w:hAnsi="Times New Roman" w:cs="Times New Roman"/>
          <w:b/>
          <w:sz w:val="28"/>
          <w:szCs w:val="28"/>
        </w:rPr>
      </w:pPr>
      <w:r w:rsidRPr="00B545E8">
        <w:rPr>
          <w:rFonts w:ascii="Times New Roman" w:eastAsia="Times New Roman" w:hAnsi="Times New Roman" w:cs="Times New Roman"/>
          <w:b/>
          <w:sz w:val="28"/>
          <w:szCs w:val="28"/>
        </w:rPr>
        <w:t xml:space="preserve">Guvernul României adoptă prezenta hotărâre. </w:t>
      </w:r>
    </w:p>
    <w:p w:rsidR="00BC473A" w:rsidRPr="00B545E8" w:rsidRDefault="00BC473A" w:rsidP="00BC473A">
      <w:pPr>
        <w:jc w:val="both"/>
        <w:rPr>
          <w:rFonts w:ascii="Times New Roman" w:eastAsia="Times New Roman" w:hAnsi="Times New Roman" w:cs="Times New Roman"/>
          <w:sz w:val="28"/>
          <w:szCs w:val="28"/>
        </w:rPr>
      </w:pPr>
    </w:p>
    <w:p w:rsidR="00BC473A" w:rsidRPr="00B545E8" w:rsidRDefault="00BC473A" w:rsidP="00BC473A">
      <w:pPr>
        <w:jc w:val="both"/>
        <w:rPr>
          <w:noProof/>
          <w:sz w:val="28"/>
          <w:szCs w:val="28"/>
        </w:rPr>
      </w:pPr>
      <w:r w:rsidRPr="00B545E8">
        <w:rPr>
          <w:rFonts w:ascii="Times New Roman" w:eastAsia="Times New Roman" w:hAnsi="Times New Roman" w:cs="Times New Roman"/>
          <w:b/>
          <w:sz w:val="28"/>
          <w:szCs w:val="28"/>
        </w:rPr>
        <w:t xml:space="preserve">Art. 1 </w:t>
      </w:r>
    </w:p>
    <w:p w:rsidR="00BC473A" w:rsidRPr="00B545E8" w:rsidRDefault="00BC473A" w:rsidP="00BC473A">
      <w:pPr>
        <w:pStyle w:val="ListParagraph"/>
        <w:numPr>
          <w:ilvl w:val="0"/>
          <w:numId w:val="1"/>
        </w:numPr>
        <w:jc w:val="both"/>
        <w:rPr>
          <w:rFonts w:ascii="Times New Roman" w:eastAsia="Times New Roman" w:hAnsi="Times New Roman" w:cs="Times New Roman"/>
          <w:sz w:val="28"/>
          <w:szCs w:val="28"/>
        </w:rPr>
      </w:pPr>
      <w:r w:rsidRPr="00B545E8">
        <w:rPr>
          <w:rFonts w:ascii="Times New Roman" w:eastAsia="Times New Roman" w:hAnsi="Times New Roman" w:cs="Times New Roman"/>
          <w:sz w:val="28"/>
          <w:szCs w:val="28"/>
        </w:rPr>
        <w:t>Se aprobă normele metodologice de aplicare a Legii nr. 3/2021 privind prevenirea, diagnosticarea şi tratamentul infecţiilor asociate asistenţei medicale din unităţile medicale şi din centrele rezidenţiale pentru persoanele adulte aflate în dificultate din România, denumită în continuare lege, prevăzute în Anexa care face parte din prezenta hotărâre.</w:t>
      </w:r>
    </w:p>
    <w:p w:rsidR="00BC473A" w:rsidRPr="00B545E8" w:rsidRDefault="00BC473A" w:rsidP="00BC473A">
      <w:pPr>
        <w:pStyle w:val="ListParagraph"/>
        <w:ind w:left="750"/>
        <w:jc w:val="both"/>
        <w:rPr>
          <w:rFonts w:ascii="Times New Roman" w:eastAsia="Times New Roman" w:hAnsi="Times New Roman" w:cs="Times New Roman"/>
          <w:sz w:val="28"/>
          <w:szCs w:val="28"/>
        </w:rPr>
      </w:pPr>
    </w:p>
    <w:p w:rsidR="00BC473A" w:rsidRPr="00AB4448" w:rsidRDefault="00BC473A" w:rsidP="00BC473A">
      <w:pPr>
        <w:pStyle w:val="ListParagraph"/>
        <w:numPr>
          <w:ilvl w:val="0"/>
          <w:numId w:val="1"/>
        </w:numPr>
        <w:jc w:val="both"/>
        <w:rPr>
          <w:rFonts w:ascii="Times New Roman" w:hAnsi="Times New Roman" w:cs="Times New Roman"/>
          <w:sz w:val="28"/>
          <w:szCs w:val="28"/>
        </w:rPr>
      </w:pPr>
      <w:r w:rsidRPr="00AB4448">
        <w:rPr>
          <w:rFonts w:ascii="Times New Roman" w:hAnsi="Times New Roman" w:cs="Times New Roman"/>
          <w:sz w:val="28"/>
          <w:szCs w:val="28"/>
        </w:rPr>
        <w:t xml:space="preserve">În înţelesul prezentei hotărâri, termenul de unitate medicală </w:t>
      </w:r>
      <w:r>
        <w:rPr>
          <w:rFonts w:ascii="Times New Roman" w:eastAsia="Times New Roman" w:hAnsi="Times New Roman" w:cs="Times New Roman"/>
          <w:sz w:val="28"/>
          <w:szCs w:val="28"/>
        </w:rPr>
        <w:t xml:space="preserve">reprezintă </w:t>
      </w:r>
      <w:r w:rsidRPr="00AB4448">
        <w:rPr>
          <w:rFonts w:ascii="Times New Roman" w:hAnsi="Times New Roman" w:cs="Times New Roman"/>
          <w:sz w:val="28"/>
          <w:szCs w:val="28"/>
          <w:shd w:val="clear" w:color="auto" w:fill="FFFFFF"/>
        </w:rPr>
        <w:t>orice instituție în care se acordă asistență medicală în regim de spitalizare continuă, de zi sau ambulatoriu;</w:t>
      </w:r>
    </w:p>
    <w:p w:rsidR="00BC473A" w:rsidRPr="00B545E8" w:rsidRDefault="00BC473A" w:rsidP="00BC473A">
      <w:pPr>
        <w:jc w:val="both"/>
        <w:rPr>
          <w:rFonts w:ascii="Times New Roman" w:eastAsia="Times New Roman" w:hAnsi="Times New Roman" w:cs="Times New Roman"/>
          <w:sz w:val="28"/>
          <w:szCs w:val="28"/>
        </w:rPr>
      </w:pPr>
    </w:p>
    <w:p w:rsidR="00BC473A" w:rsidRPr="00B545E8" w:rsidRDefault="00BC473A" w:rsidP="00BC473A">
      <w:pPr>
        <w:jc w:val="both"/>
        <w:rPr>
          <w:rFonts w:ascii="Times New Roman" w:eastAsia="Times New Roman" w:hAnsi="Times New Roman" w:cs="Times New Roman"/>
          <w:sz w:val="28"/>
          <w:szCs w:val="28"/>
          <w:lang w:val="en-GB"/>
        </w:rPr>
      </w:pPr>
      <w:r w:rsidRPr="00B545E8">
        <w:rPr>
          <w:rFonts w:ascii="Times New Roman" w:eastAsia="Times New Roman" w:hAnsi="Times New Roman" w:cs="Times New Roman"/>
          <w:b/>
          <w:bCs/>
          <w:sz w:val="28"/>
          <w:szCs w:val="28"/>
          <w:highlight w:val="white"/>
        </w:rPr>
        <w:lastRenderedPageBreak/>
        <w:t xml:space="preserve">Art. 2 </w:t>
      </w:r>
      <w:r w:rsidRPr="00B545E8">
        <w:rPr>
          <w:noProof/>
          <w:sz w:val="28"/>
          <w:szCs w:val="28"/>
        </w:rPr>
        <w:t>-</w:t>
      </w:r>
      <w:r w:rsidRPr="00B545E8">
        <w:rPr>
          <w:rFonts w:ascii="Times New Roman" w:eastAsia="Times New Roman" w:hAnsi="Times New Roman" w:cs="Times New Roman"/>
          <w:sz w:val="28"/>
          <w:szCs w:val="28"/>
          <w:highlight w:val="white"/>
        </w:rPr>
        <w:t xml:space="preserve"> Fondurile necesare pentru asigurarea finanțării activităților de prevenire, diagnostic, monitorizare, raportare și tratament corespunzător al cazurilor de </w:t>
      </w:r>
      <w:r w:rsidRPr="00B545E8">
        <w:rPr>
          <w:rFonts w:ascii="Times New Roman" w:eastAsia="Times New Roman" w:hAnsi="Times New Roman" w:cs="Times New Roman"/>
          <w:sz w:val="28"/>
          <w:szCs w:val="28"/>
        </w:rPr>
        <w:t>infecţii asociate asistenţei medicale</w:t>
      </w:r>
      <w:r w:rsidRPr="00B545E8">
        <w:rPr>
          <w:rFonts w:ascii="Times New Roman" w:eastAsia="Times New Roman" w:hAnsi="Times New Roman" w:cs="Times New Roman"/>
          <w:sz w:val="28"/>
          <w:szCs w:val="28"/>
          <w:highlight w:val="white"/>
        </w:rPr>
        <w:t xml:space="preserve"> se asigură după cum urmează</w:t>
      </w:r>
      <w:r w:rsidRPr="00B545E8">
        <w:rPr>
          <w:rFonts w:ascii="Times New Roman" w:eastAsia="Times New Roman" w:hAnsi="Times New Roman" w:cs="Times New Roman"/>
          <w:sz w:val="28"/>
          <w:szCs w:val="28"/>
          <w:highlight w:val="white"/>
          <w:lang w:val="en-GB"/>
        </w:rPr>
        <w:t>:</w:t>
      </w:r>
    </w:p>
    <w:p w:rsidR="00BC473A" w:rsidRPr="00B545E8" w:rsidRDefault="00BC473A" w:rsidP="00BC473A">
      <w:pPr>
        <w:jc w:val="both"/>
        <w:rPr>
          <w:rFonts w:ascii="Times New Roman" w:eastAsia="Times New Roman" w:hAnsi="Times New Roman" w:cs="Times New Roman"/>
          <w:sz w:val="28"/>
          <w:szCs w:val="28"/>
        </w:rPr>
      </w:pPr>
      <w:r w:rsidRPr="00B545E8">
        <w:rPr>
          <w:rFonts w:ascii="Times New Roman" w:eastAsia="Times New Roman" w:hAnsi="Times New Roman" w:cs="Times New Roman"/>
          <w:sz w:val="28"/>
          <w:szCs w:val="28"/>
        </w:rPr>
        <w:t xml:space="preserve">a) prin bugetele unităților medicale și a centrelor rezidențiale publice, din fondurile alocate de la bugetul de stat, prin bugetul Ministerului Sănătății, FNUASS și respectiv bugetul Ministerului Muncii și Solidarității Sociale. </w:t>
      </w:r>
    </w:p>
    <w:p w:rsidR="00BC473A" w:rsidRPr="00B545E8" w:rsidRDefault="00BC473A" w:rsidP="00BC473A">
      <w:pPr>
        <w:jc w:val="both"/>
        <w:rPr>
          <w:rFonts w:ascii="Times New Roman" w:eastAsia="Times New Roman" w:hAnsi="Times New Roman" w:cs="Times New Roman"/>
          <w:sz w:val="28"/>
          <w:szCs w:val="28"/>
        </w:rPr>
      </w:pPr>
      <w:r w:rsidRPr="00B545E8">
        <w:rPr>
          <w:rFonts w:ascii="Times New Roman" w:eastAsia="Times New Roman" w:hAnsi="Times New Roman" w:cs="Times New Roman"/>
          <w:sz w:val="28"/>
          <w:szCs w:val="28"/>
        </w:rPr>
        <w:t xml:space="preserve">b) Prin bugetele unităților sanitare și a centrelor rezidențiale private. </w:t>
      </w:r>
    </w:p>
    <w:p w:rsidR="00BC473A" w:rsidRPr="00B545E8" w:rsidRDefault="00BC473A" w:rsidP="00BC473A">
      <w:pPr>
        <w:jc w:val="both"/>
        <w:rPr>
          <w:rFonts w:ascii="Times New Roman" w:eastAsia="Times New Roman" w:hAnsi="Times New Roman" w:cs="Times New Roman"/>
          <w:sz w:val="28"/>
          <w:szCs w:val="28"/>
          <w:highlight w:val="white"/>
        </w:rPr>
      </w:pPr>
      <w:r w:rsidRPr="00B545E8">
        <w:rPr>
          <w:rFonts w:ascii="Times New Roman" w:eastAsia="Times New Roman" w:hAnsi="Times New Roman" w:cs="Times New Roman"/>
          <w:b/>
          <w:bCs/>
          <w:sz w:val="28"/>
          <w:szCs w:val="28"/>
          <w:highlight w:val="white"/>
        </w:rPr>
        <w:t xml:space="preserve">Art. 3 </w:t>
      </w:r>
      <w:r w:rsidRPr="00B545E8">
        <w:rPr>
          <w:rFonts w:ascii="Times New Roman" w:eastAsia="Times New Roman" w:hAnsi="Times New Roman" w:cs="Times New Roman"/>
          <w:sz w:val="28"/>
          <w:szCs w:val="28"/>
          <w:highlight w:val="white"/>
        </w:rPr>
        <w:t xml:space="preserve">Normele metodologice se aplică tuturor unităților medicale și centrelor rezidențiale </w:t>
      </w:r>
      <w:r w:rsidRPr="00B545E8">
        <w:rPr>
          <w:rFonts w:ascii="Times New Roman" w:eastAsia="Times New Roman" w:hAnsi="Times New Roman" w:cs="Times New Roman"/>
          <w:sz w:val="28"/>
          <w:szCs w:val="28"/>
        </w:rPr>
        <w:t>pentru persoanele adulte aflate în dificultate</w:t>
      </w:r>
      <w:r w:rsidRPr="00B545E8">
        <w:rPr>
          <w:rFonts w:ascii="Times New Roman" w:eastAsia="Times New Roman" w:hAnsi="Times New Roman" w:cs="Times New Roman"/>
          <w:sz w:val="28"/>
          <w:szCs w:val="28"/>
          <w:highlight w:val="white"/>
        </w:rPr>
        <w:t xml:space="preserve">, publice și private. </w:t>
      </w:r>
    </w:p>
    <w:p w:rsidR="00BC473A" w:rsidRPr="00B545E8" w:rsidRDefault="00BC473A" w:rsidP="00BC473A">
      <w:pPr>
        <w:spacing w:line="276" w:lineRule="auto"/>
        <w:jc w:val="both"/>
        <w:rPr>
          <w:rFonts w:ascii="Times New Roman" w:hAnsi="Times New Roman" w:cs="Times New Roman"/>
          <w:noProof/>
          <w:sz w:val="28"/>
          <w:szCs w:val="28"/>
          <w:shd w:val="clear" w:color="auto" w:fill="FFFFFF"/>
        </w:rPr>
      </w:pPr>
    </w:p>
    <w:tbl>
      <w:tblPr>
        <w:tblW w:w="6855" w:type="dxa"/>
        <w:jc w:val="center"/>
        <w:tblLook w:val="04A0" w:firstRow="1" w:lastRow="0" w:firstColumn="1" w:lastColumn="0" w:noHBand="0" w:noVBand="1"/>
      </w:tblPr>
      <w:tblGrid>
        <w:gridCol w:w="12"/>
        <w:gridCol w:w="6843"/>
      </w:tblGrid>
      <w:tr w:rsidR="00BC473A" w:rsidRPr="00B545E8" w:rsidTr="000340E1">
        <w:trPr>
          <w:trHeight w:val="351"/>
          <w:jc w:val="center"/>
        </w:trPr>
        <w:tc>
          <w:tcPr>
            <w:tcW w:w="0" w:type="auto"/>
            <w:tcMar>
              <w:top w:w="0" w:type="dxa"/>
              <w:left w:w="0" w:type="dxa"/>
              <w:bottom w:w="0" w:type="dxa"/>
              <w:right w:w="0" w:type="dxa"/>
            </w:tcMar>
            <w:hideMark/>
          </w:tcPr>
          <w:p w:rsidR="00BC473A" w:rsidRPr="00B545E8" w:rsidRDefault="00BC473A" w:rsidP="000340E1">
            <w:pPr>
              <w:rPr>
                <w:rFonts w:ascii="Times New Roman" w:hAnsi="Times New Roman" w:cs="Times New Roman"/>
                <w:noProof/>
                <w:sz w:val="28"/>
                <w:szCs w:val="28"/>
              </w:rPr>
            </w:pPr>
          </w:p>
        </w:tc>
        <w:tc>
          <w:tcPr>
            <w:tcW w:w="0" w:type="auto"/>
            <w:tcMar>
              <w:top w:w="15" w:type="dxa"/>
              <w:left w:w="15" w:type="dxa"/>
              <w:bottom w:w="15" w:type="dxa"/>
              <w:right w:w="15" w:type="dxa"/>
            </w:tcMar>
            <w:hideMark/>
          </w:tcPr>
          <w:p w:rsidR="00BC473A" w:rsidRPr="00B545E8" w:rsidRDefault="00BC473A" w:rsidP="000340E1">
            <w:pPr>
              <w:spacing w:line="345" w:lineRule="atLeast"/>
              <w:jc w:val="center"/>
              <w:rPr>
                <w:rFonts w:ascii="Times New Roman" w:eastAsia="Times New Roman" w:hAnsi="Times New Roman" w:cs="Times New Roman"/>
                <w:noProof/>
                <w:sz w:val="28"/>
                <w:szCs w:val="28"/>
              </w:rPr>
            </w:pPr>
            <w:r w:rsidRPr="00B545E8">
              <w:rPr>
                <w:rFonts w:ascii="Times New Roman" w:eastAsia="Times New Roman" w:hAnsi="Times New Roman" w:cs="Times New Roman"/>
                <w:noProof/>
                <w:sz w:val="28"/>
                <w:szCs w:val="28"/>
              </w:rPr>
              <w:t>PRIM-MINISTRU</w:t>
            </w:r>
          </w:p>
        </w:tc>
      </w:tr>
      <w:tr w:rsidR="00BC473A" w:rsidRPr="00B545E8" w:rsidTr="000340E1">
        <w:trPr>
          <w:trHeight w:val="366"/>
          <w:jc w:val="center"/>
        </w:trPr>
        <w:tc>
          <w:tcPr>
            <w:tcW w:w="0" w:type="auto"/>
            <w:tcMar>
              <w:top w:w="0" w:type="dxa"/>
              <w:left w:w="0" w:type="dxa"/>
              <w:bottom w:w="0" w:type="dxa"/>
              <w:right w:w="0" w:type="dxa"/>
            </w:tcMar>
            <w:hideMark/>
          </w:tcPr>
          <w:p w:rsidR="00BC473A" w:rsidRPr="00B545E8" w:rsidRDefault="00BC473A" w:rsidP="000340E1">
            <w:pPr>
              <w:rPr>
                <w:rFonts w:ascii="Times New Roman" w:eastAsia="Times New Roman" w:hAnsi="Times New Roman" w:cs="Times New Roman"/>
                <w:b/>
                <w:bCs/>
                <w:noProof/>
                <w:sz w:val="28"/>
                <w:szCs w:val="28"/>
              </w:rPr>
            </w:pPr>
          </w:p>
        </w:tc>
        <w:tc>
          <w:tcPr>
            <w:tcW w:w="0" w:type="auto"/>
            <w:tcMar>
              <w:top w:w="15" w:type="dxa"/>
              <w:left w:w="15" w:type="dxa"/>
              <w:bottom w:w="15" w:type="dxa"/>
              <w:right w:w="15" w:type="dxa"/>
            </w:tcMar>
            <w:hideMark/>
          </w:tcPr>
          <w:p w:rsidR="00BC473A" w:rsidRPr="00B545E8" w:rsidRDefault="00BC473A" w:rsidP="000340E1">
            <w:pPr>
              <w:spacing w:line="345" w:lineRule="atLeast"/>
              <w:jc w:val="center"/>
              <w:rPr>
                <w:rFonts w:ascii="Times New Roman" w:eastAsia="Times New Roman" w:hAnsi="Times New Roman" w:cs="Times New Roman"/>
                <w:b/>
                <w:bCs/>
                <w:noProof/>
                <w:sz w:val="28"/>
                <w:szCs w:val="28"/>
              </w:rPr>
            </w:pPr>
            <w:r w:rsidRPr="00B545E8">
              <w:rPr>
                <w:rFonts w:ascii="Times New Roman" w:eastAsia="Times New Roman" w:hAnsi="Times New Roman" w:cs="Times New Roman"/>
                <w:b/>
                <w:bCs/>
                <w:noProof/>
                <w:sz w:val="28"/>
                <w:szCs w:val="28"/>
              </w:rPr>
              <w:t>NICOLAE-IONEL CIUCĂ</w:t>
            </w:r>
          </w:p>
        </w:tc>
      </w:tr>
    </w:tbl>
    <w:p w:rsidR="00BC473A" w:rsidRPr="00B545E8" w:rsidRDefault="00BC473A" w:rsidP="00BC473A">
      <w:pPr>
        <w:jc w:val="both"/>
        <w:rPr>
          <w:rFonts w:ascii="Times New Roman" w:eastAsia="Times New Roman" w:hAnsi="Times New Roman" w:cs="Times New Roman"/>
          <w:sz w:val="28"/>
          <w:szCs w:val="28"/>
          <w:highlight w:val="white"/>
        </w:rPr>
      </w:pPr>
    </w:p>
    <w:p w:rsidR="00BC473A" w:rsidRPr="00B545E8" w:rsidRDefault="00BC473A" w:rsidP="00BC473A">
      <w:pPr>
        <w:jc w:val="both"/>
        <w:rPr>
          <w:rFonts w:ascii="Times New Roman" w:eastAsia="Times New Roman" w:hAnsi="Times New Roman" w:cs="Times New Roman"/>
          <w:sz w:val="28"/>
          <w:szCs w:val="28"/>
          <w:highlight w:val="white"/>
        </w:rPr>
      </w:pPr>
    </w:p>
    <w:p w:rsidR="00BC473A" w:rsidRPr="00B545E8" w:rsidRDefault="00BC473A" w:rsidP="00BC473A">
      <w:pPr>
        <w:jc w:val="both"/>
        <w:rPr>
          <w:rFonts w:ascii="Times New Roman" w:eastAsia="Times New Roman" w:hAnsi="Times New Roman" w:cs="Times New Roman"/>
          <w:sz w:val="28"/>
          <w:szCs w:val="28"/>
          <w:highlight w:val="white"/>
        </w:rPr>
      </w:pPr>
    </w:p>
    <w:p w:rsidR="00BC473A" w:rsidRPr="00B545E8" w:rsidRDefault="00BC473A" w:rsidP="00BC473A">
      <w:pPr>
        <w:jc w:val="both"/>
        <w:rPr>
          <w:rFonts w:ascii="Times New Roman" w:eastAsia="Times New Roman" w:hAnsi="Times New Roman" w:cs="Times New Roman"/>
          <w:sz w:val="28"/>
          <w:szCs w:val="28"/>
          <w:highlight w:val="white"/>
        </w:rPr>
      </w:pPr>
    </w:p>
    <w:p w:rsidR="00BC473A" w:rsidRPr="00B545E8" w:rsidRDefault="00BC473A" w:rsidP="00BC473A">
      <w:pPr>
        <w:jc w:val="both"/>
        <w:rPr>
          <w:rFonts w:ascii="Times New Roman" w:eastAsia="Times New Roman" w:hAnsi="Times New Roman" w:cs="Times New Roman"/>
          <w:sz w:val="28"/>
          <w:szCs w:val="28"/>
          <w:highlight w:val="white"/>
        </w:rPr>
      </w:pPr>
    </w:p>
    <w:p w:rsidR="00BC473A" w:rsidRPr="00B545E8" w:rsidRDefault="00BC473A" w:rsidP="00BC473A">
      <w:pPr>
        <w:jc w:val="both"/>
        <w:rPr>
          <w:rFonts w:ascii="Times New Roman" w:eastAsia="Times New Roman" w:hAnsi="Times New Roman" w:cs="Times New Roman"/>
          <w:sz w:val="28"/>
          <w:szCs w:val="28"/>
          <w:highlight w:val="white"/>
        </w:rPr>
      </w:pPr>
    </w:p>
    <w:p w:rsidR="00BC473A" w:rsidRPr="00B545E8" w:rsidRDefault="00BC473A" w:rsidP="00BC473A">
      <w:pPr>
        <w:jc w:val="both"/>
        <w:rPr>
          <w:rFonts w:ascii="Times New Roman" w:eastAsia="Times New Roman" w:hAnsi="Times New Roman" w:cs="Times New Roman"/>
          <w:sz w:val="28"/>
          <w:szCs w:val="28"/>
          <w:highlight w:val="white"/>
        </w:rPr>
      </w:pPr>
    </w:p>
    <w:p w:rsidR="00BC473A" w:rsidRPr="00B545E8" w:rsidRDefault="00BC473A" w:rsidP="00BC473A">
      <w:pPr>
        <w:jc w:val="both"/>
        <w:rPr>
          <w:rFonts w:ascii="Times New Roman" w:eastAsia="Times New Roman" w:hAnsi="Times New Roman" w:cs="Times New Roman"/>
          <w:sz w:val="28"/>
          <w:szCs w:val="28"/>
          <w:highlight w:val="white"/>
        </w:rPr>
      </w:pPr>
    </w:p>
    <w:p w:rsidR="00BC473A" w:rsidRPr="00B545E8" w:rsidRDefault="00BC473A" w:rsidP="00BC473A">
      <w:pPr>
        <w:jc w:val="both"/>
        <w:rPr>
          <w:rFonts w:ascii="Times New Roman" w:eastAsia="Times New Roman" w:hAnsi="Times New Roman" w:cs="Times New Roman"/>
          <w:sz w:val="28"/>
          <w:szCs w:val="28"/>
          <w:highlight w:val="white"/>
        </w:rPr>
      </w:pPr>
    </w:p>
    <w:p w:rsidR="00BC473A" w:rsidRPr="00B545E8" w:rsidRDefault="00BC473A" w:rsidP="00BC473A">
      <w:pPr>
        <w:jc w:val="both"/>
        <w:rPr>
          <w:rFonts w:ascii="Times New Roman" w:eastAsia="Times New Roman" w:hAnsi="Times New Roman" w:cs="Times New Roman"/>
          <w:sz w:val="28"/>
          <w:szCs w:val="28"/>
          <w:highlight w:val="white"/>
        </w:rPr>
      </w:pPr>
    </w:p>
    <w:p w:rsidR="00BC473A" w:rsidRPr="00B545E8" w:rsidRDefault="00BC473A" w:rsidP="00BC473A">
      <w:pPr>
        <w:jc w:val="both"/>
        <w:rPr>
          <w:rFonts w:ascii="Times New Roman" w:eastAsia="Times New Roman" w:hAnsi="Times New Roman" w:cs="Times New Roman"/>
          <w:sz w:val="28"/>
          <w:szCs w:val="28"/>
          <w:highlight w:val="white"/>
        </w:rPr>
      </w:pPr>
    </w:p>
    <w:p w:rsidR="00BC473A" w:rsidRPr="00B545E8" w:rsidRDefault="00BC473A" w:rsidP="00BC473A">
      <w:pPr>
        <w:jc w:val="both"/>
        <w:rPr>
          <w:rFonts w:ascii="Times New Roman" w:eastAsia="Times New Roman" w:hAnsi="Times New Roman" w:cs="Times New Roman"/>
          <w:sz w:val="28"/>
          <w:szCs w:val="28"/>
          <w:highlight w:val="white"/>
        </w:rPr>
      </w:pPr>
    </w:p>
    <w:p w:rsidR="00BC473A" w:rsidRPr="00B545E8" w:rsidRDefault="00BC473A" w:rsidP="00BC473A">
      <w:pPr>
        <w:jc w:val="both"/>
        <w:rPr>
          <w:rFonts w:ascii="Times New Roman" w:eastAsia="Times New Roman" w:hAnsi="Times New Roman" w:cs="Times New Roman"/>
          <w:sz w:val="28"/>
          <w:szCs w:val="28"/>
          <w:highlight w:val="white"/>
        </w:rPr>
      </w:pPr>
    </w:p>
    <w:p w:rsidR="00BC473A" w:rsidRDefault="00BC473A" w:rsidP="00BC473A">
      <w:pPr>
        <w:jc w:val="both"/>
        <w:rPr>
          <w:rFonts w:ascii="Times New Roman" w:eastAsia="Times New Roman" w:hAnsi="Times New Roman" w:cs="Times New Roman"/>
          <w:sz w:val="28"/>
          <w:szCs w:val="28"/>
          <w:highlight w:val="white"/>
        </w:rPr>
      </w:pPr>
    </w:p>
    <w:p w:rsidR="00BC473A" w:rsidRPr="00B545E8" w:rsidRDefault="00BC473A" w:rsidP="00BC473A">
      <w:pPr>
        <w:jc w:val="both"/>
        <w:rPr>
          <w:rFonts w:ascii="Times New Roman" w:eastAsia="Times New Roman" w:hAnsi="Times New Roman" w:cs="Times New Roman"/>
          <w:sz w:val="28"/>
          <w:szCs w:val="28"/>
          <w:highlight w:val="white"/>
        </w:rPr>
      </w:pPr>
    </w:p>
    <w:p w:rsidR="00BC473A" w:rsidRPr="00B545E8" w:rsidRDefault="00BC473A" w:rsidP="00BC473A">
      <w:pPr>
        <w:jc w:val="right"/>
        <w:rPr>
          <w:rFonts w:ascii="Times New Roman" w:eastAsia="Times New Roman" w:hAnsi="Times New Roman" w:cs="Times New Roman"/>
          <w:b/>
          <w:bCs/>
          <w:sz w:val="28"/>
          <w:szCs w:val="28"/>
          <w:highlight w:val="white"/>
        </w:rPr>
      </w:pPr>
      <w:r w:rsidRPr="00B545E8">
        <w:rPr>
          <w:rFonts w:ascii="Times New Roman" w:eastAsia="Times New Roman" w:hAnsi="Times New Roman" w:cs="Times New Roman"/>
          <w:b/>
          <w:bCs/>
          <w:sz w:val="28"/>
          <w:szCs w:val="28"/>
          <w:highlight w:val="white"/>
        </w:rPr>
        <w:lastRenderedPageBreak/>
        <w:t xml:space="preserve">ANEXA </w:t>
      </w:r>
    </w:p>
    <w:p w:rsidR="00BC473A" w:rsidRPr="00B545E8" w:rsidRDefault="00BC473A" w:rsidP="00BC473A">
      <w:pPr>
        <w:jc w:val="center"/>
        <w:rPr>
          <w:rFonts w:ascii="Times New Roman" w:eastAsia="Times New Roman" w:hAnsi="Times New Roman" w:cs="Times New Roman"/>
          <w:b/>
          <w:sz w:val="28"/>
          <w:szCs w:val="28"/>
        </w:rPr>
      </w:pPr>
      <w:r w:rsidRPr="00B545E8">
        <w:rPr>
          <w:rFonts w:ascii="Times New Roman" w:eastAsia="Times New Roman" w:hAnsi="Times New Roman" w:cs="Times New Roman"/>
          <w:b/>
          <w:sz w:val="28"/>
          <w:szCs w:val="28"/>
        </w:rPr>
        <w:t>Norme metodologice de aplicare a Legii nr. 3/2021 privind prevenirea, diagnosticarea şi tratamentul infecţiilor asociate asistenţei medicale din unităţile medicale şi din centrele rezidenţiale pentru persoanele adulte aflate în dificultate din România</w:t>
      </w:r>
    </w:p>
    <w:p w:rsidR="00BC473A" w:rsidRPr="00B545E8" w:rsidRDefault="00BC473A" w:rsidP="00BC473A">
      <w:pPr>
        <w:spacing w:after="0"/>
        <w:jc w:val="center"/>
        <w:rPr>
          <w:rFonts w:ascii="Times New Roman" w:eastAsia="Times New Roman" w:hAnsi="Times New Roman" w:cs="Times New Roman"/>
          <w:b/>
          <w:sz w:val="28"/>
          <w:szCs w:val="28"/>
        </w:rPr>
      </w:pPr>
      <w:r w:rsidRPr="00B545E8">
        <w:rPr>
          <w:rFonts w:ascii="Times New Roman" w:eastAsia="Times New Roman" w:hAnsi="Times New Roman" w:cs="Times New Roman"/>
          <w:b/>
          <w:sz w:val="28"/>
          <w:szCs w:val="28"/>
        </w:rPr>
        <w:t>CAPITOLUL I</w:t>
      </w:r>
    </w:p>
    <w:p w:rsidR="00BC473A" w:rsidRPr="00B545E8" w:rsidRDefault="00BC473A" w:rsidP="00BC473A">
      <w:pPr>
        <w:spacing w:after="0"/>
        <w:jc w:val="center"/>
        <w:rPr>
          <w:rFonts w:ascii="Times New Roman" w:eastAsia="Times New Roman" w:hAnsi="Times New Roman" w:cs="Times New Roman"/>
          <w:b/>
          <w:sz w:val="28"/>
          <w:szCs w:val="28"/>
        </w:rPr>
      </w:pPr>
      <w:r w:rsidRPr="00B545E8">
        <w:rPr>
          <w:rFonts w:ascii="Times New Roman" w:eastAsia="Times New Roman" w:hAnsi="Times New Roman" w:cs="Times New Roman"/>
          <w:b/>
          <w:sz w:val="28"/>
          <w:szCs w:val="28"/>
        </w:rPr>
        <w:t>Dispoziţii generale</w:t>
      </w:r>
    </w:p>
    <w:p w:rsidR="00BC473A" w:rsidRPr="00B545E8" w:rsidRDefault="00BC473A" w:rsidP="00BC473A">
      <w:pPr>
        <w:jc w:val="both"/>
        <w:rPr>
          <w:rFonts w:ascii="Times New Roman" w:eastAsia="Times New Roman" w:hAnsi="Times New Roman" w:cs="Times New Roman"/>
          <w:sz w:val="28"/>
          <w:szCs w:val="28"/>
        </w:rPr>
      </w:pPr>
    </w:p>
    <w:p w:rsidR="00BC473A" w:rsidRPr="00B545E8" w:rsidRDefault="00BC473A" w:rsidP="00BC473A">
      <w:pPr>
        <w:jc w:val="both"/>
        <w:rPr>
          <w:rFonts w:ascii="Times New Roman" w:eastAsia="Times New Roman" w:hAnsi="Times New Roman" w:cs="Times New Roman"/>
          <w:b/>
          <w:sz w:val="28"/>
          <w:szCs w:val="28"/>
          <w:highlight w:val="white"/>
        </w:rPr>
      </w:pPr>
      <w:r w:rsidRPr="00B545E8">
        <w:rPr>
          <w:rFonts w:ascii="Times New Roman" w:eastAsia="Times New Roman" w:hAnsi="Times New Roman" w:cs="Times New Roman"/>
          <w:b/>
          <w:sz w:val="28"/>
          <w:szCs w:val="28"/>
          <w:highlight w:val="white"/>
        </w:rPr>
        <w:t xml:space="preserve">Art. 1 </w:t>
      </w:r>
    </w:p>
    <w:p w:rsidR="00BC473A" w:rsidRPr="00B545E8" w:rsidRDefault="00BC473A" w:rsidP="00BC473A">
      <w:pPr>
        <w:jc w:val="both"/>
        <w:rPr>
          <w:rFonts w:ascii="Times New Roman" w:eastAsia="Times New Roman" w:hAnsi="Times New Roman" w:cs="Times New Roman"/>
          <w:sz w:val="28"/>
          <w:szCs w:val="28"/>
        </w:rPr>
      </w:pPr>
      <w:r w:rsidRPr="00B545E8">
        <w:rPr>
          <w:rFonts w:ascii="Times New Roman" w:eastAsia="Times New Roman" w:hAnsi="Times New Roman" w:cs="Times New Roman"/>
          <w:sz w:val="28"/>
          <w:szCs w:val="28"/>
          <w:highlight w:val="white"/>
        </w:rPr>
        <w:t xml:space="preserve">  În cuprinsul prezentelor norme metodologice, termenii şi expresiile au înţelesul prevăzut la art.5 din </w:t>
      </w:r>
      <w:r w:rsidRPr="00B545E8">
        <w:rPr>
          <w:rFonts w:ascii="Times New Roman" w:eastAsia="Times New Roman" w:hAnsi="Times New Roman" w:cs="Times New Roman"/>
          <w:sz w:val="28"/>
          <w:szCs w:val="28"/>
        </w:rPr>
        <w:t>Legea nr. 3/2021 privind prevenirea, diagnosticarea şi tratamentul infecţiilor asociate asistenţei medicale din unităţile medicale şi din centrele rezidenţiale pentru persoanele adulte aflate în dificultate din România</w:t>
      </w:r>
      <w:r w:rsidRPr="00B545E8">
        <w:rPr>
          <w:rFonts w:ascii="Times New Roman" w:eastAsia="Times New Roman" w:hAnsi="Times New Roman" w:cs="Times New Roman"/>
          <w:sz w:val="28"/>
          <w:szCs w:val="28"/>
          <w:highlight w:val="white"/>
        </w:rPr>
        <w:t>.</w:t>
      </w:r>
    </w:p>
    <w:p w:rsidR="00BC473A" w:rsidRPr="00B545E8" w:rsidRDefault="00BC473A" w:rsidP="00BC473A">
      <w:pPr>
        <w:spacing w:after="0"/>
        <w:jc w:val="center"/>
        <w:rPr>
          <w:rFonts w:ascii="Times New Roman" w:eastAsia="Times New Roman" w:hAnsi="Times New Roman" w:cs="Times New Roman"/>
          <w:b/>
          <w:sz w:val="28"/>
          <w:szCs w:val="28"/>
        </w:rPr>
      </w:pPr>
      <w:r w:rsidRPr="00B545E8">
        <w:rPr>
          <w:rFonts w:ascii="Times New Roman" w:eastAsia="Times New Roman" w:hAnsi="Times New Roman" w:cs="Times New Roman"/>
          <w:b/>
          <w:sz w:val="28"/>
          <w:szCs w:val="28"/>
        </w:rPr>
        <w:t>CAPITOLUL II</w:t>
      </w:r>
    </w:p>
    <w:p w:rsidR="00BC473A" w:rsidRPr="00B545E8" w:rsidRDefault="00BC473A" w:rsidP="00BC473A">
      <w:pPr>
        <w:spacing w:after="0"/>
        <w:jc w:val="center"/>
        <w:rPr>
          <w:rFonts w:ascii="Times New Roman" w:eastAsia="Times New Roman" w:hAnsi="Times New Roman" w:cs="Times New Roman"/>
          <w:b/>
          <w:sz w:val="28"/>
          <w:szCs w:val="28"/>
        </w:rPr>
      </w:pPr>
      <w:r w:rsidRPr="00B545E8">
        <w:rPr>
          <w:rFonts w:ascii="Times New Roman" w:eastAsia="Times New Roman" w:hAnsi="Times New Roman" w:cs="Times New Roman"/>
          <w:b/>
          <w:sz w:val="28"/>
          <w:szCs w:val="28"/>
        </w:rPr>
        <w:t>Organizarea și funcționarea unităților sanitare și a centrelor rezidențiale pentru asigurarea activităților de prevenire și limitare a cazurilor de infecții asociate asistenței medicale (IAAM)</w:t>
      </w:r>
    </w:p>
    <w:p w:rsidR="00BC473A" w:rsidRPr="00B545E8" w:rsidRDefault="00BC473A" w:rsidP="00BC473A">
      <w:pPr>
        <w:spacing w:after="0"/>
        <w:jc w:val="both"/>
        <w:rPr>
          <w:rFonts w:ascii="Times New Roman" w:eastAsia="Times New Roman" w:hAnsi="Times New Roman" w:cs="Times New Roman"/>
          <w:b/>
          <w:sz w:val="28"/>
          <w:szCs w:val="28"/>
          <w:highlight w:val="white"/>
        </w:rPr>
      </w:pPr>
    </w:p>
    <w:p w:rsidR="00BC473A" w:rsidRPr="00B545E8" w:rsidRDefault="00BC473A" w:rsidP="00BC473A">
      <w:pPr>
        <w:jc w:val="both"/>
        <w:rPr>
          <w:rFonts w:ascii="Times New Roman" w:eastAsia="Times New Roman" w:hAnsi="Times New Roman" w:cs="Times New Roman"/>
          <w:b/>
          <w:sz w:val="28"/>
          <w:szCs w:val="28"/>
        </w:rPr>
      </w:pPr>
      <w:r w:rsidRPr="00B545E8">
        <w:rPr>
          <w:rFonts w:ascii="Times New Roman" w:eastAsia="Times New Roman" w:hAnsi="Times New Roman" w:cs="Times New Roman"/>
          <w:b/>
          <w:sz w:val="28"/>
          <w:szCs w:val="28"/>
        </w:rPr>
        <w:t xml:space="preserve">Art. 2  </w:t>
      </w:r>
    </w:p>
    <w:p w:rsidR="00BC473A" w:rsidRPr="00B545E8" w:rsidRDefault="00BC473A" w:rsidP="00BC473A">
      <w:pPr>
        <w:tabs>
          <w:tab w:val="left" w:pos="720"/>
        </w:tabs>
        <w:jc w:val="both"/>
        <w:rPr>
          <w:rFonts w:ascii="Times New Roman" w:eastAsia="Times New Roman" w:hAnsi="Times New Roman" w:cs="Times New Roman"/>
          <w:sz w:val="28"/>
          <w:szCs w:val="28"/>
        </w:rPr>
      </w:pPr>
      <w:r w:rsidRPr="00B545E8">
        <w:rPr>
          <w:rFonts w:ascii="Times New Roman" w:eastAsia="Times New Roman" w:hAnsi="Times New Roman" w:cs="Times New Roman"/>
          <w:sz w:val="28"/>
          <w:szCs w:val="28"/>
        </w:rPr>
        <w:t xml:space="preserve">(1) Unitățile medicale publice și private cu paturi asigură organizarea și funcționarea serviciilor de prevenire a IAAM, după cum urmează: </w:t>
      </w:r>
    </w:p>
    <w:p w:rsidR="00BC473A" w:rsidRPr="00B545E8" w:rsidRDefault="00BC473A" w:rsidP="00BC473A">
      <w:pPr>
        <w:tabs>
          <w:tab w:val="left" w:pos="720"/>
        </w:tabs>
        <w:jc w:val="both"/>
        <w:rPr>
          <w:rFonts w:ascii="Times New Roman" w:eastAsia="Times New Roman" w:hAnsi="Times New Roman" w:cs="Times New Roman"/>
          <w:sz w:val="28"/>
          <w:szCs w:val="28"/>
        </w:rPr>
      </w:pPr>
      <w:r w:rsidRPr="00B545E8">
        <w:rPr>
          <w:rFonts w:ascii="Times New Roman" w:eastAsia="Times New Roman" w:hAnsi="Times New Roman" w:cs="Times New Roman"/>
          <w:sz w:val="28"/>
          <w:szCs w:val="28"/>
        </w:rPr>
        <w:t xml:space="preserve">a) </w:t>
      </w:r>
      <w:r>
        <w:rPr>
          <w:rFonts w:ascii="Times New Roman" w:eastAsia="Times New Roman" w:hAnsi="Times New Roman" w:cs="Times New Roman"/>
          <w:sz w:val="28"/>
          <w:szCs w:val="28"/>
        </w:rPr>
        <w:t>L</w:t>
      </w:r>
      <w:r w:rsidRPr="00B545E8">
        <w:rPr>
          <w:rFonts w:ascii="Times New Roman" w:eastAsia="Times New Roman" w:hAnsi="Times New Roman" w:cs="Times New Roman"/>
          <w:sz w:val="28"/>
          <w:szCs w:val="28"/>
        </w:rPr>
        <w:t xml:space="preserve">a nivelul spitalelor se organizează </w:t>
      </w:r>
      <w:r>
        <w:rPr>
          <w:rFonts w:ascii="Times New Roman" w:eastAsia="Times New Roman" w:hAnsi="Times New Roman" w:cs="Times New Roman"/>
          <w:sz w:val="28"/>
          <w:szCs w:val="28"/>
        </w:rPr>
        <w:t>un serviciu</w:t>
      </w:r>
      <w:r w:rsidRPr="00B545E8">
        <w:rPr>
          <w:rFonts w:ascii="Times New Roman" w:eastAsia="Times New Roman" w:hAnsi="Times New Roman" w:cs="Times New Roman"/>
          <w:sz w:val="28"/>
          <w:szCs w:val="28"/>
        </w:rPr>
        <w:t xml:space="preserve"> care oferă servicii de prevenire a infecțiilor asociate asistenței medicale, denumit S</w:t>
      </w:r>
      <w:r w:rsidRPr="00B545E8">
        <w:rPr>
          <w:rFonts w:ascii="Times New Roman" w:hAnsi="Times New Roman" w:cs="Times New Roman"/>
          <w:sz w:val="28"/>
          <w:szCs w:val="28"/>
          <w:shd w:val="clear" w:color="auto" w:fill="FFFFFF"/>
        </w:rPr>
        <w:t>PIAAM, care elaborează și coordonează implementarea programului anual de prevenire și control al IAAM;</w:t>
      </w:r>
    </w:p>
    <w:p w:rsidR="00BC473A" w:rsidRPr="00B545E8" w:rsidRDefault="00BC473A" w:rsidP="00BC473A">
      <w:pPr>
        <w:tabs>
          <w:tab w:val="left" w:pos="720"/>
        </w:tabs>
        <w:jc w:val="both"/>
        <w:rPr>
          <w:rFonts w:ascii="Times New Roman" w:eastAsia="Times New Roman" w:hAnsi="Times New Roman" w:cs="Times New Roman"/>
          <w:sz w:val="28"/>
          <w:szCs w:val="28"/>
        </w:rPr>
      </w:pPr>
      <w:r w:rsidRPr="00B545E8">
        <w:rPr>
          <w:rFonts w:ascii="Times New Roman" w:eastAsia="Times New Roman" w:hAnsi="Times New Roman" w:cs="Times New Roman"/>
          <w:sz w:val="28"/>
          <w:szCs w:val="28"/>
        </w:rPr>
        <w:t xml:space="preserve">b) </w:t>
      </w:r>
      <w:r>
        <w:rPr>
          <w:rFonts w:ascii="Times New Roman" w:eastAsia="Times New Roman" w:hAnsi="Times New Roman" w:cs="Times New Roman"/>
          <w:sz w:val="28"/>
          <w:szCs w:val="28"/>
        </w:rPr>
        <w:t>A</w:t>
      </w:r>
      <w:r w:rsidRPr="00B545E8">
        <w:rPr>
          <w:rFonts w:ascii="Times New Roman" w:eastAsia="Times New Roman" w:hAnsi="Times New Roman" w:cs="Times New Roman"/>
          <w:sz w:val="28"/>
          <w:szCs w:val="28"/>
        </w:rPr>
        <w:t xml:space="preserve">ctivitatea serviciilor  este asigurată prin personal propriu, încadrat în acest scop, sau de către o persoană fizică independentă care oferă servicii de specialitate in domeniu. </w:t>
      </w:r>
    </w:p>
    <w:p w:rsidR="00BC473A" w:rsidRPr="00B545E8" w:rsidRDefault="00BC473A" w:rsidP="00BC473A">
      <w:pPr>
        <w:tabs>
          <w:tab w:val="left" w:pos="720"/>
        </w:tabs>
        <w:jc w:val="both"/>
        <w:rPr>
          <w:rFonts w:ascii="Times New Roman" w:eastAsia="Times New Roman" w:hAnsi="Times New Roman" w:cs="Times New Roman"/>
          <w:sz w:val="28"/>
          <w:szCs w:val="28"/>
        </w:rPr>
      </w:pPr>
      <w:r w:rsidRPr="00B545E8">
        <w:rPr>
          <w:rFonts w:ascii="Times New Roman" w:eastAsia="Times New Roman" w:hAnsi="Times New Roman" w:cs="Times New Roman"/>
          <w:sz w:val="28"/>
          <w:szCs w:val="28"/>
        </w:rPr>
        <w:t xml:space="preserve">c) </w:t>
      </w:r>
      <w:r>
        <w:rPr>
          <w:rFonts w:ascii="Times New Roman" w:eastAsia="Times New Roman" w:hAnsi="Times New Roman" w:cs="Times New Roman"/>
          <w:sz w:val="28"/>
          <w:szCs w:val="28"/>
        </w:rPr>
        <w:t>Activitatea SPIAAM</w:t>
      </w:r>
      <w:r w:rsidRPr="00B545E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este condusă de </w:t>
      </w:r>
      <w:r w:rsidRPr="00B545E8">
        <w:rPr>
          <w:rFonts w:ascii="Times New Roman" w:eastAsia="Times New Roman" w:hAnsi="Times New Roman" w:cs="Times New Roman"/>
          <w:sz w:val="28"/>
          <w:szCs w:val="28"/>
        </w:rPr>
        <w:t xml:space="preserve">un medic </w:t>
      </w:r>
      <w:r>
        <w:rPr>
          <w:rFonts w:ascii="Times New Roman" w:eastAsia="Times New Roman" w:hAnsi="Times New Roman" w:cs="Times New Roman"/>
          <w:sz w:val="28"/>
          <w:szCs w:val="28"/>
        </w:rPr>
        <w:t xml:space="preserve">cu speciliatatea </w:t>
      </w:r>
      <w:r w:rsidRPr="00B545E8">
        <w:rPr>
          <w:rFonts w:ascii="Times New Roman" w:eastAsia="Times New Roman" w:hAnsi="Times New Roman" w:cs="Times New Roman"/>
          <w:sz w:val="28"/>
          <w:szCs w:val="28"/>
        </w:rPr>
        <w:t>epidemiolog</w:t>
      </w:r>
      <w:r>
        <w:rPr>
          <w:rFonts w:ascii="Times New Roman" w:eastAsia="Times New Roman" w:hAnsi="Times New Roman" w:cs="Times New Roman"/>
          <w:sz w:val="28"/>
          <w:szCs w:val="28"/>
        </w:rPr>
        <w:t>ie</w:t>
      </w:r>
      <w:r w:rsidRPr="00B545E8">
        <w:rPr>
          <w:rFonts w:ascii="Times New Roman" w:eastAsia="Times New Roman" w:hAnsi="Times New Roman" w:cs="Times New Roman"/>
          <w:sz w:val="28"/>
          <w:szCs w:val="28"/>
        </w:rPr>
        <w:t xml:space="preserve"> sau microbiolog</w:t>
      </w:r>
      <w:r>
        <w:rPr>
          <w:rFonts w:ascii="Times New Roman" w:eastAsia="Times New Roman" w:hAnsi="Times New Roman" w:cs="Times New Roman"/>
          <w:sz w:val="28"/>
          <w:szCs w:val="28"/>
        </w:rPr>
        <w:t xml:space="preserve">ie, </w:t>
      </w:r>
      <w:r w:rsidRPr="00B545E8">
        <w:rPr>
          <w:rFonts w:ascii="Times New Roman" w:eastAsia="Times New Roman" w:hAnsi="Times New Roman" w:cs="Times New Roman"/>
          <w:sz w:val="28"/>
          <w:szCs w:val="28"/>
        </w:rPr>
        <w:t xml:space="preserve">direct subordonat managerului unității; </w:t>
      </w:r>
    </w:p>
    <w:p w:rsidR="00BC473A" w:rsidRPr="00B545E8" w:rsidRDefault="00BC473A" w:rsidP="00BC473A">
      <w:pPr>
        <w:tabs>
          <w:tab w:val="left" w:pos="720"/>
        </w:tabs>
        <w:jc w:val="both"/>
        <w:rPr>
          <w:rFonts w:ascii="Times New Roman" w:eastAsia="Times New Roman" w:hAnsi="Times New Roman" w:cs="Times New Roman"/>
          <w:sz w:val="28"/>
          <w:szCs w:val="28"/>
        </w:rPr>
      </w:pPr>
      <w:r w:rsidRPr="00B545E8">
        <w:rPr>
          <w:rFonts w:ascii="Times New Roman" w:eastAsia="Times New Roman" w:hAnsi="Times New Roman" w:cs="Times New Roman"/>
          <w:sz w:val="28"/>
          <w:szCs w:val="28"/>
        </w:rPr>
        <w:t xml:space="preserve">d) </w:t>
      </w:r>
      <w:r>
        <w:rPr>
          <w:rFonts w:ascii="Times New Roman" w:eastAsia="Times New Roman" w:hAnsi="Times New Roman" w:cs="Times New Roman"/>
          <w:sz w:val="28"/>
          <w:szCs w:val="28"/>
        </w:rPr>
        <w:t>Ș</w:t>
      </w:r>
      <w:r w:rsidRPr="00B545E8">
        <w:rPr>
          <w:rFonts w:ascii="Times New Roman" w:eastAsia="Times New Roman" w:hAnsi="Times New Roman" w:cs="Times New Roman"/>
          <w:sz w:val="28"/>
          <w:szCs w:val="28"/>
        </w:rPr>
        <w:t xml:space="preserve">eful </w:t>
      </w:r>
      <w:r>
        <w:rPr>
          <w:rFonts w:ascii="Times New Roman" w:eastAsia="Times New Roman" w:hAnsi="Times New Roman" w:cs="Times New Roman"/>
          <w:sz w:val="28"/>
          <w:szCs w:val="28"/>
        </w:rPr>
        <w:t xml:space="preserve">SPIAAM </w:t>
      </w:r>
      <w:r w:rsidRPr="00B545E8">
        <w:rPr>
          <w:rFonts w:ascii="Times New Roman" w:eastAsia="Times New Roman" w:hAnsi="Times New Roman" w:cs="Times New Roman"/>
          <w:sz w:val="28"/>
          <w:szCs w:val="28"/>
        </w:rPr>
        <w:t>va fi desemnat, prin decizie administrativă a managerului, în vederea efectuării cercetării disciplinare prealabile a persoanelor din cadrul unității medicale în cazul în care se constată abateri disciplinare, în ceea ce privește verificare modului de respectare a protocoalelor și a procedurilor de prevenire și limitare a IAAM.</w:t>
      </w:r>
    </w:p>
    <w:p w:rsidR="00BC473A" w:rsidRDefault="00BC473A" w:rsidP="00BC473A">
      <w:pPr>
        <w:tabs>
          <w:tab w:val="left" w:pos="720"/>
        </w:tabs>
        <w:jc w:val="both"/>
        <w:rPr>
          <w:rFonts w:ascii="Times New Roman" w:eastAsia="Times New Roman" w:hAnsi="Times New Roman" w:cs="Times New Roman"/>
          <w:sz w:val="28"/>
          <w:szCs w:val="28"/>
        </w:rPr>
      </w:pPr>
      <w:r w:rsidRPr="00B545E8">
        <w:rPr>
          <w:rFonts w:ascii="Times New Roman" w:eastAsia="Times New Roman" w:hAnsi="Times New Roman" w:cs="Times New Roman"/>
          <w:sz w:val="28"/>
          <w:szCs w:val="28"/>
        </w:rPr>
        <w:lastRenderedPageBreak/>
        <w:t>e) În cadrul serviciului</w:t>
      </w:r>
      <w:r>
        <w:rPr>
          <w:rFonts w:ascii="Times New Roman" w:eastAsia="Times New Roman" w:hAnsi="Times New Roman" w:cs="Times New Roman"/>
          <w:sz w:val="28"/>
          <w:szCs w:val="28"/>
        </w:rPr>
        <w:t>,</w:t>
      </w:r>
      <w:r w:rsidRPr="00B545E8">
        <w:rPr>
          <w:rFonts w:ascii="Times New Roman" w:eastAsia="Times New Roman" w:hAnsi="Times New Roman" w:cs="Times New Roman"/>
          <w:sz w:val="28"/>
          <w:szCs w:val="28"/>
        </w:rPr>
        <w:t xml:space="preserve"> politic</w:t>
      </w:r>
      <w:r>
        <w:rPr>
          <w:rFonts w:ascii="Times New Roman" w:eastAsia="Times New Roman" w:hAnsi="Times New Roman" w:cs="Times New Roman"/>
          <w:sz w:val="28"/>
          <w:szCs w:val="28"/>
        </w:rPr>
        <w:t>a</w:t>
      </w:r>
      <w:r w:rsidRPr="00B545E8">
        <w:rPr>
          <w:rFonts w:ascii="Times New Roman" w:eastAsia="Times New Roman" w:hAnsi="Times New Roman" w:cs="Times New Roman"/>
          <w:sz w:val="28"/>
          <w:szCs w:val="28"/>
        </w:rPr>
        <w:t xml:space="preserve"> de utilizare a antibioticelor </w:t>
      </w:r>
      <w:r>
        <w:rPr>
          <w:rFonts w:ascii="Times New Roman" w:eastAsia="Times New Roman" w:hAnsi="Times New Roman" w:cs="Times New Roman"/>
          <w:sz w:val="28"/>
          <w:szCs w:val="28"/>
        </w:rPr>
        <w:t xml:space="preserve">este coordonată </w:t>
      </w:r>
      <w:r w:rsidRPr="00B545E8">
        <w:rPr>
          <w:rFonts w:ascii="Times New Roman" w:eastAsia="Times New Roman" w:hAnsi="Times New Roman" w:cs="Times New Roman"/>
          <w:sz w:val="28"/>
          <w:szCs w:val="28"/>
        </w:rPr>
        <w:t xml:space="preserve">de un medic </w:t>
      </w:r>
      <w:r>
        <w:rPr>
          <w:rFonts w:ascii="Times New Roman" w:eastAsia="Times New Roman" w:hAnsi="Times New Roman" w:cs="Times New Roman"/>
          <w:sz w:val="28"/>
          <w:szCs w:val="28"/>
        </w:rPr>
        <w:t xml:space="preserve">cu specialitatea </w:t>
      </w:r>
      <w:r w:rsidRPr="00B545E8">
        <w:rPr>
          <w:rFonts w:ascii="Times New Roman" w:eastAsia="Times New Roman" w:hAnsi="Times New Roman" w:cs="Times New Roman"/>
          <w:sz w:val="28"/>
          <w:szCs w:val="28"/>
        </w:rPr>
        <w:t xml:space="preserve">de boli infecțioase încadrat </w:t>
      </w:r>
      <w:r>
        <w:rPr>
          <w:rFonts w:ascii="Times New Roman" w:eastAsia="Times New Roman" w:hAnsi="Times New Roman" w:cs="Times New Roman"/>
          <w:sz w:val="28"/>
          <w:szCs w:val="28"/>
        </w:rPr>
        <w:t>în unitatea medicală;</w:t>
      </w:r>
    </w:p>
    <w:p w:rsidR="00BC473A" w:rsidRDefault="00BC473A" w:rsidP="00BC473A">
      <w:pPr>
        <w:tabs>
          <w:tab w:val="left" w:pos="72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 Monitorizarea </w:t>
      </w:r>
      <w:r w:rsidRPr="00B545E8">
        <w:rPr>
          <w:rFonts w:ascii="Times New Roman" w:eastAsia="Times New Roman" w:hAnsi="Times New Roman" w:cs="Times New Roman"/>
          <w:sz w:val="28"/>
          <w:szCs w:val="28"/>
        </w:rPr>
        <w:t xml:space="preserve">calității apei potabile și </w:t>
      </w:r>
      <w:r>
        <w:rPr>
          <w:rFonts w:ascii="Times New Roman" w:eastAsia="Times New Roman" w:hAnsi="Times New Roman" w:cs="Times New Roman"/>
          <w:sz w:val="28"/>
          <w:szCs w:val="28"/>
        </w:rPr>
        <w:t xml:space="preserve">a </w:t>
      </w:r>
      <w:r w:rsidRPr="00B545E8">
        <w:rPr>
          <w:rFonts w:ascii="Times New Roman" w:eastAsia="Times New Roman" w:hAnsi="Times New Roman" w:cs="Times New Roman"/>
          <w:sz w:val="28"/>
          <w:szCs w:val="28"/>
        </w:rPr>
        <w:t>sigur</w:t>
      </w:r>
      <w:r>
        <w:rPr>
          <w:rFonts w:ascii="Times New Roman" w:eastAsia="Times New Roman" w:hAnsi="Times New Roman" w:cs="Times New Roman"/>
          <w:sz w:val="28"/>
          <w:szCs w:val="28"/>
        </w:rPr>
        <w:t xml:space="preserve">anței alimentare este asigurată de </w:t>
      </w:r>
      <w:r w:rsidRPr="00B545E8">
        <w:rPr>
          <w:rFonts w:ascii="Times New Roman" w:eastAsia="Times New Roman" w:hAnsi="Times New Roman" w:cs="Times New Roman"/>
          <w:sz w:val="28"/>
          <w:szCs w:val="28"/>
        </w:rPr>
        <w:t xml:space="preserve">un medic </w:t>
      </w:r>
      <w:r>
        <w:rPr>
          <w:rFonts w:ascii="Times New Roman" w:eastAsia="Times New Roman" w:hAnsi="Times New Roman" w:cs="Times New Roman"/>
          <w:sz w:val="28"/>
          <w:szCs w:val="28"/>
        </w:rPr>
        <w:t>cu specialitatea igienă;</w:t>
      </w:r>
    </w:p>
    <w:p w:rsidR="00BC473A" w:rsidRPr="00B545E8" w:rsidRDefault="001F546D" w:rsidP="00BC473A">
      <w:pPr>
        <w:tabs>
          <w:tab w:val="left" w:pos="72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w:t>
      </w:r>
      <w:r w:rsidR="00BC473A" w:rsidRPr="00B545E8">
        <w:rPr>
          <w:rFonts w:ascii="Times New Roman" w:eastAsia="Times New Roman" w:hAnsi="Times New Roman" w:cs="Times New Roman"/>
          <w:sz w:val="28"/>
          <w:szCs w:val="28"/>
        </w:rPr>
        <w:t xml:space="preserve">) în cadrul </w:t>
      </w:r>
      <w:r w:rsidR="00BC473A">
        <w:rPr>
          <w:rFonts w:ascii="Times New Roman" w:eastAsia="Times New Roman" w:hAnsi="Times New Roman" w:cs="Times New Roman"/>
          <w:sz w:val="28"/>
          <w:szCs w:val="28"/>
        </w:rPr>
        <w:t>SPIAAM</w:t>
      </w:r>
      <w:r w:rsidR="00BC473A" w:rsidRPr="00B545E8">
        <w:rPr>
          <w:rFonts w:ascii="Times New Roman" w:eastAsia="Times New Roman" w:hAnsi="Times New Roman" w:cs="Times New Roman"/>
          <w:sz w:val="28"/>
          <w:szCs w:val="28"/>
        </w:rPr>
        <w:t xml:space="preserve"> se va asigura 1 post de asistent medical cu pregătire postliceală de profil sau de asistent medical generalist care a absolvit un curs de perfecționare profesională în domeniu, la 250 de paturi; </w:t>
      </w:r>
    </w:p>
    <w:p w:rsidR="00BC473A" w:rsidRPr="00B545E8" w:rsidRDefault="001F546D" w:rsidP="00BC473A">
      <w:pPr>
        <w:tabs>
          <w:tab w:val="left" w:pos="72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w:t>
      </w:r>
      <w:r w:rsidR="00BC473A" w:rsidRPr="00B545E8">
        <w:rPr>
          <w:rFonts w:ascii="Times New Roman" w:eastAsia="Times New Roman" w:hAnsi="Times New Roman" w:cs="Times New Roman"/>
          <w:sz w:val="28"/>
          <w:szCs w:val="28"/>
        </w:rPr>
        <w:t xml:space="preserve">) în cadrul </w:t>
      </w:r>
      <w:r w:rsidR="00BC473A">
        <w:rPr>
          <w:rFonts w:ascii="Times New Roman" w:eastAsia="Times New Roman" w:hAnsi="Times New Roman" w:cs="Times New Roman"/>
          <w:sz w:val="28"/>
          <w:szCs w:val="28"/>
        </w:rPr>
        <w:t xml:space="preserve">SPIAAM schema minimă de personal medical este formată din: </w:t>
      </w:r>
      <w:r w:rsidR="00BC473A" w:rsidRPr="00B545E8">
        <w:rPr>
          <w:rFonts w:ascii="Times New Roman" w:eastAsia="Times New Roman" w:hAnsi="Times New Roman" w:cs="Times New Roman"/>
          <w:sz w:val="28"/>
          <w:szCs w:val="28"/>
        </w:rPr>
        <w:t xml:space="preserve">un medic </w:t>
      </w:r>
      <w:r w:rsidR="00BC473A">
        <w:rPr>
          <w:rFonts w:ascii="Times New Roman" w:eastAsia="Times New Roman" w:hAnsi="Times New Roman" w:cs="Times New Roman"/>
          <w:sz w:val="28"/>
          <w:szCs w:val="28"/>
        </w:rPr>
        <w:t xml:space="preserve">cu specialitatea </w:t>
      </w:r>
      <w:r w:rsidR="00BC473A" w:rsidRPr="00B545E8">
        <w:rPr>
          <w:rFonts w:ascii="Times New Roman" w:eastAsia="Times New Roman" w:hAnsi="Times New Roman" w:cs="Times New Roman"/>
          <w:sz w:val="28"/>
          <w:szCs w:val="28"/>
        </w:rPr>
        <w:t>epidemiolog</w:t>
      </w:r>
      <w:r w:rsidR="00BC473A">
        <w:rPr>
          <w:rFonts w:ascii="Times New Roman" w:eastAsia="Times New Roman" w:hAnsi="Times New Roman" w:cs="Times New Roman"/>
          <w:sz w:val="28"/>
          <w:szCs w:val="28"/>
        </w:rPr>
        <w:t>ie</w:t>
      </w:r>
      <w:r w:rsidR="00BC473A" w:rsidRPr="00B545E8">
        <w:rPr>
          <w:rFonts w:ascii="Times New Roman" w:eastAsia="Times New Roman" w:hAnsi="Times New Roman" w:cs="Times New Roman"/>
          <w:sz w:val="28"/>
          <w:szCs w:val="28"/>
        </w:rPr>
        <w:t>, un medic</w:t>
      </w:r>
      <w:r w:rsidR="00BC473A">
        <w:rPr>
          <w:rFonts w:ascii="Times New Roman" w:eastAsia="Times New Roman" w:hAnsi="Times New Roman" w:cs="Times New Roman"/>
          <w:sz w:val="28"/>
          <w:szCs w:val="28"/>
        </w:rPr>
        <w:t xml:space="preserve"> cu sepcialitatea </w:t>
      </w:r>
      <w:r w:rsidR="00BC473A" w:rsidRPr="00B545E8">
        <w:rPr>
          <w:rFonts w:ascii="Times New Roman" w:eastAsia="Times New Roman" w:hAnsi="Times New Roman" w:cs="Times New Roman"/>
          <w:sz w:val="28"/>
          <w:szCs w:val="28"/>
        </w:rPr>
        <w:t>igien</w:t>
      </w:r>
      <w:r w:rsidR="00BC473A">
        <w:rPr>
          <w:rFonts w:ascii="Times New Roman" w:eastAsia="Times New Roman" w:hAnsi="Times New Roman" w:cs="Times New Roman"/>
          <w:sz w:val="28"/>
          <w:szCs w:val="28"/>
        </w:rPr>
        <w:t>ă</w:t>
      </w:r>
      <w:r w:rsidR="00BC473A" w:rsidRPr="00B545E8">
        <w:rPr>
          <w:rFonts w:ascii="Times New Roman" w:eastAsia="Times New Roman" w:hAnsi="Times New Roman" w:cs="Times New Roman"/>
          <w:sz w:val="28"/>
          <w:szCs w:val="28"/>
        </w:rPr>
        <w:t xml:space="preserve"> și un medic</w:t>
      </w:r>
      <w:r w:rsidR="00BC473A">
        <w:rPr>
          <w:rFonts w:ascii="Times New Roman" w:eastAsia="Times New Roman" w:hAnsi="Times New Roman" w:cs="Times New Roman"/>
          <w:sz w:val="28"/>
          <w:szCs w:val="28"/>
        </w:rPr>
        <w:t xml:space="preserve"> cu specialitatea de </w:t>
      </w:r>
      <w:r w:rsidR="00BC473A" w:rsidRPr="00B545E8">
        <w:rPr>
          <w:rFonts w:ascii="Times New Roman" w:eastAsia="Times New Roman" w:hAnsi="Times New Roman" w:cs="Times New Roman"/>
          <w:sz w:val="28"/>
          <w:szCs w:val="28"/>
        </w:rPr>
        <w:t>bo</w:t>
      </w:r>
      <w:r w:rsidR="00BC473A">
        <w:rPr>
          <w:rFonts w:ascii="Times New Roman" w:eastAsia="Times New Roman" w:hAnsi="Times New Roman" w:cs="Times New Roman"/>
          <w:sz w:val="28"/>
          <w:szCs w:val="28"/>
        </w:rPr>
        <w:t>li infecțioase la 400 de paturi;</w:t>
      </w:r>
      <w:r w:rsidR="00BC473A" w:rsidRPr="00B545E8">
        <w:rPr>
          <w:rFonts w:ascii="Times New Roman" w:eastAsia="Times New Roman" w:hAnsi="Times New Roman" w:cs="Times New Roman"/>
          <w:sz w:val="28"/>
          <w:szCs w:val="28"/>
        </w:rPr>
        <w:t xml:space="preserve"> </w:t>
      </w:r>
    </w:p>
    <w:p w:rsidR="00BC473A" w:rsidRDefault="00BC473A" w:rsidP="00BC473A">
      <w:pPr>
        <w:tabs>
          <w:tab w:val="left" w:pos="720"/>
        </w:tabs>
        <w:jc w:val="both"/>
        <w:rPr>
          <w:rFonts w:ascii="Times New Roman" w:eastAsia="Times New Roman" w:hAnsi="Times New Roman" w:cs="Times New Roman"/>
          <w:sz w:val="28"/>
          <w:szCs w:val="28"/>
        </w:rPr>
      </w:pPr>
      <w:r w:rsidRPr="00B545E8">
        <w:rPr>
          <w:rFonts w:ascii="Times New Roman" w:eastAsia="Times New Roman" w:hAnsi="Times New Roman" w:cs="Times New Roman"/>
          <w:sz w:val="28"/>
          <w:szCs w:val="28"/>
        </w:rPr>
        <w:t>(2)</w:t>
      </w:r>
      <w:r w:rsidRPr="00CD239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Prin excepție de la alin (1) litera e), î</w:t>
      </w:r>
      <w:r w:rsidRPr="00B545E8">
        <w:rPr>
          <w:rFonts w:ascii="Times New Roman" w:eastAsia="Times New Roman" w:hAnsi="Times New Roman" w:cs="Times New Roman"/>
          <w:sz w:val="28"/>
          <w:szCs w:val="28"/>
        </w:rPr>
        <w:t xml:space="preserve">n lipsa </w:t>
      </w:r>
      <w:r>
        <w:rPr>
          <w:rFonts w:ascii="Times New Roman" w:eastAsia="Times New Roman" w:hAnsi="Times New Roman" w:cs="Times New Roman"/>
          <w:sz w:val="28"/>
          <w:szCs w:val="28"/>
        </w:rPr>
        <w:t>unui medic cu specialitatea de boli infecțioase,</w:t>
      </w:r>
      <w:r w:rsidRPr="00B545E8">
        <w:rPr>
          <w:rFonts w:ascii="Times New Roman" w:eastAsia="Times New Roman" w:hAnsi="Times New Roman" w:cs="Times New Roman"/>
          <w:sz w:val="28"/>
          <w:szCs w:val="28"/>
        </w:rPr>
        <w:t xml:space="preserve"> unitatea va numi,  prin decizie a managerului,  ca responsabil al politicii de utilizare a antibioticelor</w:t>
      </w:r>
      <w:r>
        <w:rPr>
          <w:rFonts w:ascii="Times New Roman" w:eastAsia="Times New Roman" w:hAnsi="Times New Roman" w:cs="Times New Roman"/>
          <w:sz w:val="28"/>
          <w:szCs w:val="28"/>
        </w:rPr>
        <w:t>,</w:t>
      </w:r>
      <w:r w:rsidRPr="00B545E8">
        <w:rPr>
          <w:rFonts w:ascii="Times New Roman" w:eastAsia="Times New Roman" w:hAnsi="Times New Roman" w:cs="Times New Roman"/>
          <w:sz w:val="28"/>
          <w:szCs w:val="28"/>
        </w:rPr>
        <w:t xml:space="preserve"> medicul șef ATI</w:t>
      </w:r>
      <w:r w:rsidRPr="00B545E8" w:rsidDel="00412FBE">
        <w:rPr>
          <w:rFonts w:ascii="Times New Roman" w:eastAsia="Times New Roman" w:hAnsi="Times New Roman" w:cs="Times New Roman"/>
          <w:sz w:val="28"/>
          <w:szCs w:val="28"/>
        </w:rPr>
        <w:t xml:space="preserve"> </w:t>
      </w:r>
      <w:r w:rsidRPr="00B545E8">
        <w:rPr>
          <w:rFonts w:ascii="Times New Roman" w:eastAsia="Times New Roman" w:hAnsi="Times New Roman" w:cs="Times New Roman"/>
          <w:sz w:val="28"/>
          <w:szCs w:val="28"/>
        </w:rPr>
        <w:t>sau un medic care a absolvit un curs de perfecț</w:t>
      </w:r>
      <w:r>
        <w:rPr>
          <w:rFonts w:ascii="Times New Roman" w:eastAsia="Times New Roman" w:hAnsi="Times New Roman" w:cs="Times New Roman"/>
          <w:sz w:val="28"/>
          <w:szCs w:val="28"/>
        </w:rPr>
        <w:t>ionare profesională în domeniu;</w:t>
      </w:r>
      <w:r w:rsidRPr="00B545E8">
        <w:rPr>
          <w:rFonts w:ascii="Times New Roman" w:eastAsia="Times New Roman" w:hAnsi="Times New Roman" w:cs="Times New Roman"/>
          <w:sz w:val="28"/>
          <w:szCs w:val="28"/>
        </w:rPr>
        <w:t xml:space="preserve"> </w:t>
      </w:r>
    </w:p>
    <w:p w:rsidR="00BC473A" w:rsidRPr="00B545E8" w:rsidRDefault="00BC473A" w:rsidP="00BC473A">
      <w:pPr>
        <w:tabs>
          <w:tab w:val="left" w:pos="720"/>
        </w:tabs>
        <w:jc w:val="both"/>
        <w:rPr>
          <w:rFonts w:ascii="Times New Roman" w:eastAsia="Times New Roman" w:hAnsi="Times New Roman" w:cs="Times New Roman"/>
          <w:sz w:val="28"/>
          <w:szCs w:val="28"/>
        </w:rPr>
      </w:pPr>
      <w:r w:rsidRPr="00B545E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(3) </w:t>
      </w:r>
      <w:r w:rsidRPr="00B545E8">
        <w:rPr>
          <w:rFonts w:ascii="Times New Roman" w:eastAsia="Times New Roman" w:hAnsi="Times New Roman" w:cs="Times New Roman"/>
          <w:sz w:val="28"/>
          <w:szCs w:val="28"/>
        </w:rPr>
        <w:t xml:space="preserve">În toate unitățile medicale cu paturi se constituie Comitetul de prevenire a infecțiilor asociate asistenței medicale și monitorizare a consumului de antibiotice, din care fac parte: șeful </w:t>
      </w:r>
      <w:r>
        <w:rPr>
          <w:rFonts w:ascii="Times New Roman" w:eastAsia="Times New Roman" w:hAnsi="Times New Roman" w:cs="Times New Roman"/>
          <w:sz w:val="28"/>
          <w:szCs w:val="28"/>
        </w:rPr>
        <w:t>SP</w:t>
      </w:r>
      <w:r w:rsidRPr="00B545E8">
        <w:rPr>
          <w:rFonts w:ascii="Times New Roman" w:eastAsia="Times New Roman" w:hAnsi="Times New Roman" w:cs="Times New Roman"/>
          <w:sz w:val="28"/>
          <w:szCs w:val="28"/>
        </w:rPr>
        <w:t>IAAM, medicul responsabil de politica de utilizare a antibioticelor, directorul medical, directorul de îngrijiri, farmacistul, microbiologul/medicul de laborator din laboratorul propriu sau desemnat de laboratorul cu care unitatea are contract, toți șefii de secție. Comitetul este condus de directorul medical și are obligația de a se înt</w:t>
      </w:r>
      <w:r>
        <w:rPr>
          <w:rFonts w:ascii="Times New Roman" w:eastAsia="Times New Roman" w:hAnsi="Times New Roman" w:cs="Times New Roman"/>
          <w:sz w:val="28"/>
          <w:szCs w:val="28"/>
        </w:rPr>
        <w:t>runi cel puțin</w:t>
      </w:r>
      <w:r w:rsidRPr="00B545E8">
        <w:rPr>
          <w:rFonts w:ascii="Times New Roman" w:eastAsia="Times New Roman" w:hAnsi="Times New Roman" w:cs="Times New Roman"/>
          <w:sz w:val="28"/>
          <w:szCs w:val="28"/>
        </w:rPr>
        <w:t xml:space="preserve"> trimestrial</w:t>
      </w:r>
      <w:r>
        <w:rPr>
          <w:rFonts w:ascii="Times New Roman" w:eastAsia="Times New Roman" w:hAnsi="Times New Roman" w:cs="Times New Roman"/>
          <w:sz w:val="28"/>
          <w:szCs w:val="28"/>
        </w:rPr>
        <w:t>,</w:t>
      </w:r>
      <w:r w:rsidRPr="00B545E8">
        <w:rPr>
          <w:rFonts w:ascii="Times New Roman" w:eastAsia="Times New Roman" w:hAnsi="Times New Roman" w:cs="Times New Roman"/>
          <w:sz w:val="28"/>
          <w:szCs w:val="28"/>
        </w:rPr>
        <w:t xml:space="preserve"> sau la nevoie</w:t>
      </w:r>
      <w:r>
        <w:rPr>
          <w:rFonts w:ascii="Times New Roman" w:eastAsia="Times New Roman" w:hAnsi="Times New Roman" w:cs="Times New Roman"/>
          <w:sz w:val="28"/>
          <w:szCs w:val="28"/>
        </w:rPr>
        <w:t>,</w:t>
      </w:r>
      <w:r w:rsidRPr="00B545E8">
        <w:rPr>
          <w:rFonts w:ascii="Times New Roman" w:eastAsia="Times New Roman" w:hAnsi="Times New Roman" w:cs="Times New Roman"/>
          <w:sz w:val="28"/>
          <w:szCs w:val="28"/>
        </w:rPr>
        <w:t xml:space="preserve"> pentru analiza</w:t>
      </w:r>
      <w:r>
        <w:rPr>
          <w:rFonts w:ascii="Times New Roman" w:eastAsia="Times New Roman" w:hAnsi="Times New Roman" w:cs="Times New Roman"/>
          <w:sz w:val="28"/>
          <w:szCs w:val="28"/>
        </w:rPr>
        <w:t>rea</w:t>
      </w:r>
      <w:r w:rsidRPr="00B545E8">
        <w:rPr>
          <w:rFonts w:ascii="Times New Roman" w:eastAsia="Times New Roman" w:hAnsi="Times New Roman" w:cs="Times New Roman"/>
          <w:sz w:val="28"/>
          <w:szCs w:val="28"/>
        </w:rPr>
        <w:t xml:space="preserve"> situației și elaborarea de propuneri către Comitetul director.</w:t>
      </w:r>
    </w:p>
    <w:p w:rsidR="00BC473A" w:rsidRPr="00B545E8" w:rsidRDefault="00BC473A" w:rsidP="00BC473A">
      <w:pPr>
        <w:tabs>
          <w:tab w:val="left" w:pos="720"/>
        </w:tabs>
        <w:jc w:val="both"/>
        <w:rPr>
          <w:rFonts w:ascii="Times New Roman" w:eastAsia="Times New Roman" w:hAnsi="Times New Roman" w:cs="Times New Roman"/>
          <w:sz w:val="28"/>
          <w:szCs w:val="28"/>
        </w:rPr>
      </w:pPr>
      <w:r w:rsidRPr="00B545E8">
        <w:rPr>
          <w:rFonts w:ascii="Times New Roman" w:eastAsia="Times New Roman" w:hAnsi="Times New Roman" w:cs="Times New Roman"/>
          <w:sz w:val="28"/>
          <w:szCs w:val="28"/>
        </w:rPr>
        <w:t xml:space="preserve">(3) Centrele rezidențiale pentru persoanele adulte aflate în dificultate au obligația de a asigura organizarea activității de prevenire și limitare a IAAM prin personal propriu, cu </w:t>
      </w:r>
      <w:r>
        <w:rPr>
          <w:rFonts w:ascii="Times New Roman" w:eastAsia="Times New Roman" w:hAnsi="Times New Roman" w:cs="Times New Roman"/>
          <w:sz w:val="28"/>
          <w:szCs w:val="28"/>
        </w:rPr>
        <w:t xml:space="preserve">încadrarea unui medic cu cel puțin </w:t>
      </w:r>
      <w:r w:rsidRPr="00B545E8">
        <w:rPr>
          <w:rFonts w:ascii="Times New Roman" w:eastAsia="Times New Roman" w:hAnsi="Times New Roman" w:cs="Times New Roman"/>
          <w:sz w:val="28"/>
          <w:szCs w:val="28"/>
        </w:rPr>
        <w:t xml:space="preserve">0,5 normă </w:t>
      </w:r>
      <w:r>
        <w:rPr>
          <w:rFonts w:ascii="Times New Roman" w:eastAsia="Times New Roman" w:hAnsi="Times New Roman" w:cs="Times New Roman"/>
          <w:sz w:val="28"/>
          <w:szCs w:val="28"/>
        </w:rPr>
        <w:t>din specialitatea epidemiologie/</w:t>
      </w:r>
      <w:r w:rsidRPr="00B545E8">
        <w:rPr>
          <w:rFonts w:ascii="Times New Roman" w:eastAsia="Times New Roman" w:hAnsi="Times New Roman" w:cs="Times New Roman"/>
          <w:sz w:val="28"/>
          <w:szCs w:val="28"/>
        </w:rPr>
        <w:t xml:space="preserve"> microbiologie</w:t>
      </w:r>
      <w:r>
        <w:rPr>
          <w:rFonts w:ascii="Times New Roman" w:eastAsia="Times New Roman" w:hAnsi="Times New Roman" w:cs="Times New Roman"/>
          <w:sz w:val="28"/>
          <w:szCs w:val="28"/>
        </w:rPr>
        <w:t>/</w:t>
      </w:r>
      <w:r w:rsidRPr="00B545E8">
        <w:rPr>
          <w:rFonts w:ascii="Times New Roman" w:eastAsia="Times New Roman" w:hAnsi="Times New Roman" w:cs="Times New Roman"/>
          <w:sz w:val="28"/>
          <w:szCs w:val="28"/>
        </w:rPr>
        <w:t xml:space="preserve"> boli infecțioase;</w:t>
      </w:r>
    </w:p>
    <w:p w:rsidR="00BC473A" w:rsidRDefault="00BC473A" w:rsidP="00BC473A">
      <w:pPr>
        <w:tabs>
          <w:tab w:val="left" w:pos="720"/>
        </w:tabs>
        <w:jc w:val="both"/>
        <w:rPr>
          <w:rFonts w:ascii="Times New Roman" w:eastAsia="Times New Roman" w:hAnsi="Times New Roman" w:cs="Times New Roman"/>
          <w:sz w:val="28"/>
          <w:szCs w:val="28"/>
        </w:rPr>
      </w:pPr>
      <w:r w:rsidRPr="00B545E8" w:rsidDel="001B0FF6">
        <w:rPr>
          <w:rFonts w:ascii="Times New Roman" w:eastAsia="Times New Roman" w:hAnsi="Times New Roman" w:cs="Times New Roman"/>
          <w:sz w:val="28"/>
          <w:szCs w:val="28"/>
        </w:rPr>
        <w:t xml:space="preserve"> </w:t>
      </w:r>
      <w:r w:rsidRPr="00B545E8">
        <w:rPr>
          <w:rFonts w:ascii="Times New Roman" w:eastAsia="Times New Roman" w:hAnsi="Times New Roman" w:cs="Times New Roman"/>
          <w:sz w:val="28"/>
          <w:szCs w:val="28"/>
        </w:rPr>
        <w:t>(4) Intervenția și expertiza de specialitate, în cazul unor focare epidemice sau situații de</w:t>
      </w:r>
      <w:r>
        <w:rPr>
          <w:rFonts w:ascii="Times New Roman" w:eastAsia="Times New Roman" w:hAnsi="Times New Roman" w:cs="Times New Roman"/>
          <w:sz w:val="28"/>
          <w:szCs w:val="28"/>
        </w:rPr>
        <w:t xml:space="preserve"> risc declarat, sunt asigurate </w:t>
      </w:r>
      <w:r w:rsidRPr="00B545E8">
        <w:rPr>
          <w:rFonts w:ascii="Times New Roman" w:eastAsia="Times New Roman" w:hAnsi="Times New Roman" w:cs="Times New Roman"/>
          <w:sz w:val="28"/>
          <w:szCs w:val="28"/>
        </w:rPr>
        <w:t xml:space="preserve">de către direcțiile de sănătate publică județene, respectiv a municipiului București și de către Institutul Național de Sănătate Publică respectiv de catre direcțiile de specialitate ale altor ministere și instituții cu rețea sanitară proprie, </w:t>
      </w:r>
      <w:r>
        <w:rPr>
          <w:rFonts w:ascii="Times New Roman" w:eastAsia="Times New Roman" w:hAnsi="Times New Roman" w:cs="Times New Roman"/>
          <w:sz w:val="28"/>
          <w:szCs w:val="28"/>
        </w:rPr>
        <w:t xml:space="preserve">în cadrul </w:t>
      </w:r>
      <w:r w:rsidRPr="00B87A88">
        <w:rPr>
          <w:rFonts w:ascii="Times New Roman" w:eastAsia="Times New Roman" w:hAnsi="Times New Roman" w:cs="Times New Roman"/>
          <w:sz w:val="28"/>
          <w:szCs w:val="28"/>
        </w:rPr>
        <w:t>Programul naţional de prevenire şi limitare a IAAM</w:t>
      </w:r>
      <w:r>
        <w:rPr>
          <w:rFonts w:ascii="Times New Roman" w:eastAsia="Times New Roman" w:hAnsi="Times New Roman" w:cs="Times New Roman"/>
          <w:sz w:val="28"/>
          <w:szCs w:val="28"/>
        </w:rPr>
        <w:t xml:space="preserve">. </w:t>
      </w:r>
    </w:p>
    <w:p w:rsidR="00F61D91" w:rsidRDefault="00F61D91" w:rsidP="00BC473A">
      <w:pPr>
        <w:tabs>
          <w:tab w:val="left" w:pos="720"/>
        </w:tabs>
        <w:jc w:val="both"/>
        <w:rPr>
          <w:rFonts w:ascii="Times New Roman" w:eastAsia="Times New Roman" w:hAnsi="Times New Roman" w:cs="Times New Roman"/>
          <w:sz w:val="28"/>
          <w:szCs w:val="28"/>
        </w:rPr>
      </w:pPr>
    </w:p>
    <w:p w:rsidR="00F61D91" w:rsidRPr="00B545E8" w:rsidRDefault="00F61D91" w:rsidP="00BC473A">
      <w:pPr>
        <w:tabs>
          <w:tab w:val="left" w:pos="720"/>
        </w:tabs>
        <w:jc w:val="both"/>
        <w:rPr>
          <w:rFonts w:ascii="Times New Roman" w:eastAsia="Times New Roman" w:hAnsi="Times New Roman" w:cs="Times New Roman"/>
          <w:sz w:val="28"/>
          <w:szCs w:val="28"/>
        </w:rPr>
      </w:pPr>
      <w:bookmarkStart w:id="0" w:name="_GoBack"/>
      <w:bookmarkEnd w:id="0"/>
    </w:p>
    <w:p w:rsidR="00BC473A" w:rsidRPr="00B545E8" w:rsidRDefault="00BC473A" w:rsidP="00BC473A">
      <w:pPr>
        <w:jc w:val="both"/>
        <w:rPr>
          <w:rFonts w:ascii="Times New Roman" w:eastAsia="Times New Roman" w:hAnsi="Times New Roman" w:cs="Times New Roman"/>
          <w:b/>
          <w:sz w:val="28"/>
          <w:szCs w:val="28"/>
        </w:rPr>
      </w:pPr>
      <w:r w:rsidRPr="00B545E8">
        <w:rPr>
          <w:rFonts w:ascii="Times New Roman" w:eastAsia="Times New Roman" w:hAnsi="Times New Roman" w:cs="Times New Roman"/>
          <w:b/>
          <w:sz w:val="28"/>
          <w:szCs w:val="28"/>
        </w:rPr>
        <w:lastRenderedPageBreak/>
        <w:t>Art. 3</w:t>
      </w:r>
    </w:p>
    <w:p w:rsidR="00BC473A" w:rsidRPr="00B545E8" w:rsidRDefault="00BC473A" w:rsidP="00BC473A">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U</w:t>
      </w:r>
      <w:r w:rsidRPr="00B545E8">
        <w:rPr>
          <w:rFonts w:ascii="Times New Roman" w:eastAsia="Times New Roman" w:hAnsi="Times New Roman" w:cs="Times New Roman"/>
          <w:sz w:val="28"/>
          <w:szCs w:val="28"/>
        </w:rPr>
        <w:t>nitățile sanitare cu paturi ale căror planuri de construire se aprobă după data intrării în vigoare a prezentei hotărâri trebuie să prevadă un minim de 50% din numărul de paturi al unității în camere de 1-2 paturi, cu acces direct la chiuvetă, duș și grup sanitar propriu.</w:t>
      </w:r>
    </w:p>
    <w:p w:rsidR="00BC473A" w:rsidRPr="00B545E8" w:rsidRDefault="00BC473A" w:rsidP="00BC473A">
      <w:pPr>
        <w:spacing w:after="0" w:line="276" w:lineRule="auto"/>
        <w:jc w:val="both"/>
        <w:rPr>
          <w:rFonts w:ascii="Times New Roman" w:eastAsia="Times New Roman" w:hAnsi="Times New Roman" w:cs="Times New Roman"/>
          <w:sz w:val="28"/>
          <w:szCs w:val="28"/>
        </w:rPr>
      </w:pPr>
    </w:p>
    <w:p w:rsidR="00BC473A" w:rsidRPr="00B545E8" w:rsidRDefault="00BC473A" w:rsidP="00BC473A">
      <w:pPr>
        <w:jc w:val="both"/>
        <w:rPr>
          <w:rFonts w:ascii="Times New Roman" w:eastAsia="Times New Roman" w:hAnsi="Times New Roman" w:cs="Times New Roman"/>
          <w:b/>
          <w:sz w:val="28"/>
          <w:szCs w:val="28"/>
          <w:lang w:val="en-GB"/>
        </w:rPr>
      </w:pPr>
      <w:r w:rsidRPr="00B545E8">
        <w:rPr>
          <w:rFonts w:ascii="Times New Roman" w:eastAsia="Times New Roman" w:hAnsi="Times New Roman" w:cs="Times New Roman"/>
          <w:b/>
          <w:sz w:val="28"/>
          <w:szCs w:val="28"/>
        </w:rPr>
        <w:t>Art. 4</w:t>
      </w:r>
    </w:p>
    <w:p w:rsidR="00BC473A" w:rsidRPr="00B545E8" w:rsidRDefault="00BC473A" w:rsidP="00BC473A">
      <w:pPr>
        <w:spacing w:after="0" w:line="276" w:lineRule="auto"/>
        <w:jc w:val="both"/>
        <w:rPr>
          <w:rFonts w:ascii="Times New Roman" w:eastAsia="Times New Roman" w:hAnsi="Times New Roman" w:cs="Times New Roman"/>
          <w:sz w:val="28"/>
          <w:szCs w:val="28"/>
        </w:rPr>
      </w:pPr>
      <w:r w:rsidRPr="00B545E8">
        <w:rPr>
          <w:rFonts w:ascii="Times New Roman" w:eastAsia="Times New Roman" w:hAnsi="Times New Roman" w:cs="Times New Roman"/>
          <w:sz w:val="28"/>
          <w:szCs w:val="28"/>
        </w:rPr>
        <w:t>(1) Pentru izolarea, gruparea și tratarea pacienților cu IAAM determinate de germeni cu risc epidemiologic, unitățile medicale cu spitalizare continuă au obligația să  organizeze structuri f</w:t>
      </w:r>
      <w:r>
        <w:rPr>
          <w:rFonts w:ascii="Times New Roman" w:eastAsia="Times New Roman" w:hAnsi="Times New Roman" w:cs="Times New Roman"/>
          <w:sz w:val="28"/>
          <w:szCs w:val="28"/>
        </w:rPr>
        <w:t xml:space="preserve">uncționale de boli infecțioase. </w:t>
      </w:r>
    </w:p>
    <w:p w:rsidR="00BC473A" w:rsidRPr="00B545E8" w:rsidRDefault="00BC473A" w:rsidP="00BC473A">
      <w:pPr>
        <w:jc w:val="both"/>
        <w:rPr>
          <w:rFonts w:ascii="Times New Roman" w:eastAsia="Times New Roman" w:hAnsi="Times New Roman" w:cs="Times New Roman"/>
          <w:sz w:val="28"/>
          <w:szCs w:val="28"/>
        </w:rPr>
      </w:pPr>
      <w:r w:rsidRPr="00B545E8">
        <w:rPr>
          <w:rFonts w:ascii="Times New Roman" w:eastAsia="Times New Roman" w:hAnsi="Times New Roman" w:cs="Times New Roman"/>
          <w:sz w:val="28"/>
          <w:szCs w:val="28"/>
        </w:rPr>
        <w:t xml:space="preserve">(2) Numărul de paturi alocat structurii funcționale de boli infecțioase se stabilește de către fiecare unitate medicală, în funcție de mărimea acesteia și de rata cazurilor de IAAM determinate de germeni cu risc epidemiologic dar nu poate fi mai mic de 2-3% din numărul total de paturi. </w:t>
      </w:r>
    </w:p>
    <w:p w:rsidR="00BC473A" w:rsidRPr="00B545E8" w:rsidRDefault="00BC473A" w:rsidP="00BC473A">
      <w:pPr>
        <w:spacing w:after="0" w:line="276" w:lineRule="auto"/>
        <w:jc w:val="both"/>
        <w:rPr>
          <w:rFonts w:ascii="Times New Roman" w:eastAsia="Times New Roman" w:hAnsi="Times New Roman" w:cs="Times New Roman"/>
          <w:sz w:val="28"/>
          <w:szCs w:val="28"/>
        </w:rPr>
      </w:pPr>
      <w:r w:rsidRPr="00B545E8">
        <w:rPr>
          <w:rFonts w:ascii="Times New Roman" w:eastAsia="Times New Roman" w:hAnsi="Times New Roman" w:cs="Times New Roman"/>
          <w:b/>
          <w:sz w:val="28"/>
          <w:szCs w:val="28"/>
        </w:rPr>
        <w:t>Art. 5</w:t>
      </w:r>
    </w:p>
    <w:p w:rsidR="00BC473A" w:rsidRPr="00B545E8" w:rsidRDefault="00BC473A" w:rsidP="00BC473A">
      <w:pPr>
        <w:spacing w:after="0" w:line="276" w:lineRule="auto"/>
        <w:jc w:val="both"/>
        <w:rPr>
          <w:rFonts w:ascii="Times New Roman" w:eastAsia="Times New Roman" w:hAnsi="Times New Roman" w:cs="Times New Roman"/>
          <w:sz w:val="28"/>
          <w:szCs w:val="28"/>
        </w:rPr>
      </w:pPr>
      <w:r w:rsidRPr="00B545E8">
        <w:rPr>
          <w:rFonts w:ascii="Times New Roman" w:eastAsia="Times New Roman" w:hAnsi="Times New Roman" w:cs="Times New Roman"/>
          <w:sz w:val="28"/>
          <w:szCs w:val="28"/>
        </w:rPr>
        <w:t xml:space="preserve">Normele privind criteriile pe care trebuie să le îndeplinească </w:t>
      </w:r>
      <w:r w:rsidRPr="00D46C66">
        <w:rPr>
          <w:rFonts w:ascii="Times New Roman" w:eastAsia="Times New Roman" w:hAnsi="Times New Roman" w:cs="Times New Roman"/>
          <w:sz w:val="28"/>
          <w:szCs w:val="28"/>
        </w:rPr>
        <w:t>unitățile medicale</w:t>
      </w:r>
      <w:r>
        <w:rPr>
          <w:rFonts w:ascii="Times New Roman" w:eastAsia="Times New Roman" w:hAnsi="Times New Roman" w:cs="Times New Roman"/>
          <w:sz w:val="28"/>
          <w:szCs w:val="28"/>
        </w:rPr>
        <w:t xml:space="preserve"> și </w:t>
      </w:r>
      <w:r w:rsidRPr="00B545E8">
        <w:rPr>
          <w:rFonts w:ascii="Times New Roman" w:eastAsia="Times New Roman" w:hAnsi="Times New Roman" w:cs="Times New Roman"/>
          <w:sz w:val="28"/>
          <w:szCs w:val="28"/>
        </w:rPr>
        <w:t xml:space="preserve">centrele rezidențiale pentru persoanele adulte aflate în dificultate în vederea obținerii autorizației sanitare de funcționare </w:t>
      </w:r>
      <w:r>
        <w:rPr>
          <w:rFonts w:ascii="Times New Roman" w:eastAsia="Times New Roman" w:hAnsi="Times New Roman" w:cs="Times New Roman"/>
          <w:sz w:val="28"/>
          <w:szCs w:val="28"/>
        </w:rPr>
        <w:t xml:space="preserve">din </w:t>
      </w:r>
      <w:r w:rsidRPr="00D46C66">
        <w:rPr>
          <w:rFonts w:ascii="Times New Roman" w:eastAsia="Times New Roman" w:hAnsi="Times New Roman" w:cs="Times New Roman"/>
          <w:sz w:val="28"/>
          <w:szCs w:val="28"/>
        </w:rPr>
        <w:t>punctul de vedere al prevenirii IAAM</w:t>
      </w:r>
      <w:r>
        <w:rPr>
          <w:rFonts w:ascii="Times New Roman" w:eastAsia="Times New Roman" w:hAnsi="Times New Roman" w:cs="Times New Roman"/>
          <w:sz w:val="28"/>
          <w:szCs w:val="28"/>
        </w:rPr>
        <w:t xml:space="preserve">, </w:t>
      </w:r>
      <w:r w:rsidRPr="00B545E8">
        <w:rPr>
          <w:rFonts w:ascii="Times New Roman" w:eastAsia="Times New Roman" w:hAnsi="Times New Roman" w:cs="Times New Roman"/>
          <w:sz w:val="28"/>
          <w:szCs w:val="28"/>
        </w:rPr>
        <w:t xml:space="preserve"> se aprobă prin ordin al ministrului sănătății în termen de 45 zile de la data aprobării prezentei hotărâri.</w:t>
      </w:r>
    </w:p>
    <w:p w:rsidR="00BC473A" w:rsidRDefault="00BC473A" w:rsidP="00BC473A">
      <w:pPr>
        <w:spacing w:after="0" w:line="276" w:lineRule="auto"/>
        <w:jc w:val="both"/>
        <w:rPr>
          <w:rFonts w:ascii="Times New Roman" w:eastAsia="Times New Roman" w:hAnsi="Times New Roman" w:cs="Times New Roman"/>
          <w:sz w:val="28"/>
          <w:szCs w:val="28"/>
        </w:rPr>
      </w:pPr>
    </w:p>
    <w:p w:rsidR="00BC473A" w:rsidRPr="00B545E8" w:rsidRDefault="00BC473A" w:rsidP="00BC473A">
      <w:pPr>
        <w:spacing w:after="0"/>
        <w:jc w:val="center"/>
        <w:rPr>
          <w:rFonts w:ascii="Times New Roman" w:eastAsia="Times New Roman" w:hAnsi="Times New Roman" w:cs="Times New Roman"/>
          <w:b/>
          <w:sz w:val="28"/>
          <w:szCs w:val="28"/>
        </w:rPr>
      </w:pPr>
      <w:r w:rsidRPr="00B545E8">
        <w:rPr>
          <w:rFonts w:ascii="Times New Roman" w:eastAsia="Times New Roman" w:hAnsi="Times New Roman" w:cs="Times New Roman"/>
          <w:b/>
          <w:sz w:val="28"/>
          <w:szCs w:val="28"/>
        </w:rPr>
        <w:t>CAPITOLUL III</w:t>
      </w:r>
    </w:p>
    <w:p w:rsidR="00BC473A" w:rsidRPr="00B545E8" w:rsidRDefault="00BC473A" w:rsidP="00BC473A">
      <w:pPr>
        <w:spacing w:after="0"/>
        <w:jc w:val="center"/>
        <w:rPr>
          <w:rFonts w:ascii="Times New Roman" w:eastAsia="Times New Roman" w:hAnsi="Times New Roman" w:cs="Times New Roman"/>
          <w:b/>
          <w:sz w:val="28"/>
          <w:szCs w:val="28"/>
        </w:rPr>
      </w:pPr>
      <w:r w:rsidRPr="00B545E8">
        <w:rPr>
          <w:rFonts w:ascii="Times New Roman" w:eastAsia="Times New Roman" w:hAnsi="Times New Roman" w:cs="Times New Roman"/>
          <w:b/>
          <w:sz w:val="28"/>
          <w:szCs w:val="28"/>
          <w:highlight w:val="white"/>
        </w:rPr>
        <w:t>Supravegherea, prevenirea şi limitarea infecţiilor asociate asistenţei medicale</w:t>
      </w:r>
    </w:p>
    <w:p w:rsidR="00BC473A" w:rsidRPr="00B545E8" w:rsidRDefault="00BC473A" w:rsidP="00BC473A">
      <w:pPr>
        <w:spacing w:after="0" w:line="276" w:lineRule="auto"/>
        <w:jc w:val="both"/>
        <w:rPr>
          <w:rFonts w:ascii="Times New Roman" w:eastAsia="Times New Roman" w:hAnsi="Times New Roman" w:cs="Times New Roman"/>
          <w:b/>
          <w:sz w:val="28"/>
          <w:szCs w:val="28"/>
        </w:rPr>
      </w:pPr>
    </w:p>
    <w:p w:rsidR="00BC473A" w:rsidRPr="00B545E8" w:rsidRDefault="00BC473A" w:rsidP="00BC473A">
      <w:pPr>
        <w:spacing w:after="0" w:line="276" w:lineRule="auto"/>
        <w:jc w:val="both"/>
        <w:rPr>
          <w:rFonts w:ascii="Times New Roman" w:eastAsia="Times New Roman" w:hAnsi="Times New Roman" w:cs="Times New Roman"/>
          <w:sz w:val="28"/>
          <w:szCs w:val="28"/>
        </w:rPr>
      </w:pPr>
      <w:r w:rsidRPr="00B545E8">
        <w:rPr>
          <w:rFonts w:ascii="Times New Roman" w:eastAsia="Times New Roman" w:hAnsi="Times New Roman" w:cs="Times New Roman"/>
          <w:b/>
          <w:sz w:val="28"/>
          <w:szCs w:val="28"/>
        </w:rPr>
        <w:t>Art. 6</w:t>
      </w:r>
    </w:p>
    <w:p w:rsidR="00BC473A" w:rsidRPr="00B545E8" w:rsidRDefault="00BC473A" w:rsidP="00BC473A">
      <w:pPr>
        <w:spacing w:after="0" w:line="276" w:lineRule="auto"/>
        <w:jc w:val="both"/>
        <w:rPr>
          <w:rFonts w:ascii="Times New Roman" w:eastAsia="Times New Roman" w:hAnsi="Times New Roman" w:cs="Times New Roman"/>
          <w:sz w:val="28"/>
          <w:szCs w:val="28"/>
        </w:rPr>
      </w:pPr>
      <w:r w:rsidRPr="00B545E8">
        <w:rPr>
          <w:rFonts w:ascii="Times New Roman" w:eastAsia="Times New Roman" w:hAnsi="Times New Roman" w:cs="Times New Roman"/>
          <w:sz w:val="28"/>
          <w:szCs w:val="28"/>
        </w:rPr>
        <w:t xml:space="preserve">(1) Pacienții cu IAAM sau colonizări cu germeni cu risc epidemiologic vor fi îngrijiți în unitatea medicală în care au fost depistați. </w:t>
      </w:r>
    </w:p>
    <w:p w:rsidR="00BC473A" w:rsidRPr="00B545E8" w:rsidRDefault="00BC473A" w:rsidP="00BC473A">
      <w:pPr>
        <w:spacing w:after="0" w:line="276" w:lineRule="auto"/>
        <w:jc w:val="both"/>
        <w:rPr>
          <w:rFonts w:ascii="Times New Roman" w:eastAsia="Times New Roman" w:hAnsi="Times New Roman" w:cs="Times New Roman"/>
          <w:sz w:val="28"/>
          <w:szCs w:val="28"/>
        </w:rPr>
      </w:pPr>
      <w:r w:rsidRPr="00B545E8">
        <w:rPr>
          <w:rFonts w:ascii="Times New Roman" w:eastAsia="Times New Roman" w:hAnsi="Times New Roman" w:cs="Times New Roman"/>
          <w:sz w:val="28"/>
          <w:szCs w:val="28"/>
        </w:rPr>
        <w:t>(2) În situația în care intervențiile medicale necesare sunt imposibil de efectuat  în unitatea în care este internat pacientul, acesta va fi transferat în alte unități medicale, cu comunicarea, în mod obligatoriu, a diagnosticului de infecție și a microorganismelor identificate ca agenți etiologici ai unor infecții sau drept colonizatori MDR.</w:t>
      </w:r>
    </w:p>
    <w:p w:rsidR="00BC473A" w:rsidRPr="00B545E8" w:rsidRDefault="00BC473A" w:rsidP="00BC473A">
      <w:pPr>
        <w:spacing w:after="0" w:line="276" w:lineRule="auto"/>
        <w:jc w:val="both"/>
        <w:rPr>
          <w:rFonts w:ascii="Times New Roman" w:eastAsia="Times New Roman" w:hAnsi="Times New Roman" w:cs="Times New Roman"/>
          <w:sz w:val="28"/>
          <w:szCs w:val="28"/>
        </w:rPr>
      </w:pPr>
      <w:r w:rsidRPr="00B545E8">
        <w:rPr>
          <w:rFonts w:ascii="Times New Roman" w:eastAsia="Times New Roman" w:hAnsi="Times New Roman" w:cs="Times New Roman"/>
          <w:sz w:val="28"/>
          <w:szCs w:val="28"/>
        </w:rPr>
        <w:t xml:space="preserve">(3) </w:t>
      </w:r>
      <w:r>
        <w:rPr>
          <w:rFonts w:ascii="Times New Roman" w:eastAsia="Times New Roman" w:hAnsi="Times New Roman" w:cs="Times New Roman"/>
          <w:sz w:val="28"/>
          <w:szCs w:val="28"/>
        </w:rPr>
        <w:t xml:space="preserve">Cazurile de </w:t>
      </w:r>
      <w:r w:rsidRPr="00B545E8">
        <w:rPr>
          <w:rFonts w:ascii="Times New Roman" w:eastAsia="Times New Roman" w:hAnsi="Times New Roman" w:cs="Times New Roman"/>
          <w:sz w:val="28"/>
          <w:szCs w:val="28"/>
        </w:rPr>
        <w:t xml:space="preserve">IAAM sau colonizarea cu germeni cu risc epidemiologic se consemnează obligatoriu în documentele de externare ale pacientului din unitatea sanitară. </w:t>
      </w:r>
    </w:p>
    <w:p w:rsidR="00BC473A" w:rsidRPr="00B545E8" w:rsidRDefault="00BC473A" w:rsidP="00BC473A">
      <w:pPr>
        <w:spacing w:after="0" w:line="276" w:lineRule="auto"/>
        <w:jc w:val="both"/>
        <w:rPr>
          <w:rFonts w:ascii="Times New Roman" w:eastAsia="Times New Roman" w:hAnsi="Times New Roman" w:cs="Times New Roman"/>
          <w:sz w:val="28"/>
          <w:szCs w:val="28"/>
        </w:rPr>
      </w:pPr>
      <w:r w:rsidRPr="00B545E8">
        <w:rPr>
          <w:rFonts w:ascii="Times New Roman" w:eastAsia="Times New Roman" w:hAnsi="Times New Roman" w:cs="Times New Roman"/>
          <w:sz w:val="28"/>
          <w:szCs w:val="28"/>
        </w:rPr>
        <w:lastRenderedPageBreak/>
        <w:t xml:space="preserve">(4) În cazul aparitiei de cazuri de IAAM în cadrul unui centru rezidențial pentru persoanele adulte aflate în dificultate, personalul cu atribuții de prevenire și limitare a IAAM anunță DSP județean în vederea instituirii măsurilor necesare. </w:t>
      </w:r>
    </w:p>
    <w:p w:rsidR="00BC473A" w:rsidRPr="00B545E8" w:rsidRDefault="00BC473A" w:rsidP="00BC473A">
      <w:pPr>
        <w:spacing w:after="0" w:line="276" w:lineRule="auto"/>
        <w:jc w:val="both"/>
        <w:rPr>
          <w:rFonts w:ascii="Times New Roman" w:eastAsia="Times New Roman" w:hAnsi="Times New Roman" w:cs="Times New Roman"/>
          <w:b/>
          <w:sz w:val="28"/>
          <w:szCs w:val="28"/>
        </w:rPr>
      </w:pPr>
      <w:r w:rsidRPr="00B545E8">
        <w:rPr>
          <w:rFonts w:ascii="Times New Roman" w:eastAsia="Times New Roman" w:hAnsi="Times New Roman" w:cs="Times New Roman"/>
          <w:b/>
          <w:sz w:val="28"/>
          <w:szCs w:val="28"/>
        </w:rPr>
        <w:t>Art. 7</w:t>
      </w:r>
    </w:p>
    <w:p w:rsidR="00BC473A" w:rsidRPr="00B545E8" w:rsidRDefault="00BC473A" w:rsidP="00BC473A">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U</w:t>
      </w:r>
      <w:r w:rsidRPr="00B545E8">
        <w:rPr>
          <w:rFonts w:ascii="Times New Roman" w:eastAsia="Times New Roman" w:hAnsi="Times New Roman" w:cs="Times New Roman"/>
          <w:sz w:val="28"/>
          <w:szCs w:val="28"/>
        </w:rPr>
        <w:t>nitățile medicale și centrele rezidentiale pentru persoanele adulte aflate în dificultate au obligația de a raporta IAAM conform prevederilor HG nr. 657</w:t>
      </w:r>
      <w:r>
        <w:rPr>
          <w:rFonts w:ascii="Times New Roman" w:eastAsia="Times New Roman" w:hAnsi="Times New Roman" w:cs="Times New Roman"/>
          <w:sz w:val="28"/>
          <w:szCs w:val="28"/>
        </w:rPr>
        <w:t>/</w:t>
      </w:r>
      <w:r w:rsidRPr="00B545E8">
        <w:rPr>
          <w:rFonts w:ascii="Times New Roman" w:eastAsia="Times New Roman" w:hAnsi="Times New Roman" w:cs="Times New Roman"/>
          <w:sz w:val="28"/>
          <w:szCs w:val="28"/>
        </w:rPr>
        <w:t xml:space="preserve"> 2022 privind aprobarea conținutului și a metodologiei de colectare și raportare a datelor pentru supravegherea bolilor transmisibile în Registrul unic de boli transmisibile și a Ordinului ministrului sănătății nr. 1.738 </w:t>
      </w:r>
      <w:r>
        <w:rPr>
          <w:rFonts w:ascii="Times New Roman" w:eastAsia="Times New Roman" w:hAnsi="Times New Roman" w:cs="Times New Roman"/>
          <w:sz w:val="28"/>
          <w:szCs w:val="28"/>
        </w:rPr>
        <w:t>/</w:t>
      </w:r>
      <w:r w:rsidRPr="00B545E8">
        <w:rPr>
          <w:rFonts w:ascii="Times New Roman" w:eastAsia="Times New Roman" w:hAnsi="Times New Roman" w:cs="Times New Roman"/>
          <w:sz w:val="28"/>
          <w:szCs w:val="28"/>
        </w:rPr>
        <w:t xml:space="preserve"> 2022 pentru aprobarea normelor metodologice cu privire la modalitatea și frecvența de raportare de către furnizorii de servicii medicale, precum și circuitul informațional al fișei unice de raportare a bolilor transmisibile și pentru aprobarea sistemului de alertă precoce și reacție privind prevenirea și controlul bolilor transmisibile.</w:t>
      </w:r>
    </w:p>
    <w:p w:rsidR="00BC473A" w:rsidRPr="00B545E8" w:rsidRDefault="00BC473A" w:rsidP="00BC473A">
      <w:pPr>
        <w:pStyle w:val="ListParagraph"/>
        <w:spacing w:after="0" w:line="192" w:lineRule="auto"/>
        <w:textAlignment w:val="baseline"/>
        <w:rPr>
          <w:rFonts w:ascii="Times New Roman" w:eastAsia="Times New Roman" w:hAnsi="Times New Roman" w:cs="Times New Roman"/>
          <w:sz w:val="25"/>
          <w:szCs w:val="24"/>
          <w:lang w:val="en-US"/>
        </w:rPr>
      </w:pPr>
    </w:p>
    <w:p w:rsidR="00BC473A" w:rsidRPr="00B545E8" w:rsidRDefault="00BC473A" w:rsidP="00BC473A">
      <w:pPr>
        <w:spacing w:after="0" w:line="276" w:lineRule="auto"/>
        <w:jc w:val="both"/>
        <w:rPr>
          <w:rFonts w:ascii="Times New Roman" w:eastAsia="Times New Roman" w:hAnsi="Times New Roman" w:cs="Times New Roman"/>
          <w:b/>
          <w:sz w:val="28"/>
          <w:szCs w:val="28"/>
        </w:rPr>
      </w:pPr>
      <w:r w:rsidRPr="00B545E8">
        <w:rPr>
          <w:rFonts w:ascii="Times New Roman" w:eastAsia="Times New Roman" w:hAnsi="Times New Roman" w:cs="Times New Roman"/>
          <w:b/>
          <w:sz w:val="28"/>
          <w:szCs w:val="28"/>
        </w:rPr>
        <w:t>Art. 8</w:t>
      </w:r>
    </w:p>
    <w:p w:rsidR="00BC473A" w:rsidRPr="00B545E8" w:rsidRDefault="00BC473A" w:rsidP="00BC473A">
      <w:pPr>
        <w:spacing w:after="0" w:line="276" w:lineRule="auto"/>
        <w:jc w:val="both"/>
        <w:rPr>
          <w:rFonts w:ascii="Times New Roman" w:eastAsia="Times New Roman" w:hAnsi="Times New Roman" w:cs="Times New Roman"/>
          <w:sz w:val="28"/>
          <w:szCs w:val="28"/>
        </w:rPr>
      </w:pPr>
      <w:r w:rsidRPr="00B545E8">
        <w:rPr>
          <w:rFonts w:ascii="Times New Roman" w:eastAsia="Times New Roman" w:hAnsi="Times New Roman" w:cs="Times New Roman"/>
          <w:sz w:val="28"/>
          <w:szCs w:val="28"/>
        </w:rPr>
        <w:t>(1) Se înființează Registrul Național al Infecțiilor Asociate Asistenței Medicale, denumit în continuare RNIAAM, care constituie un sistem de raportare online integrat pentru datele privind IAAM, a rezistenței antimicrobiene și a consumului de antibiotice.</w:t>
      </w:r>
    </w:p>
    <w:p w:rsidR="00BC473A" w:rsidRPr="00B545E8" w:rsidRDefault="00BC473A" w:rsidP="00BC473A">
      <w:pPr>
        <w:spacing w:after="0" w:line="276" w:lineRule="auto"/>
        <w:jc w:val="both"/>
        <w:rPr>
          <w:rFonts w:ascii="Times New Roman" w:eastAsia="Times New Roman" w:hAnsi="Times New Roman" w:cs="Times New Roman"/>
          <w:sz w:val="28"/>
          <w:szCs w:val="28"/>
        </w:rPr>
      </w:pPr>
      <w:r w:rsidRPr="00B545E8">
        <w:rPr>
          <w:rFonts w:ascii="Times New Roman" w:eastAsia="Times New Roman" w:hAnsi="Times New Roman" w:cs="Times New Roman"/>
          <w:sz w:val="28"/>
          <w:szCs w:val="28"/>
        </w:rPr>
        <w:t xml:space="preserve">(2) RNIAAM </w:t>
      </w:r>
      <w:r w:rsidRPr="00B545E8">
        <w:rPr>
          <w:rFonts w:ascii="Times New Roman" w:hAnsi="Times New Roman" w:cs="Times New Roman"/>
          <w:sz w:val="28"/>
          <w:szCs w:val="28"/>
          <w:shd w:val="clear" w:color="auto" w:fill="FFFFFF"/>
        </w:rPr>
        <w:t>este în proprietatea şi în administrarea Institutului Naţional de Sănătate Publică, denumit în continuare INSP, prin Centrul Naţional de Supraveghere şi Control al Bolilor Transmisibile, denumit în continuare CNSCBT.</w:t>
      </w:r>
    </w:p>
    <w:p w:rsidR="00BC473A" w:rsidRPr="00B545E8" w:rsidRDefault="00BC473A" w:rsidP="00BC473A">
      <w:pPr>
        <w:spacing w:after="0" w:line="276" w:lineRule="auto"/>
        <w:jc w:val="both"/>
        <w:rPr>
          <w:rFonts w:ascii="Times New Roman" w:eastAsia="Times New Roman" w:hAnsi="Times New Roman" w:cs="Times New Roman"/>
          <w:sz w:val="28"/>
          <w:szCs w:val="28"/>
        </w:rPr>
      </w:pPr>
      <w:r w:rsidRPr="00B545E8">
        <w:rPr>
          <w:rFonts w:ascii="Times New Roman" w:eastAsia="Times New Roman" w:hAnsi="Times New Roman" w:cs="Times New Roman"/>
          <w:sz w:val="28"/>
          <w:szCs w:val="28"/>
        </w:rPr>
        <w:t xml:space="preserve">(3) Utilizatorii RNIAAM cu drept de introducere a datelor privind pacienții diagnosticați cu IAAM, a tratamentelor administrate acestora, precum și a caracteristicilor de rezistență a microorganismelor identificate de către laborator sunt: unitățile medicale cu paturi, publice și private și centrele rezidențiale pentru persoanele adulte aflate în dificultate. </w:t>
      </w:r>
    </w:p>
    <w:p w:rsidR="00BC473A" w:rsidRPr="00B545E8" w:rsidRDefault="00BC473A" w:rsidP="00BC473A">
      <w:pPr>
        <w:spacing w:after="0" w:line="276" w:lineRule="auto"/>
        <w:jc w:val="both"/>
        <w:rPr>
          <w:rFonts w:ascii="Times New Roman" w:eastAsia="Times New Roman" w:hAnsi="Times New Roman" w:cs="Times New Roman"/>
          <w:sz w:val="28"/>
          <w:szCs w:val="28"/>
        </w:rPr>
      </w:pPr>
      <w:r w:rsidRPr="00B545E8">
        <w:rPr>
          <w:rFonts w:ascii="Times New Roman" w:eastAsia="Times New Roman" w:hAnsi="Times New Roman" w:cs="Times New Roman"/>
          <w:sz w:val="28"/>
          <w:szCs w:val="28"/>
        </w:rPr>
        <w:t>(4) Toți uti</w:t>
      </w:r>
      <w:r>
        <w:rPr>
          <w:rFonts w:ascii="Times New Roman" w:eastAsia="Times New Roman" w:hAnsi="Times New Roman" w:cs="Times New Roman"/>
          <w:sz w:val="28"/>
          <w:szCs w:val="28"/>
        </w:rPr>
        <w:t>lizatorii prevăzuți la alin</w:t>
      </w:r>
      <w:r w:rsidRPr="00B545E8">
        <w:rPr>
          <w:rFonts w:ascii="Times New Roman" w:eastAsia="Times New Roman" w:hAnsi="Times New Roman" w:cs="Times New Roman"/>
          <w:sz w:val="28"/>
          <w:szCs w:val="28"/>
        </w:rPr>
        <w:t xml:space="preserve"> (3) au obligativitatea introducerii datelor în maxim 48 ore de la primirea acestora și a actualizări lor pe măsură ce apar modificări.</w:t>
      </w:r>
    </w:p>
    <w:p w:rsidR="00BC473A" w:rsidRPr="00B545E8" w:rsidRDefault="00BC473A" w:rsidP="00BC473A">
      <w:pPr>
        <w:spacing w:after="0" w:line="276" w:lineRule="auto"/>
        <w:jc w:val="both"/>
        <w:rPr>
          <w:rFonts w:ascii="Times New Roman" w:eastAsia="Times New Roman" w:hAnsi="Times New Roman" w:cs="Times New Roman"/>
          <w:sz w:val="28"/>
          <w:szCs w:val="28"/>
        </w:rPr>
      </w:pPr>
      <w:r w:rsidRPr="00B545E8">
        <w:rPr>
          <w:rFonts w:ascii="Times New Roman" w:eastAsia="Times New Roman" w:hAnsi="Times New Roman" w:cs="Times New Roman"/>
          <w:sz w:val="28"/>
          <w:szCs w:val="28"/>
        </w:rPr>
        <w:t>(5) Utilizatorii RNIAAM cu drept de vizualizare, corectare și validare a datelor introduse sunt:</w:t>
      </w:r>
    </w:p>
    <w:p w:rsidR="00BC473A" w:rsidRPr="00B545E8" w:rsidRDefault="00BC473A" w:rsidP="00BC473A">
      <w:pPr>
        <w:spacing w:after="0" w:line="276" w:lineRule="auto"/>
        <w:jc w:val="both"/>
        <w:rPr>
          <w:rFonts w:ascii="Times New Roman" w:eastAsia="Times New Roman" w:hAnsi="Times New Roman" w:cs="Times New Roman"/>
          <w:sz w:val="28"/>
          <w:szCs w:val="28"/>
        </w:rPr>
      </w:pPr>
      <w:r w:rsidRPr="00B545E8">
        <w:rPr>
          <w:rFonts w:ascii="Times New Roman" w:eastAsia="Times New Roman" w:hAnsi="Times New Roman" w:cs="Times New Roman"/>
          <w:sz w:val="28"/>
          <w:szCs w:val="28"/>
        </w:rPr>
        <w:t>a) Direcțiile de sănătate publică județene și a municipiului București</w:t>
      </w:r>
    </w:p>
    <w:p w:rsidR="00BC473A" w:rsidRPr="00B545E8" w:rsidRDefault="00BC473A" w:rsidP="00BC473A">
      <w:pPr>
        <w:spacing w:after="0" w:line="276" w:lineRule="auto"/>
        <w:jc w:val="both"/>
        <w:rPr>
          <w:rFonts w:ascii="Times New Roman" w:eastAsia="Times New Roman" w:hAnsi="Times New Roman" w:cs="Times New Roman"/>
          <w:sz w:val="28"/>
          <w:szCs w:val="28"/>
        </w:rPr>
      </w:pPr>
      <w:r w:rsidRPr="00B545E8">
        <w:rPr>
          <w:rFonts w:ascii="Times New Roman" w:eastAsia="Times New Roman" w:hAnsi="Times New Roman" w:cs="Times New Roman"/>
          <w:sz w:val="28"/>
          <w:szCs w:val="28"/>
        </w:rPr>
        <w:t>b) Institutul Național de Sănătate Publică.</w:t>
      </w:r>
    </w:p>
    <w:p w:rsidR="00BC473A" w:rsidRPr="00B545E8" w:rsidRDefault="00BC473A" w:rsidP="00BC473A">
      <w:pPr>
        <w:spacing w:after="0" w:line="276" w:lineRule="auto"/>
        <w:jc w:val="both"/>
        <w:rPr>
          <w:rFonts w:ascii="Times New Roman" w:eastAsia="Times New Roman" w:hAnsi="Times New Roman" w:cs="Times New Roman"/>
          <w:sz w:val="28"/>
          <w:szCs w:val="28"/>
        </w:rPr>
      </w:pPr>
      <w:r w:rsidRPr="00B545E8">
        <w:rPr>
          <w:rFonts w:ascii="Times New Roman" w:eastAsia="Times New Roman" w:hAnsi="Times New Roman" w:cs="Times New Roman"/>
          <w:sz w:val="28"/>
          <w:szCs w:val="28"/>
        </w:rPr>
        <w:t xml:space="preserve">c) Ministerul Sănătății. </w:t>
      </w:r>
    </w:p>
    <w:p w:rsidR="00BC473A" w:rsidRPr="00B545E8" w:rsidRDefault="00BC473A" w:rsidP="00BC473A">
      <w:pPr>
        <w:spacing w:after="0" w:line="276" w:lineRule="auto"/>
        <w:jc w:val="both"/>
        <w:rPr>
          <w:rFonts w:ascii="Times New Roman" w:eastAsia="Times New Roman" w:hAnsi="Times New Roman" w:cs="Times New Roman"/>
          <w:b/>
          <w:sz w:val="28"/>
          <w:szCs w:val="28"/>
        </w:rPr>
      </w:pPr>
      <w:r>
        <w:rPr>
          <w:rFonts w:ascii="Times New Roman" w:hAnsi="Times New Roman" w:cs="Times New Roman"/>
          <w:sz w:val="28"/>
          <w:szCs w:val="28"/>
          <w:shd w:val="clear" w:color="auto" w:fill="FFFFFF"/>
        </w:rPr>
        <w:t>(6) U</w:t>
      </w:r>
      <w:r w:rsidRPr="00B545E8">
        <w:rPr>
          <w:rFonts w:ascii="Times New Roman" w:hAnsi="Times New Roman" w:cs="Times New Roman"/>
          <w:sz w:val="28"/>
          <w:szCs w:val="28"/>
          <w:shd w:val="clear" w:color="auto" w:fill="FFFFFF"/>
        </w:rPr>
        <w:t xml:space="preserve">tilizatorii RNIAAM </w:t>
      </w:r>
      <w:r>
        <w:rPr>
          <w:rFonts w:ascii="Times New Roman" w:hAnsi="Times New Roman" w:cs="Times New Roman"/>
          <w:sz w:val="28"/>
          <w:szCs w:val="28"/>
          <w:shd w:val="clear" w:color="auto" w:fill="FFFFFF"/>
        </w:rPr>
        <w:t>prevăzuți la alin.</w:t>
      </w:r>
      <w:r w:rsidRPr="00B545E8">
        <w:rPr>
          <w:rFonts w:ascii="Times New Roman" w:hAnsi="Times New Roman" w:cs="Times New Roman"/>
          <w:sz w:val="28"/>
          <w:szCs w:val="28"/>
          <w:shd w:val="clear" w:color="auto" w:fill="FFFFFF"/>
        </w:rPr>
        <w:t xml:space="preserve"> (5) care prelucrează date cu caracter personal au obligaţia respectării dispoziţiilor Regulamentului (UE) 2016/679 al Parlamentului </w:t>
      </w:r>
      <w:r w:rsidRPr="00B545E8">
        <w:rPr>
          <w:rFonts w:ascii="Times New Roman" w:hAnsi="Times New Roman" w:cs="Times New Roman"/>
          <w:sz w:val="28"/>
          <w:szCs w:val="28"/>
          <w:shd w:val="clear" w:color="auto" w:fill="FFFFFF"/>
        </w:rPr>
        <w:lastRenderedPageBreak/>
        <w:t>European şi al Consiliului din 27 aprilie 2016 privind protecţia persoanelor fizice în ceea ce priveşte prelucrarea datelor cu caracter personal şi privind libera circulaţie a acestor date şi de abrogare a Directivei 95/46/CE (Regulamentul general privind protecţia datelor) şi ale Legii nr. 190/2018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cu modificările ulterioare.</w:t>
      </w:r>
    </w:p>
    <w:p w:rsidR="00BC473A" w:rsidRPr="00B545E8" w:rsidRDefault="00BC473A" w:rsidP="00BC473A">
      <w:pPr>
        <w:spacing w:after="0"/>
        <w:jc w:val="center"/>
        <w:rPr>
          <w:rFonts w:ascii="Times New Roman" w:eastAsia="Times New Roman" w:hAnsi="Times New Roman" w:cs="Times New Roman"/>
          <w:b/>
          <w:sz w:val="28"/>
          <w:szCs w:val="28"/>
        </w:rPr>
      </w:pPr>
    </w:p>
    <w:p w:rsidR="00BC473A" w:rsidRPr="00B545E8" w:rsidRDefault="00BC473A" w:rsidP="00BC473A">
      <w:pPr>
        <w:spacing w:after="0"/>
        <w:jc w:val="center"/>
        <w:rPr>
          <w:rFonts w:ascii="Times New Roman" w:eastAsia="Times New Roman" w:hAnsi="Times New Roman" w:cs="Times New Roman"/>
          <w:b/>
          <w:sz w:val="28"/>
          <w:szCs w:val="28"/>
        </w:rPr>
      </w:pPr>
      <w:r w:rsidRPr="00B545E8">
        <w:rPr>
          <w:rFonts w:ascii="Times New Roman" w:eastAsia="Times New Roman" w:hAnsi="Times New Roman" w:cs="Times New Roman"/>
          <w:b/>
          <w:sz w:val="28"/>
          <w:szCs w:val="28"/>
        </w:rPr>
        <w:t>CAPITOLUL III</w:t>
      </w:r>
    </w:p>
    <w:p w:rsidR="00BC473A" w:rsidRPr="00B545E8" w:rsidRDefault="00BC473A" w:rsidP="00BC473A">
      <w:pPr>
        <w:spacing w:after="0"/>
        <w:jc w:val="center"/>
        <w:rPr>
          <w:rFonts w:ascii="Times New Roman" w:eastAsia="Times New Roman" w:hAnsi="Times New Roman" w:cs="Times New Roman"/>
          <w:b/>
          <w:sz w:val="28"/>
          <w:szCs w:val="28"/>
        </w:rPr>
      </w:pPr>
      <w:r w:rsidRPr="00B545E8">
        <w:rPr>
          <w:rFonts w:ascii="Times New Roman" w:eastAsia="Times New Roman" w:hAnsi="Times New Roman" w:cs="Times New Roman"/>
          <w:b/>
          <w:sz w:val="28"/>
          <w:szCs w:val="28"/>
        </w:rPr>
        <w:t>Mecanisme de diagnostic și tratament</w:t>
      </w:r>
    </w:p>
    <w:p w:rsidR="00BC473A" w:rsidRPr="00B545E8" w:rsidRDefault="00BC473A" w:rsidP="00BC473A">
      <w:pPr>
        <w:spacing w:after="0" w:line="276" w:lineRule="auto"/>
        <w:jc w:val="both"/>
        <w:rPr>
          <w:rFonts w:ascii="Times New Roman" w:eastAsia="Times New Roman" w:hAnsi="Times New Roman" w:cs="Times New Roman"/>
          <w:b/>
          <w:sz w:val="28"/>
          <w:szCs w:val="28"/>
        </w:rPr>
      </w:pPr>
      <w:r w:rsidRPr="00B545E8">
        <w:rPr>
          <w:rFonts w:ascii="Times New Roman" w:eastAsia="Times New Roman" w:hAnsi="Times New Roman" w:cs="Times New Roman"/>
          <w:b/>
          <w:sz w:val="28"/>
          <w:szCs w:val="28"/>
        </w:rPr>
        <w:t>Art. 9</w:t>
      </w:r>
    </w:p>
    <w:p w:rsidR="00BC473A" w:rsidRPr="00D46C66" w:rsidRDefault="00BC473A" w:rsidP="00BC473A">
      <w:pPr>
        <w:spacing w:after="0" w:line="276" w:lineRule="auto"/>
        <w:jc w:val="both"/>
        <w:rPr>
          <w:rFonts w:ascii="Times New Roman" w:eastAsia="Times New Roman" w:hAnsi="Times New Roman" w:cs="Times New Roman"/>
          <w:sz w:val="28"/>
          <w:szCs w:val="28"/>
        </w:rPr>
      </w:pPr>
      <w:r w:rsidRPr="00B545E8">
        <w:rPr>
          <w:rFonts w:ascii="Times New Roman" w:eastAsia="Times New Roman" w:hAnsi="Times New Roman" w:cs="Times New Roman"/>
          <w:sz w:val="28"/>
          <w:szCs w:val="28"/>
        </w:rPr>
        <w:t xml:space="preserve">Centrele rezidențiale pentru persoanele adulte aflate în dificultate sunt obligate să implementeze proceduri și protocoale pentru prevenire, diagnostic și tratament </w:t>
      </w:r>
      <w:r>
        <w:rPr>
          <w:rFonts w:ascii="Times New Roman" w:eastAsia="Times New Roman" w:hAnsi="Times New Roman" w:cs="Times New Roman"/>
          <w:sz w:val="28"/>
          <w:szCs w:val="28"/>
        </w:rPr>
        <w:t xml:space="preserve">al </w:t>
      </w:r>
      <w:r w:rsidRPr="00B545E8">
        <w:rPr>
          <w:rFonts w:ascii="Times New Roman" w:eastAsia="Times New Roman" w:hAnsi="Times New Roman" w:cs="Times New Roman"/>
          <w:sz w:val="28"/>
          <w:szCs w:val="28"/>
        </w:rPr>
        <w:t xml:space="preserve">cazurilor de IAAM, conform ghidurilor </w:t>
      </w:r>
      <w:r w:rsidRPr="00D46C66">
        <w:rPr>
          <w:rFonts w:ascii="Times New Roman" w:eastAsia="Times New Roman" w:hAnsi="Times New Roman" w:cs="Times New Roman"/>
          <w:sz w:val="28"/>
          <w:szCs w:val="28"/>
        </w:rPr>
        <w:t>și recomandărilor de practică medicală pentru prevenirea și îngrijirea IAAM și pentru utilizarea judicioasă a antibioticelor, aprobate prin ordin al ministrului sănătății.</w:t>
      </w:r>
    </w:p>
    <w:p w:rsidR="00BC473A" w:rsidRPr="00D46C66" w:rsidRDefault="00BC473A" w:rsidP="00BC473A">
      <w:pPr>
        <w:spacing w:after="0" w:line="276" w:lineRule="auto"/>
        <w:jc w:val="both"/>
        <w:rPr>
          <w:rFonts w:ascii="Times New Roman" w:eastAsia="Times New Roman" w:hAnsi="Times New Roman" w:cs="Times New Roman"/>
          <w:b/>
          <w:sz w:val="28"/>
          <w:szCs w:val="28"/>
        </w:rPr>
      </w:pPr>
      <w:r w:rsidRPr="00D46C66">
        <w:rPr>
          <w:rFonts w:ascii="Times New Roman" w:eastAsia="Times New Roman" w:hAnsi="Times New Roman" w:cs="Times New Roman"/>
          <w:b/>
          <w:sz w:val="28"/>
          <w:szCs w:val="28"/>
        </w:rPr>
        <w:t>Art. 10</w:t>
      </w:r>
    </w:p>
    <w:p w:rsidR="00BC473A" w:rsidRPr="00D46C66" w:rsidRDefault="00BC473A" w:rsidP="00BC473A">
      <w:pPr>
        <w:spacing w:after="0" w:line="276" w:lineRule="auto"/>
        <w:jc w:val="both"/>
        <w:rPr>
          <w:rFonts w:ascii="Times New Roman" w:eastAsia="Times New Roman" w:hAnsi="Times New Roman" w:cs="Times New Roman"/>
          <w:sz w:val="28"/>
          <w:szCs w:val="28"/>
        </w:rPr>
      </w:pPr>
      <w:r w:rsidRPr="00D46C66">
        <w:rPr>
          <w:rFonts w:ascii="Times New Roman" w:hAnsi="Times New Roman" w:cs="Times New Roman"/>
          <w:sz w:val="28"/>
          <w:szCs w:val="28"/>
          <w:shd w:val="clear" w:color="auto" w:fill="FFFFFF"/>
        </w:rPr>
        <w:t>Pentru sprijinirea activității de îngrijire a infecțiilor și utilizare judicioasă a antibioticelor,</w:t>
      </w:r>
      <w:r w:rsidRPr="00D46C66">
        <w:rPr>
          <w:rFonts w:ascii="Times New Roman" w:eastAsia="Times New Roman" w:hAnsi="Times New Roman" w:cs="Times New Roman"/>
          <w:sz w:val="28"/>
          <w:szCs w:val="28"/>
        </w:rPr>
        <w:t xml:space="preserve"> toate unitățile medicale cu paturi sunt obligate să elaboreze și să aplice </w:t>
      </w:r>
      <w:r w:rsidRPr="00D46C66">
        <w:rPr>
          <w:rFonts w:ascii="Times New Roman" w:hAnsi="Times New Roman" w:cs="Times New Roman"/>
          <w:sz w:val="28"/>
          <w:szCs w:val="28"/>
          <w:shd w:val="clear" w:color="auto" w:fill="FFFFFF"/>
        </w:rPr>
        <w:t xml:space="preserve">protocoale locale de diagnostic, profilaxie și tratament al cazurilor de </w:t>
      </w:r>
      <w:r w:rsidRPr="00D46C66">
        <w:rPr>
          <w:rFonts w:ascii="Times New Roman" w:eastAsia="Times New Roman" w:hAnsi="Times New Roman" w:cs="Times New Roman"/>
          <w:sz w:val="28"/>
          <w:szCs w:val="28"/>
        </w:rPr>
        <w:t>IAAM,</w:t>
      </w:r>
      <w:r w:rsidRPr="00D46C66">
        <w:rPr>
          <w:rFonts w:ascii="Times New Roman" w:hAnsi="Times New Roman" w:cs="Times New Roman"/>
          <w:sz w:val="28"/>
          <w:szCs w:val="28"/>
          <w:shd w:val="clear" w:color="auto" w:fill="FFFFFF"/>
        </w:rPr>
        <w:t xml:space="preserve"> pentru principalele sindroame infecțioase, bazate pe </w:t>
      </w:r>
      <w:r w:rsidRPr="00D46C66">
        <w:rPr>
          <w:rFonts w:ascii="Times New Roman" w:eastAsia="Times New Roman" w:hAnsi="Times New Roman" w:cs="Times New Roman"/>
          <w:sz w:val="28"/>
          <w:szCs w:val="28"/>
        </w:rPr>
        <w:t xml:space="preserve">ghidurile și recomandărilor de practică medicală pentru prevenirea și îngrijirea IAAM și pentru utilizarea judicioasă a antibioticelor, aprobate prin ordin al ministrului sănătății </w:t>
      </w:r>
      <w:r w:rsidRPr="00D46C66">
        <w:rPr>
          <w:rFonts w:ascii="Times New Roman" w:hAnsi="Times New Roman" w:cs="Times New Roman"/>
          <w:sz w:val="28"/>
          <w:szCs w:val="28"/>
          <w:shd w:val="clear" w:color="auto" w:fill="FFFFFF"/>
        </w:rPr>
        <w:t xml:space="preserve">și pe particularitățile de rezistență microbiană și consum de antibiotice din unitate medicală respectivă. </w:t>
      </w:r>
    </w:p>
    <w:p w:rsidR="00BC473A" w:rsidRPr="00D46C66" w:rsidRDefault="00BC473A" w:rsidP="00BC473A">
      <w:pPr>
        <w:spacing w:after="0" w:line="276" w:lineRule="auto"/>
        <w:jc w:val="both"/>
        <w:rPr>
          <w:rFonts w:ascii="Times New Roman" w:eastAsia="Times New Roman" w:hAnsi="Times New Roman" w:cs="Times New Roman"/>
          <w:sz w:val="28"/>
          <w:szCs w:val="28"/>
        </w:rPr>
      </w:pPr>
    </w:p>
    <w:p w:rsidR="00BC473A" w:rsidRPr="00D46C66" w:rsidRDefault="00BC473A" w:rsidP="00BC473A">
      <w:pPr>
        <w:spacing w:after="0"/>
        <w:jc w:val="center"/>
        <w:rPr>
          <w:rFonts w:ascii="Times New Roman" w:eastAsia="Times New Roman" w:hAnsi="Times New Roman" w:cs="Times New Roman"/>
          <w:b/>
          <w:sz w:val="28"/>
          <w:szCs w:val="28"/>
        </w:rPr>
      </w:pPr>
      <w:r w:rsidRPr="00D46C66">
        <w:rPr>
          <w:rFonts w:ascii="Times New Roman" w:eastAsia="Times New Roman" w:hAnsi="Times New Roman" w:cs="Times New Roman"/>
          <w:b/>
          <w:sz w:val="28"/>
          <w:szCs w:val="28"/>
        </w:rPr>
        <w:t>CAPITOLUL IV</w:t>
      </w:r>
    </w:p>
    <w:p w:rsidR="00BC473A" w:rsidRPr="00B545E8" w:rsidRDefault="00BC473A" w:rsidP="00BC473A">
      <w:pPr>
        <w:spacing w:after="0"/>
        <w:jc w:val="center"/>
        <w:rPr>
          <w:rFonts w:ascii="Times New Roman" w:eastAsia="Times New Roman" w:hAnsi="Times New Roman" w:cs="Times New Roman"/>
          <w:b/>
          <w:sz w:val="28"/>
          <w:szCs w:val="28"/>
        </w:rPr>
      </w:pPr>
      <w:r w:rsidRPr="00D46C66">
        <w:rPr>
          <w:rFonts w:ascii="Times New Roman" w:eastAsia="Times New Roman" w:hAnsi="Times New Roman" w:cs="Times New Roman"/>
          <w:b/>
          <w:sz w:val="28"/>
          <w:szCs w:val="28"/>
        </w:rPr>
        <w:t>Sancțiuni</w:t>
      </w:r>
    </w:p>
    <w:p w:rsidR="00BC473A" w:rsidRPr="00B545E8" w:rsidRDefault="00BC473A" w:rsidP="00BC473A">
      <w:pPr>
        <w:spacing w:after="0" w:line="276" w:lineRule="auto"/>
        <w:jc w:val="both"/>
        <w:rPr>
          <w:rFonts w:ascii="Times New Roman" w:eastAsia="Times New Roman" w:hAnsi="Times New Roman" w:cs="Times New Roman"/>
          <w:b/>
          <w:sz w:val="28"/>
          <w:szCs w:val="28"/>
        </w:rPr>
      </w:pPr>
      <w:r w:rsidRPr="00B545E8">
        <w:rPr>
          <w:rFonts w:ascii="Times New Roman" w:eastAsia="Times New Roman" w:hAnsi="Times New Roman" w:cs="Times New Roman"/>
          <w:b/>
          <w:sz w:val="28"/>
          <w:szCs w:val="28"/>
        </w:rPr>
        <w:t>Art. 11</w:t>
      </w:r>
    </w:p>
    <w:p w:rsidR="00BC473A" w:rsidRPr="00B545E8" w:rsidRDefault="00BC473A" w:rsidP="00BC473A">
      <w:pPr>
        <w:spacing w:after="0" w:line="276" w:lineRule="auto"/>
        <w:jc w:val="both"/>
        <w:rPr>
          <w:rFonts w:ascii="Times New Roman" w:hAnsi="Times New Roman" w:cs="Times New Roman"/>
          <w:sz w:val="28"/>
          <w:szCs w:val="28"/>
          <w:bdr w:val="none" w:sz="0" w:space="0" w:color="auto" w:frame="1"/>
          <w:shd w:val="clear" w:color="auto" w:fill="FFFFFF"/>
        </w:rPr>
      </w:pPr>
      <w:r w:rsidRPr="00B545E8">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rPr>
        <w:t xml:space="preserve">Răspunderea pentru </w:t>
      </w:r>
      <w:r w:rsidRPr="00B545E8">
        <w:rPr>
          <w:rStyle w:val="salnbdy"/>
          <w:rFonts w:ascii="Times New Roman" w:hAnsi="Times New Roman" w:cs="Times New Roman"/>
          <w:sz w:val="28"/>
          <w:szCs w:val="28"/>
          <w:bdr w:val="none" w:sz="0" w:space="0" w:color="auto" w:frame="1"/>
          <w:shd w:val="clear" w:color="auto" w:fill="FFFFFF"/>
        </w:rPr>
        <w:t>prevenirea, limitarea și raportarea IAAM revine conducerii unităților medicale sau a centrelor rezidențiale</w:t>
      </w:r>
      <w:r>
        <w:rPr>
          <w:rStyle w:val="salnbdy"/>
          <w:rFonts w:ascii="Times New Roman" w:hAnsi="Times New Roman" w:cs="Times New Roman"/>
          <w:sz w:val="28"/>
          <w:szCs w:val="28"/>
          <w:bdr w:val="none" w:sz="0" w:space="0" w:color="auto" w:frame="1"/>
          <w:shd w:val="clear" w:color="auto" w:fill="FFFFFF"/>
        </w:rPr>
        <w:t xml:space="preserve"> </w:t>
      </w:r>
      <w:r w:rsidRPr="00B545E8">
        <w:rPr>
          <w:rFonts w:ascii="Times New Roman" w:eastAsia="Times New Roman" w:hAnsi="Times New Roman" w:cs="Times New Roman"/>
          <w:sz w:val="28"/>
          <w:szCs w:val="28"/>
        </w:rPr>
        <w:t>pentru persoanele adulte aflate în dificultate</w:t>
      </w:r>
      <w:r w:rsidRPr="00B545E8">
        <w:rPr>
          <w:rStyle w:val="salnbdy"/>
          <w:rFonts w:ascii="Times New Roman" w:hAnsi="Times New Roman" w:cs="Times New Roman"/>
          <w:sz w:val="28"/>
          <w:szCs w:val="28"/>
          <w:bdr w:val="none" w:sz="0" w:space="0" w:color="auto" w:frame="1"/>
          <w:shd w:val="clear" w:color="auto" w:fill="FFFFFF"/>
        </w:rPr>
        <w:t>, conducerii secțiilor clinice și SPIAAM</w:t>
      </w:r>
      <w:r>
        <w:rPr>
          <w:rStyle w:val="salnbdy"/>
          <w:rFonts w:ascii="Times New Roman" w:hAnsi="Times New Roman" w:cs="Times New Roman"/>
          <w:sz w:val="28"/>
          <w:szCs w:val="28"/>
          <w:bdr w:val="none" w:sz="0" w:space="0" w:color="auto" w:frame="1"/>
          <w:shd w:val="clear" w:color="auto" w:fill="FFFFFF"/>
        </w:rPr>
        <w:t>.</w:t>
      </w:r>
      <w:r w:rsidRPr="00B545E8">
        <w:rPr>
          <w:rStyle w:val="salnbdy"/>
          <w:rFonts w:ascii="Times New Roman" w:hAnsi="Times New Roman" w:cs="Times New Roman"/>
          <w:sz w:val="28"/>
          <w:szCs w:val="28"/>
          <w:bdr w:val="none" w:sz="0" w:space="0" w:color="auto" w:frame="1"/>
          <w:shd w:val="clear" w:color="auto" w:fill="FFFFFF"/>
        </w:rPr>
        <w:t xml:space="preserve"> </w:t>
      </w:r>
    </w:p>
    <w:p w:rsidR="00BC473A" w:rsidRPr="00B545E8" w:rsidRDefault="00BC473A" w:rsidP="00BC473A">
      <w:pPr>
        <w:spacing w:before="240" w:line="240" w:lineRule="auto"/>
        <w:jc w:val="both"/>
        <w:rPr>
          <w:rFonts w:ascii="Times New Roman" w:eastAsia="Times New Roman" w:hAnsi="Times New Roman" w:cs="Times New Roman"/>
          <w:sz w:val="28"/>
          <w:szCs w:val="28"/>
        </w:rPr>
      </w:pPr>
      <w:r w:rsidRPr="00B545E8">
        <w:rPr>
          <w:rFonts w:ascii="Times New Roman" w:eastAsia="Times New Roman" w:hAnsi="Times New Roman" w:cs="Times New Roman"/>
          <w:sz w:val="28"/>
          <w:szCs w:val="28"/>
        </w:rPr>
        <w:lastRenderedPageBreak/>
        <w:t xml:space="preserve"> (2) Constituie contravenţii nerespectarea prevederilor art.2 alin. (3),</w:t>
      </w:r>
      <w:r w:rsidRPr="00B545E8">
        <w:rPr>
          <w:rFonts w:ascii="Times New Roman" w:hAnsi="Times New Roman" w:cs="Times New Roman"/>
          <w:sz w:val="28"/>
          <w:szCs w:val="28"/>
        </w:rPr>
        <w:t xml:space="preserve"> </w:t>
      </w:r>
      <w:r w:rsidRPr="00B545E8">
        <w:rPr>
          <w:rFonts w:ascii="Times New Roman" w:eastAsia="Times New Roman" w:hAnsi="Times New Roman" w:cs="Times New Roman"/>
          <w:sz w:val="28"/>
          <w:szCs w:val="28"/>
        </w:rPr>
        <w:t>art. 6 alineatele (2) și (3), art. 7, art. 8 alin. (4), art. 9 și art. 10.</w:t>
      </w:r>
    </w:p>
    <w:p w:rsidR="00BC473A" w:rsidRPr="00B545E8" w:rsidRDefault="00BC473A" w:rsidP="00BC473A">
      <w:pPr>
        <w:spacing w:before="240" w:line="240" w:lineRule="auto"/>
        <w:jc w:val="both"/>
        <w:rPr>
          <w:rFonts w:ascii="Times New Roman" w:eastAsia="Times New Roman" w:hAnsi="Times New Roman" w:cs="Times New Roman"/>
          <w:sz w:val="28"/>
          <w:szCs w:val="28"/>
        </w:rPr>
      </w:pPr>
      <w:r w:rsidRPr="00B545E8">
        <w:rPr>
          <w:rFonts w:ascii="Times New Roman" w:eastAsia="Times New Roman" w:hAnsi="Times New Roman" w:cs="Times New Roman"/>
          <w:sz w:val="28"/>
          <w:szCs w:val="28"/>
        </w:rPr>
        <w:t>(3) Contravenţiile prevăzute la alineatul (2) se sancţionează astfel:</w:t>
      </w:r>
    </w:p>
    <w:p w:rsidR="00BC473A" w:rsidRPr="00B545E8" w:rsidRDefault="00BC473A" w:rsidP="00BC473A">
      <w:pPr>
        <w:spacing w:before="240" w:line="240" w:lineRule="auto"/>
        <w:jc w:val="both"/>
        <w:rPr>
          <w:rFonts w:ascii="Times New Roman" w:eastAsia="Times New Roman" w:hAnsi="Times New Roman" w:cs="Times New Roman"/>
          <w:sz w:val="28"/>
          <w:szCs w:val="28"/>
        </w:rPr>
      </w:pPr>
      <w:r w:rsidRPr="00B545E8">
        <w:rPr>
          <w:rFonts w:ascii="Times New Roman" w:eastAsia="Times New Roman" w:hAnsi="Times New Roman" w:cs="Times New Roman"/>
          <w:sz w:val="28"/>
          <w:szCs w:val="28"/>
        </w:rPr>
        <w:t>a) avertisment scris, la prima constatare, precum şi la următoarele constatări, dacă fapta a fost săvârşită după mai mult de un an de la data precedentei constatări, în cazul nerespectării prevederilor art. 6 alineatele (2) și (3), art. 7, art. 8 alineatul (4), art. 9 și art. 10;</w:t>
      </w:r>
    </w:p>
    <w:p w:rsidR="00BC473A" w:rsidRPr="00B545E8" w:rsidRDefault="00BC473A" w:rsidP="00BC473A">
      <w:pPr>
        <w:spacing w:before="240" w:line="240" w:lineRule="auto"/>
        <w:jc w:val="both"/>
        <w:rPr>
          <w:rFonts w:ascii="Times New Roman" w:eastAsia="Times New Roman" w:hAnsi="Times New Roman" w:cs="Times New Roman"/>
          <w:sz w:val="28"/>
          <w:szCs w:val="28"/>
        </w:rPr>
      </w:pPr>
      <w:r w:rsidRPr="00B545E8">
        <w:rPr>
          <w:rFonts w:ascii="Times New Roman" w:eastAsia="Times New Roman" w:hAnsi="Times New Roman" w:cs="Times New Roman"/>
          <w:sz w:val="28"/>
          <w:szCs w:val="28"/>
        </w:rPr>
        <w:t>b) amendă de la 500 de lei la 1.000 de lei, la a doua constatare, dacă fapta este săvârşită în termen de un an de la aplicarea sancţiunii prevăzute la lit. a), în cazul nerespectării prevederilor art. 6 alineatele (2) și (3), art. 7, art. 8 alineatul (4), art. 9 și art. 10;</w:t>
      </w:r>
    </w:p>
    <w:p w:rsidR="00BC473A" w:rsidRPr="00B545E8" w:rsidRDefault="00BC473A" w:rsidP="00BC473A">
      <w:pPr>
        <w:spacing w:before="240" w:line="240" w:lineRule="auto"/>
        <w:jc w:val="both"/>
        <w:rPr>
          <w:rFonts w:ascii="Times New Roman" w:eastAsia="Times New Roman" w:hAnsi="Times New Roman" w:cs="Times New Roman"/>
          <w:sz w:val="28"/>
          <w:szCs w:val="28"/>
        </w:rPr>
      </w:pPr>
      <w:r w:rsidRPr="00B545E8">
        <w:rPr>
          <w:rFonts w:ascii="Times New Roman" w:eastAsia="Times New Roman" w:hAnsi="Times New Roman" w:cs="Times New Roman"/>
          <w:sz w:val="28"/>
          <w:szCs w:val="28"/>
        </w:rPr>
        <w:t>c) amendă de la 2.500 de lei la 5.000 de lei la a treia şi următoarele constatări, dacă fapta este săvârşită în termen de un an de la aplicarea sancţiunii prevăzute la lit. b), în cazul nerespectării prevederilor art. 6 alineatele (2) și (3), art. 7, art. 8 alin. (4), art. 9 și art. 10;</w:t>
      </w:r>
    </w:p>
    <w:p w:rsidR="00BC473A" w:rsidRPr="00B545E8" w:rsidRDefault="00BC473A" w:rsidP="00BC473A">
      <w:pPr>
        <w:tabs>
          <w:tab w:val="left" w:pos="720"/>
        </w:tabs>
        <w:jc w:val="both"/>
        <w:rPr>
          <w:rFonts w:ascii="Times New Roman" w:eastAsia="Times New Roman" w:hAnsi="Times New Roman" w:cs="Times New Roman"/>
          <w:sz w:val="28"/>
          <w:szCs w:val="28"/>
          <w:lang w:val="en-US"/>
        </w:rPr>
      </w:pPr>
      <w:r w:rsidRPr="00B545E8">
        <w:rPr>
          <w:rFonts w:ascii="Times New Roman" w:eastAsia="Times New Roman" w:hAnsi="Times New Roman" w:cs="Times New Roman"/>
          <w:sz w:val="28"/>
          <w:szCs w:val="28"/>
        </w:rPr>
        <w:t>d) suspendarea activității unității până la conformare pentru nerespectarea prevederilor art.2 alin. (3).</w:t>
      </w:r>
    </w:p>
    <w:p w:rsidR="00BC473A" w:rsidRPr="00B545E8" w:rsidRDefault="00BC473A" w:rsidP="00BC473A">
      <w:pPr>
        <w:spacing w:before="240" w:line="240" w:lineRule="auto"/>
        <w:jc w:val="both"/>
        <w:rPr>
          <w:rFonts w:ascii="Times New Roman" w:eastAsia="Times New Roman" w:hAnsi="Times New Roman" w:cs="Times New Roman"/>
          <w:sz w:val="28"/>
          <w:szCs w:val="28"/>
        </w:rPr>
      </w:pPr>
      <w:r w:rsidRPr="00B545E8">
        <w:rPr>
          <w:rFonts w:ascii="Times New Roman" w:eastAsia="Times New Roman" w:hAnsi="Times New Roman" w:cs="Times New Roman"/>
          <w:sz w:val="28"/>
          <w:szCs w:val="28"/>
        </w:rPr>
        <w:t>(4) Constatarea contravenţiilor şi aplicarea sancţiunilor prevăzute la alin. (2) şi (3) se realizează de către personalul din cadrul DSP, precum şi din cadrul Inspecţiei Sanitare de Stat din Ministerul Sănătăţii, cu atribuții  în activitățile  de inspecţie sanitară de stat precum și structurile de control ale ministerelor și instituțiilor cu rețea sanitară proprie.</w:t>
      </w:r>
    </w:p>
    <w:p w:rsidR="00BC473A" w:rsidRPr="00B545E8" w:rsidRDefault="00BC473A" w:rsidP="00BC473A">
      <w:pPr>
        <w:jc w:val="both"/>
        <w:rPr>
          <w:rFonts w:ascii="Times New Roman" w:eastAsia="Times New Roman" w:hAnsi="Times New Roman" w:cs="Times New Roman"/>
          <w:sz w:val="28"/>
          <w:szCs w:val="28"/>
        </w:rPr>
      </w:pPr>
    </w:p>
    <w:p w:rsidR="00BC473A" w:rsidRPr="00B545E8" w:rsidRDefault="00BC473A" w:rsidP="00BC473A">
      <w:pPr>
        <w:spacing w:after="0"/>
        <w:jc w:val="center"/>
        <w:rPr>
          <w:rFonts w:ascii="Times New Roman" w:eastAsia="Times New Roman" w:hAnsi="Times New Roman" w:cs="Times New Roman"/>
          <w:b/>
          <w:sz w:val="28"/>
          <w:szCs w:val="28"/>
        </w:rPr>
      </w:pPr>
      <w:r w:rsidRPr="00B545E8">
        <w:rPr>
          <w:rFonts w:ascii="Times New Roman" w:eastAsia="Times New Roman" w:hAnsi="Times New Roman" w:cs="Times New Roman"/>
          <w:b/>
          <w:sz w:val="28"/>
          <w:szCs w:val="28"/>
        </w:rPr>
        <w:t>CAPITOLUL V</w:t>
      </w:r>
    </w:p>
    <w:p w:rsidR="00BC473A" w:rsidRPr="00B545E8" w:rsidRDefault="00BC473A" w:rsidP="00BC473A">
      <w:pPr>
        <w:spacing w:after="0"/>
        <w:jc w:val="center"/>
        <w:rPr>
          <w:rFonts w:ascii="Times New Roman" w:eastAsia="Times New Roman" w:hAnsi="Times New Roman" w:cs="Times New Roman"/>
          <w:b/>
          <w:sz w:val="28"/>
          <w:szCs w:val="28"/>
        </w:rPr>
      </w:pPr>
      <w:bookmarkStart w:id="1" w:name="_heading=h.gjdgxs" w:colFirst="0" w:colLast="0"/>
      <w:bookmarkEnd w:id="1"/>
      <w:r w:rsidRPr="00B545E8">
        <w:rPr>
          <w:rFonts w:ascii="Times New Roman" w:eastAsia="Times New Roman" w:hAnsi="Times New Roman" w:cs="Times New Roman"/>
          <w:b/>
          <w:sz w:val="28"/>
          <w:szCs w:val="28"/>
        </w:rPr>
        <w:t>Dispoziţii tranzitorii și finale</w:t>
      </w:r>
    </w:p>
    <w:p w:rsidR="00BC473A" w:rsidRPr="00B545E8" w:rsidRDefault="00BC473A" w:rsidP="00BC473A">
      <w:pPr>
        <w:tabs>
          <w:tab w:val="left" w:pos="720"/>
        </w:tabs>
        <w:jc w:val="both"/>
        <w:rPr>
          <w:rFonts w:ascii="Times New Roman" w:eastAsia="Times New Roman" w:hAnsi="Times New Roman" w:cs="Times New Roman"/>
          <w:sz w:val="28"/>
          <w:szCs w:val="28"/>
        </w:rPr>
      </w:pPr>
    </w:p>
    <w:p w:rsidR="00BC473A" w:rsidRPr="00B545E8" w:rsidRDefault="00BC473A" w:rsidP="00BC473A">
      <w:pPr>
        <w:tabs>
          <w:tab w:val="left" w:pos="720"/>
        </w:tabs>
        <w:jc w:val="both"/>
        <w:rPr>
          <w:rFonts w:ascii="Times New Roman" w:eastAsia="Times New Roman" w:hAnsi="Times New Roman" w:cs="Times New Roman"/>
          <w:b/>
          <w:sz w:val="28"/>
          <w:szCs w:val="28"/>
        </w:rPr>
      </w:pPr>
      <w:r w:rsidRPr="00B545E8">
        <w:rPr>
          <w:rFonts w:ascii="Times New Roman" w:eastAsia="Times New Roman" w:hAnsi="Times New Roman" w:cs="Times New Roman"/>
          <w:b/>
          <w:sz w:val="28"/>
          <w:szCs w:val="28"/>
        </w:rPr>
        <w:t xml:space="preserve">Art. 12 </w:t>
      </w:r>
    </w:p>
    <w:p w:rsidR="00BC473A" w:rsidRPr="00B545E8" w:rsidRDefault="00BC473A" w:rsidP="00BC473A">
      <w:pPr>
        <w:tabs>
          <w:tab w:val="left" w:pos="720"/>
        </w:tabs>
        <w:jc w:val="both"/>
        <w:rPr>
          <w:rFonts w:ascii="Times New Roman" w:eastAsia="Times New Roman" w:hAnsi="Times New Roman" w:cs="Times New Roman"/>
          <w:sz w:val="28"/>
          <w:szCs w:val="28"/>
        </w:rPr>
      </w:pPr>
      <w:r w:rsidRPr="00B545E8">
        <w:rPr>
          <w:rFonts w:ascii="Times New Roman" w:eastAsia="Times New Roman" w:hAnsi="Times New Roman" w:cs="Times New Roman"/>
          <w:sz w:val="28"/>
          <w:szCs w:val="28"/>
        </w:rPr>
        <w:t xml:space="preserve">În termen de 6 luni de la publicarea prezentelor norme, toate unitățile medicale publice și private cu paturi și toate centrele rezidențiale au obligativitatea punerii în aplicare a prevederilor art.2. </w:t>
      </w:r>
    </w:p>
    <w:p w:rsidR="00BC473A" w:rsidRPr="00B545E8" w:rsidRDefault="00BC473A" w:rsidP="00BC473A">
      <w:pPr>
        <w:tabs>
          <w:tab w:val="left" w:pos="720"/>
        </w:tabs>
        <w:ind w:left="360"/>
        <w:jc w:val="both"/>
        <w:rPr>
          <w:rFonts w:ascii="Times New Roman" w:eastAsia="Times New Roman" w:hAnsi="Times New Roman" w:cs="Times New Roman"/>
          <w:sz w:val="28"/>
          <w:szCs w:val="28"/>
        </w:rPr>
      </w:pPr>
    </w:p>
    <w:p w:rsidR="00BC473A" w:rsidRPr="00B545E8" w:rsidRDefault="00BC473A" w:rsidP="00BC473A">
      <w:pPr>
        <w:jc w:val="both"/>
        <w:rPr>
          <w:rFonts w:ascii="Times New Roman" w:eastAsia="Times New Roman" w:hAnsi="Times New Roman" w:cs="Times New Roman"/>
          <w:sz w:val="28"/>
          <w:szCs w:val="28"/>
        </w:rPr>
      </w:pPr>
    </w:p>
    <w:p w:rsidR="00BC473A" w:rsidRPr="00B545E8" w:rsidRDefault="00BC473A" w:rsidP="00BC473A">
      <w:pPr>
        <w:jc w:val="both"/>
        <w:rPr>
          <w:rFonts w:ascii="Times New Roman" w:eastAsia="Times New Roman" w:hAnsi="Times New Roman" w:cs="Times New Roman"/>
          <w:sz w:val="28"/>
          <w:szCs w:val="28"/>
        </w:rPr>
      </w:pPr>
    </w:p>
    <w:sectPr w:rsidR="00BC473A" w:rsidRPr="00B545E8">
      <w:pgSz w:w="12240" w:h="15840"/>
      <w:pgMar w:top="1440" w:right="1041"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886D7E"/>
    <w:multiLevelType w:val="hybridMultilevel"/>
    <w:tmpl w:val="93E6490E"/>
    <w:lvl w:ilvl="0" w:tplc="28162E86">
      <w:start w:val="1"/>
      <w:numFmt w:val="decimal"/>
      <w:lvlText w:val="(%1)"/>
      <w:lvlJc w:val="left"/>
      <w:pPr>
        <w:ind w:left="750" w:hanging="39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73A"/>
    <w:rsid w:val="001F546D"/>
    <w:rsid w:val="002B2158"/>
    <w:rsid w:val="009146E7"/>
    <w:rsid w:val="00BC473A"/>
    <w:rsid w:val="00C3511F"/>
    <w:rsid w:val="00F61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226C12-5C18-4FC0-9F4F-40806FA20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73A"/>
    <w:rPr>
      <w:rFonts w:ascii="Calibri" w:eastAsia="Calibri" w:hAnsi="Calibri" w:cs="Calibri"/>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473A"/>
    <w:pPr>
      <w:ind w:left="720"/>
      <w:contextualSpacing/>
    </w:pPr>
  </w:style>
  <w:style w:type="paragraph" w:customStyle="1" w:styleId="al">
    <w:name w:val="a_l"/>
    <w:basedOn w:val="Normal"/>
    <w:rsid w:val="00BC473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alnbdy">
    <w:name w:val="s_aln_bdy"/>
    <w:basedOn w:val="DefaultParagraphFont"/>
    <w:rsid w:val="00BC4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9EC1A-E4B3-4C0A-B8D3-20C03B4C6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2143</Words>
  <Characters>12217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2023-02-13T08:51:00Z</dcterms:created>
  <dcterms:modified xsi:type="dcterms:W3CDTF">2023-02-13T11:49:00Z</dcterms:modified>
</cp:coreProperties>
</file>