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19F5A" w14:textId="77777777" w:rsidR="006D2558" w:rsidRPr="007B533F" w:rsidRDefault="006D2558" w:rsidP="006D2558">
      <w:pPr>
        <w:spacing w:before="120" w:after="120"/>
        <w:ind w:left="1"/>
        <w:jc w:val="right"/>
        <w:rPr>
          <w:rFonts w:ascii="Trebuchet MS" w:hAnsi="Trebuchet MS"/>
          <w:b/>
          <w:bCs/>
          <w:i/>
          <w:sz w:val="24"/>
          <w:szCs w:val="24"/>
        </w:rPr>
      </w:pPr>
      <w:r w:rsidRPr="007B533F">
        <w:rPr>
          <w:rFonts w:ascii="Trebuchet MS" w:hAnsi="Trebuchet MS"/>
          <w:b/>
          <w:bCs/>
          <w:i/>
          <w:sz w:val="24"/>
          <w:szCs w:val="24"/>
        </w:rPr>
        <w:t>Model orientativ</w:t>
      </w:r>
    </w:p>
    <w:p w14:paraId="105B0442" w14:textId="77777777" w:rsidR="006D2558" w:rsidRPr="007B533F" w:rsidRDefault="006D2558" w:rsidP="006D2558">
      <w:pPr>
        <w:jc w:val="right"/>
        <w:rPr>
          <w:rFonts w:ascii="Trebuchet MS" w:hAnsi="Trebuchet MS"/>
          <w:b/>
          <w:i/>
          <w:sz w:val="24"/>
          <w:szCs w:val="24"/>
        </w:rPr>
      </w:pPr>
    </w:p>
    <w:p w14:paraId="0EBF132D" w14:textId="77777777" w:rsidR="006D2558" w:rsidRPr="007B533F" w:rsidRDefault="006D2558" w:rsidP="006D2558">
      <w:pPr>
        <w:spacing w:before="120" w:after="120"/>
        <w:ind w:left="1"/>
        <w:jc w:val="center"/>
        <w:rPr>
          <w:rFonts w:ascii="Trebuchet MS" w:hAnsi="Trebuchet MS"/>
          <w:b/>
          <w:sz w:val="24"/>
          <w:szCs w:val="24"/>
        </w:rPr>
      </w:pPr>
      <w:r w:rsidRPr="007B533F">
        <w:rPr>
          <w:rFonts w:ascii="Trebuchet MS" w:hAnsi="Trebuchet MS"/>
          <w:b/>
          <w:sz w:val="24"/>
          <w:szCs w:val="24"/>
        </w:rPr>
        <w:t>Instrucțiuni pentru ofertanți</w:t>
      </w:r>
    </w:p>
    <w:p w14:paraId="534F5C7E" w14:textId="77777777" w:rsidR="006D2558" w:rsidRPr="007B533F" w:rsidRDefault="006D2558" w:rsidP="006D2558">
      <w:pPr>
        <w:jc w:val="center"/>
        <w:outlineLvl w:val="0"/>
        <w:rPr>
          <w:rFonts w:ascii="Trebuchet MS" w:hAnsi="Trebuchet MS"/>
          <w:b/>
          <w:sz w:val="24"/>
          <w:szCs w:val="24"/>
        </w:rPr>
      </w:pPr>
      <w:r w:rsidRPr="007B533F">
        <w:rPr>
          <w:rFonts w:ascii="Trebuchet MS" w:hAnsi="Trebuchet MS"/>
          <w:b/>
          <w:sz w:val="24"/>
          <w:szCs w:val="24"/>
        </w:rPr>
        <w:t>pentru atribuirea contractelor de achiziție publică aferente proiectelor de investiții cuprinse în PNRR</w:t>
      </w:r>
    </w:p>
    <w:p w14:paraId="269C41FD" w14:textId="77777777" w:rsidR="006D2558" w:rsidRPr="007B533F" w:rsidRDefault="006D2558" w:rsidP="006D2558">
      <w:pPr>
        <w:spacing w:before="120" w:after="120"/>
        <w:jc w:val="both"/>
        <w:rPr>
          <w:rFonts w:ascii="Trebuchet MS" w:hAnsi="Trebuchet MS"/>
          <w:sz w:val="24"/>
          <w:szCs w:val="24"/>
        </w:rPr>
      </w:pPr>
    </w:p>
    <w:p w14:paraId="539C562F" w14:textId="77777777" w:rsidR="006D2558" w:rsidRPr="007B533F" w:rsidRDefault="006D2558" w:rsidP="006D2558">
      <w:pPr>
        <w:spacing w:before="120" w:after="120"/>
        <w:ind w:left="1"/>
        <w:jc w:val="both"/>
        <w:rPr>
          <w:rFonts w:ascii="Trebuchet MS" w:hAnsi="Trebuchet MS"/>
          <w:i/>
          <w:sz w:val="24"/>
          <w:szCs w:val="24"/>
        </w:rPr>
      </w:pPr>
      <w:r w:rsidRPr="007B533F">
        <w:rPr>
          <w:rFonts w:ascii="Trebuchet MS" w:hAnsi="Trebuchet MS"/>
          <w:i/>
          <w:sz w:val="24"/>
          <w:szCs w:val="24"/>
        </w:rPr>
        <w:t>Prezenta secțiune detaliază formalitățile ce trebuie îndeplinite, modul în care operatorii economici trebuie să structureze informațiile ce urmează a fi prezentate pentru a răspunde cerințelor din Anunțul de participare, precizări privind garanțiile solicitate, modul în care trebuie întocmite și structurate Propunerea Tehnică și cea Financiară, criteriul de atribuire ce urmează a fi aplicat, precum și termenele procedurale ce trebuie respectate și căile de atac. Informațiile sunt grupate în funcție de structura secțiunilor Anunțului de participare din SEAP (secțiunea IV.4).</w:t>
      </w:r>
    </w:p>
    <w:p w14:paraId="2FA329A8" w14:textId="77777777" w:rsidR="006D2558" w:rsidRPr="007B533F" w:rsidRDefault="006D2558" w:rsidP="006D2558">
      <w:pPr>
        <w:spacing w:before="120" w:after="120"/>
        <w:jc w:val="both"/>
        <w:rPr>
          <w:rFonts w:ascii="Trebuchet MS" w:hAnsi="Trebuchet MS"/>
          <w:sz w:val="24"/>
          <w:szCs w:val="24"/>
        </w:rPr>
      </w:pPr>
    </w:p>
    <w:p w14:paraId="2181F10B" w14:textId="77777777" w:rsidR="006D2558" w:rsidRPr="007B533F" w:rsidRDefault="006D2558" w:rsidP="006D2558">
      <w:pPr>
        <w:pStyle w:val="ListParagraph"/>
        <w:numPr>
          <w:ilvl w:val="0"/>
          <w:numId w:val="5"/>
        </w:numPr>
        <w:spacing w:before="120" w:after="120" w:line="276" w:lineRule="auto"/>
        <w:ind w:left="0" w:firstLine="0"/>
        <w:rPr>
          <w:rFonts w:ascii="Trebuchet MS" w:hAnsi="Trebuchet MS"/>
          <w:b/>
          <w:sz w:val="24"/>
          <w:szCs w:val="24"/>
          <w:lang w:val="ro-RO"/>
        </w:rPr>
      </w:pPr>
      <w:r w:rsidRPr="007B533F">
        <w:rPr>
          <w:rFonts w:ascii="Trebuchet MS" w:hAnsi="Trebuchet MS"/>
          <w:b/>
          <w:sz w:val="24"/>
          <w:szCs w:val="24"/>
          <w:lang w:val="ro-RO"/>
        </w:rPr>
        <w:t>INSTRUCȚIUNI PRIVIND DUAE</w:t>
      </w:r>
    </w:p>
    <w:p w14:paraId="1108F2C3" w14:textId="77777777" w:rsidR="006D2558" w:rsidRPr="007B533F" w:rsidRDefault="006D2558" w:rsidP="006D2558">
      <w:pPr>
        <w:spacing w:before="120" w:after="120"/>
        <w:jc w:val="both"/>
        <w:rPr>
          <w:rFonts w:ascii="Trebuchet MS" w:hAnsi="Trebuchet MS"/>
          <w:b/>
          <w:i/>
          <w:sz w:val="24"/>
          <w:szCs w:val="24"/>
        </w:rPr>
      </w:pPr>
      <w:r w:rsidRPr="007B533F">
        <w:rPr>
          <w:rFonts w:ascii="Trebuchet MS" w:hAnsi="Trebuchet MS"/>
          <w:i/>
          <w:sz w:val="24"/>
          <w:szCs w:val="24"/>
        </w:rPr>
        <w:t>DUAE constă într-o declarație pe propria răspundere a operatorilor economici, care prezintă dovezi preliminare și înlocuiește certificatele eliberate de autoritățile publice sau de părți terțe. Acest document este o declarație oficială a operatorului economic potrivit căreia acesta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w:t>
      </w:r>
    </w:p>
    <w:p w14:paraId="1F55EC6C" w14:textId="77777777" w:rsidR="006D2558" w:rsidRPr="007B533F" w:rsidRDefault="006D2558" w:rsidP="006D2558">
      <w:pPr>
        <w:spacing w:before="120" w:after="120"/>
        <w:jc w:val="both"/>
        <w:rPr>
          <w:rFonts w:ascii="Trebuchet MS" w:hAnsi="Trebuchet MS"/>
          <w:i/>
          <w:sz w:val="24"/>
          <w:szCs w:val="24"/>
        </w:rPr>
      </w:pPr>
      <w:r w:rsidRPr="007B533F">
        <w:rPr>
          <w:rFonts w:ascii="Trebuchet MS" w:hAnsi="Trebuchet MS"/>
          <w:i/>
          <w:sz w:val="24"/>
          <w:szCs w:val="24"/>
        </w:rPr>
        <w:t>Atunci când pregătește documentele achiziției pentru o anumită procedură de achiziții publice, autoritatea contractantă trebuie să indice în anunțul de participare/de participare simplificat, în documentele achiziției menționate în anunțul de participare/de participare simplificat sau în invitațiile de confirmare a interesului informațiile pe care le va solicita operatorilor economici, inclusiv o declarație explicită în care să precizeze dacă informațiile prevăzute în părțile II și III ar trebui sau nu furnizate în ceea ce privește subcontractanții pe capacitățile cărora nu se bazează operatorul economic.</w:t>
      </w:r>
    </w:p>
    <w:p w14:paraId="3E5BACF2" w14:textId="77777777" w:rsidR="006D2558" w:rsidRPr="007B533F" w:rsidRDefault="006D2558" w:rsidP="006D2558">
      <w:pPr>
        <w:spacing w:before="120" w:after="120"/>
        <w:jc w:val="both"/>
        <w:rPr>
          <w:rFonts w:ascii="Trebuchet MS" w:hAnsi="Trebuchet MS"/>
          <w:i/>
          <w:sz w:val="24"/>
          <w:szCs w:val="24"/>
        </w:rPr>
      </w:pPr>
      <w:r w:rsidRPr="007B533F">
        <w:rPr>
          <w:rFonts w:ascii="Trebuchet MS" w:hAnsi="Trebuchet MS"/>
          <w:i/>
          <w:sz w:val="24"/>
          <w:szCs w:val="24"/>
        </w:rPr>
        <w:t>Ofertele trebuie să fie însoțite de un DUAE completat de operatorii economici pentru a furniza informațiile solicitate. Ofertantul căruia se intenționează să îi fie atribuit contractul va trebui să furnizeze certificate și documente justificative actualizate.</w:t>
      </w:r>
    </w:p>
    <w:p w14:paraId="5E06A537" w14:textId="77777777" w:rsidR="006D2558" w:rsidRPr="007B533F" w:rsidRDefault="006D2558" w:rsidP="006D2558">
      <w:pPr>
        <w:spacing w:before="120" w:after="120"/>
        <w:jc w:val="both"/>
        <w:rPr>
          <w:rFonts w:ascii="Trebuchet MS" w:hAnsi="Trebuchet MS"/>
          <w:i/>
          <w:sz w:val="24"/>
          <w:szCs w:val="24"/>
        </w:rPr>
      </w:pPr>
      <w:r w:rsidRPr="007B533F">
        <w:rPr>
          <w:rFonts w:ascii="Trebuchet MS" w:hAnsi="Trebuchet MS"/>
          <w:i/>
          <w:sz w:val="24"/>
          <w:szCs w:val="24"/>
        </w:rPr>
        <w:t xml:space="preserve">Autoritatea contractantă poate cere oricărui ofertant, în orice moment în cursul procedurii, să depună toate sau o parte dintre certificatele și documentele </w:t>
      </w:r>
      <w:r w:rsidRPr="007B533F">
        <w:rPr>
          <w:rFonts w:ascii="Trebuchet MS" w:hAnsi="Trebuchet MS"/>
          <w:i/>
          <w:sz w:val="24"/>
          <w:szCs w:val="24"/>
        </w:rPr>
        <w:lastRenderedPageBreak/>
        <w:t>justificative solicitate atunci când acest lucru este necesar pentru a asigura desfășurarea corespunzătoare a procedurii.</w:t>
      </w:r>
    </w:p>
    <w:p w14:paraId="3FFD1F00" w14:textId="77777777" w:rsidR="006D2558" w:rsidRPr="007B533F" w:rsidRDefault="006D2558" w:rsidP="006D2558">
      <w:pPr>
        <w:spacing w:before="120" w:after="120"/>
        <w:jc w:val="both"/>
        <w:rPr>
          <w:rFonts w:ascii="Trebuchet MS" w:hAnsi="Trebuchet MS"/>
          <w:i/>
          <w:sz w:val="24"/>
          <w:szCs w:val="24"/>
        </w:rPr>
      </w:pPr>
      <w:r w:rsidRPr="007B533F">
        <w:rPr>
          <w:rFonts w:ascii="Trebuchet MS" w:hAnsi="Trebuchet MS"/>
          <w:i/>
          <w:sz w:val="24"/>
          <w:szCs w:val="24"/>
        </w:rPr>
        <w:t>Operatorii economici pot fi excluși din procedura de achiziții publice sau pot fi urmăriți în justiție în temeiul legislației naționale în cazuri grave de declarații false atunci când au completat DUAE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14:paraId="6C9B0BAE" w14:textId="77777777" w:rsidR="006D2558" w:rsidRPr="007B533F" w:rsidRDefault="006D2558" w:rsidP="006D2558">
      <w:pPr>
        <w:spacing w:before="120" w:after="120"/>
        <w:jc w:val="both"/>
        <w:rPr>
          <w:rFonts w:ascii="Trebuchet MS" w:hAnsi="Trebuchet MS"/>
          <w:i/>
          <w:sz w:val="24"/>
          <w:szCs w:val="24"/>
        </w:rPr>
      </w:pPr>
      <w:r w:rsidRPr="007B533F">
        <w:rPr>
          <w:rFonts w:ascii="Trebuchet MS" w:hAnsi="Trebuchet MS"/>
          <w:i/>
          <w:sz w:val="24"/>
          <w:szCs w:val="24"/>
        </w:rPr>
        <w:t>Operatorii economici pot reutiliza informațiile care au fost furnizate într-un DUAE deja utilizat într-o procedură de achiziții publice precedentă, cu condiția ca informațiile să rămână corecte și să fie în continuare pertinente. Acest lucru se poate realiza cel mai ușor prin introducerea informațiilor în noul DUAE folosind funcționalitățile adecvate care sunt furnizate în acest sens în cadrul serviciului electronic pentru DUAE.</w:t>
      </w:r>
    </w:p>
    <w:p w14:paraId="131BF365" w14:textId="77777777" w:rsidR="006D2558" w:rsidRPr="007B533F" w:rsidRDefault="006D2558" w:rsidP="006D2558">
      <w:pPr>
        <w:spacing w:before="120" w:after="120"/>
        <w:jc w:val="both"/>
        <w:rPr>
          <w:rFonts w:ascii="Trebuchet MS" w:hAnsi="Trebuchet MS"/>
          <w:i/>
          <w:sz w:val="24"/>
          <w:szCs w:val="24"/>
        </w:rPr>
      </w:pPr>
      <w:r w:rsidRPr="007B533F">
        <w:rPr>
          <w:rFonts w:ascii="Trebuchet MS" w:hAnsi="Trebuchet MS"/>
          <w:i/>
          <w:sz w:val="24"/>
          <w:szCs w:val="24"/>
        </w:rPr>
        <w:t>Astfel cum s-a precizat anterior, DUAE constă într-o declarație oficială a operatorului economic, potrivit căreia nu se aplică motivele relevante de excludere, sunt îndeplinite criteriile de selecție relevante și vor fi furnizate informațiile relevante solicitate de către autoritatea contractantă.</w:t>
      </w:r>
    </w:p>
    <w:p w14:paraId="325533CC" w14:textId="77777777" w:rsidR="006D2558" w:rsidRPr="007B533F" w:rsidRDefault="006D2558" w:rsidP="006D2558">
      <w:pPr>
        <w:spacing w:before="120" w:after="120"/>
        <w:jc w:val="both"/>
        <w:rPr>
          <w:rFonts w:ascii="Trebuchet MS" w:hAnsi="Trebuchet MS"/>
          <w:i/>
          <w:sz w:val="24"/>
          <w:szCs w:val="24"/>
        </w:rPr>
      </w:pPr>
      <w:r w:rsidRPr="007B533F">
        <w:rPr>
          <w:rFonts w:ascii="Trebuchet MS" w:hAnsi="Trebuchet MS"/>
          <w:i/>
          <w:sz w:val="24"/>
          <w:szCs w:val="24"/>
        </w:rPr>
        <w:t>Atunci când achizițiile publice sunt împărțite în loturi și criteriile de selecție sunt diferite de la lot la lot, trebuie completat un DUAE pentru fiecare lot sau grup de loturi cu aceleași criterii de selecție. Acest lucru ar putea fi valabil pentru cifra de afaceri minimă solicitată, care în astfel de cazuri trebuie să fie determinată în funcție de valoarea maximă estimată a fiecărui lot.</w:t>
      </w:r>
    </w:p>
    <w:p w14:paraId="09B0E53D" w14:textId="77777777" w:rsidR="006D2558" w:rsidRPr="007B533F" w:rsidRDefault="006D2558" w:rsidP="006D2558">
      <w:pPr>
        <w:spacing w:before="120" w:after="120"/>
        <w:jc w:val="both"/>
        <w:rPr>
          <w:rFonts w:ascii="Trebuchet MS" w:hAnsi="Trebuchet MS"/>
          <w:i/>
          <w:sz w:val="24"/>
          <w:szCs w:val="24"/>
        </w:rPr>
      </w:pPr>
      <w:r w:rsidRPr="007B533F">
        <w:rPr>
          <w:rFonts w:ascii="Trebuchet MS" w:hAnsi="Trebuchet MS"/>
          <w:i/>
          <w:sz w:val="24"/>
          <w:szCs w:val="24"/>
        </w:rPr>
        <w:t>Pe lângă acestea, DUAE identifică autoritatea publică sau partea terță responsabilă de întocmirea documentelor justificative și conține o declarație oficială care atestă că operatorul economic va putea să furnizeze, la cerere și fără întârziere, documentele justificative respective.</w:t>
      </w:r>
    </w:p>
    <w:p w14:paraId="62571D9D" w14:textId="77777777" w:rsidR="006D2558" w:rsidRPr="007B533F" w:rsidRDefault="006D2558" w:rsidP="006D2558">
      <w:pPr>
        <w:spacing w:before="120" w:after="120"/>
        <w:jc w:val="both"/>
        <w:rPr>
          <w:rFonts w:ascii="Trebuchet MS" w:hAnsi="Trebuchet MS"/>
          <w:i/>
          <w:sz w:val="24"/>
          <w:szCs w:val="24"/>
        </w:rPr>
      </w:pPr>
      <w:r w:rsidRPr="007B533F">
        <w:rPr>
          <w:rFonts w:ascii="Trebuchet MS" w:hAnsi="Trebuchet MS"/>
          <w:i/>
          <w:sz w:val="24"/>
          <w:szCs w:val="24"/>
        </w:rPr>
        <w:t>Autoritatea contractantă poate alege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431802AD" w14:textId="77777777" w:rsidR="006D2558" w:rsidRPr="007B533F" w:rsidRDefault="006D2558" w:rsidP="006D2558">
      <w:pPr>
        <w:spacing w:before="120" w:after="120"/>
        <w:jc w:val="both"/>
        <w:rPr>
          <w:rFonts w:ascii="Trebuchet MS" w:hAnsi="Trebuchet MS"/>
          <w:i/>
          <w:sz w:val="24"/>
          <w:szCs w:val="24"/>
        </w:rPr>
      </w:pPr>
      <w:r w:rsidRPr="007B533F">
        <w:rPr>
          <w:rFonts w:ascii="Trebuchet MS" w:hAnsi="Trebuchet MS"/>
          <w:i/>
          <w:sz w:val="24"/>
          <w:szCs w:val="24"/>
        </w:rPr>
        <w:t>Obligațiile autorității/entității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autorității/entității contractante informațiile necesare pentru a obține documentele în cauză în momentul verificării criteriilor de selecție, mai degrabă decât direct în DUAE.</w:t>
      </w:r>
    </w:p>
    <w:p w14:paraId="0B2B7D3E" w14:textId="77777777" w:rsidR="006D2558" w:rsidRPr="007B533F" w:rsidRDefault="006D2558" w:rsidP="006D2558">
      <w:pPr>
        <w:spacing w:before="120" w:after="120"/>
        <w:jc w:val="both"/>
        <w:rPr>
          <w:rFonts w:ascii="Trebuchet MS" w:hAnsi="Trebuchet MS"/>
          <w:i/>
          <w:sz w:val="24"/>
          <w:szCs w:val="24"/>
        </w:rPr>
      </w:pPr>
      <w:r w:rsidRPr="007B533F">
        <w:rPr>
          <w:rFonts w:ascii="Trebuchet MS" w:hAnsi="Trebuchet MS"/>
          <w:i/>
          <w:sz w:val="24"/>
          <w:szCs w:val="24"/>
        </w:rPr>
        <w:t xml:space="preserve">În cazul în care un extras din registrul pertinent, cum ar fi cazierul judiciar, poate fi consultat de către autoritatea contractantă în format electronic, operatorul </w:t>
      </w:r>
      <w:r w:rsidRPr="007B533F">
        <w:rPr>
          <w:rFonts w:ascii="Trebuchet MS" w:hAnsi="Trebuchet MS"/>
          <w:i/>
          <w:sz w:val="24"/>
          <w:szCs w:val="24"/>
        </w:rPr>
        <w:lastRenderedPageBreak/>
        <w:t>economic poate preciza unde pot fi găsite informațiile (și anume denumirea arhivei, adresa de internet, identificarea dosarului sau a registrului etc.), astfel încât autoritatea contractantă să poate extrage aceste informații. Prin indicarea acestor informații, operatorul economic își exprimă acordul că autoritatea contractantă poate obține documentele relevante în conformitate cu normele naționale privind prelucrarea datelor cu caracter personal, în special a categoriilor speciale de date, cum ar fi cele privind infracțiunile, condamnările penale sau măsurile de securitate.</w:t>
      </w:r>
    </w:p>
    <w:p w14:paraId="1E707790" w14:textId="77777777" w:rsidR="006D2558" w:rsidRPr="007B533F" w:rsidRDefault="006D2558" w:rsidP="006D2558">
      <w:pPr>
        <w:spacing w:before="120" w:after="120"/>
        <w:jc w:val="both"/>
        <w:rPr>
          <w:rFonts w:ascii="Trebuchet MS" w:hAnsi="Trebuchet MS"/>
          <w:i/>
          <w:sz w:val="24"/>
          <w:szCs w:val="24"/>
        </w:rPr>
      </w:pPr>
      <w:r w:rsidRPr="007B533F">
        <w:rPr>
          <w:rFonts w:ascii="Trebuchet MS" w:hAnsi="Trebuchet MS"/>
          <w:i/>
          <w:sz w:val="24"/>
          <w:szCs w:val="24"/>
        </w:rPr>
        <w:t>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certificatul de înscriere eliberat de autoritatea competentă sau certificatul eliberat de organismul de certificare competent.</w:t>
      </w:r>
    </w:p>
    <w:p w14:paraId="5BA78017" w14:textId="77777777" w:rsidR="006D2558" w:rsidRPr="007B533F" w:rsidRDefault="006D2558" w:rsidP="006D2558">
      <w:pPr>
        <w:spacing w:before="120" w:after="120"/>
        <w:jc w:val="both"/>
        <w:rPr>
          <w:rFonts w:ascii="Trebuchet MS" w:hAnsi="Trebuchet MS"/>
          <w:i/>
          <w:sz w:val="24"/>
          <w:szCs w:val="24"/>
        </w:rPr>
      </w:pPr>
      <w:r w:rsidRPr="007B533F">
        <w:rPr>
          <w:rFonts w:ascii="Trebuchet MS" w:hAnsi="Trebuchet MS"/>
          <w:i/>
          <w:sz w:val="24"/>
          <w:szCs w:val="24"/>
        </w:rPr>
        <w:t>Un operator economic care participă pe cont propriu și care nu se bazează pe capacitățile altor entități pentru a îndeplini criteriile de selecție, trebuie să completeze un singur DUAE.</w:t>
      </w:r>
    </w:p>
    <w:p w14:paraId="43E9D5B6" w14:textId="77777777" w:rsidR="006D2558" w:rsidRPr="007B533F" w:rsidRDefault="006D2558" w:rsidP="006D2558">
      <w:pPr>
        <w:spacing w:before="120" w:after="120"/>
        <w:jc w:val="both"/>
        <w:rPr>
          <w:rFonts w:ascii="Trebuchet MS" w:hAnsi="Trebuchet MS"/>
          <w:i/>
          <w:sz w:val="24"/>
          <w:szCs w:val="24"/>
        </w:rPr>
      </w:pPr>
      <w:r w:rsidRPr="007B533F">
        <w:rPr>
          <w:rFonts w:ascii="Trebuchet MS" w:hAnsi="Trebuchet MS"/>
          <w:i/>
          <w:sz w:val="24"/>
          <w:szCs w:val="24"/>
        </w:rPr>
        <w:t>Un operator economic care participă pe cont propriu, dar se bazează pe capacitățile uneia sau mai multor altor entități trebuie să se asigure că autoritatea contractantă primește propriul său DUAE împreună cu un DUAE separat care cuprinde informațiile relevante pentru fiecare dintre entitățile pe care se bazează.</w:t>
      </w:r>
    </w:p>
    <w:p w14:paraId="7CB87B68" w14:textId="77777777" w:rsidR="006D2558" w:rsidRPr="007B533F" w:rsidRDefault="006D2558" w:rsidP="006D2558">
      <w:pPr>
        <w:spacing w:before="120" w:after="120"/>
        <w:jc w:val="both"/>
        <w:rPr>
          <w:rFonts w:ascii="Trebuchet MS" w:hAnsi="Trebuchet MS"/>
          <w:i/>
          <w:sz w:val="24"/>
          <w:szCs w:val="24"/>
        </w:rPr>
      </w:pPr>
      <w:r w:rsidRPr="007B533F">
        <w:rPr>
          <w:rFonts w:ascii="Trebuchet MS" w:hAnsi="Trebuchet MS"/>
          <w:i/>
          <w:sz w:val="24"/>
          <w:szCs w:val="24"/>
        </w:rPr>
        <w:t>În cazul în care grupurile de operatori economici, inclusiv asociațiile temporare, participă împreună la procedura de achiziții publice, trebuie prezentat un DUAE separat care să cuprindă informațiile solicitate în părțile II-V pentru fiecare dintre operatorii economici participanți.</w:t>
      </w:r>
    </w:p>
    <w:p w14:paraId="4C63523F" w14:textId="77777777" w:rsidR="006D2558" w:rsidRPr="007B533F" w:rsidRDefault="006D2558" w:rsidP="006D2558">
      <w:pPr>
        <w:spacing w:before="120" w:after="120"/>
        <w:jc w:val="both"/>
        <w:rPr>
          <w:rFonts w:ascii="Trebuchet MS" w:hAnsi="Trebuchet MS"/>
          <w:i/>
          <w:sz w:val="24"/>
          <w:szCs w:val="24"/>
        </w:rPr>
      </w:pPr>
      <w:r w:rsidRPr="007B533F">
        <w:rPr>
          <w:rFonts w:ascii="Trebuchet MS" w:hAnsi="Trebuchet MS"/>
          <w:i/>
          <w:sz w:val="24"/>
          <w:szCs w:val="24"/>
        </w:rPr>
        <w:t>În toate cazurile în care mai multe persoane sunt membre ale organismului de administrare, de conducere sau de control al operatorului economic sau au putere de reprezentare, de decizie sau de control în cadrul acestuia, este posibil ca fiecare să trebuiască să semneze același DUAE, în funcție de normele naționale, inclusiv cele care reglementează protecția datelor.</w:t>
      </w:r>
    </w:p>
    <w:p w14:paraId="19571255" w14:textId="77777777" w:rsidR="006D2558" w:rsidRPr="007B533F" w:rsidRDefault="006D2558" w:rsidP="006D2558">
      <w:pPr>
        <w:spacing w:before="120" w:after="120"/>
        <w:jc w:val="both"/>
        <w:rPr>
          <w:rFonts w:ascii="Trebuchet MS" w:hAnsi="Trebuchet MS"/>
          <w:i/>
          <w:sz w:val="24"/>
          <w:szCs w:val="24"/>
        </w:rPr>
      </w:pPr>
      <w:r w:rsidRPr="007B533F">
        <w:rPr>
          <w:rFonts w:ascii="Trebuchet MS" w:hAnsi="Trebuchet MS"/>
          <w:i/>
          <w:sz w:val="24"/>
          <w:szCs w:val="24"/>
        </w:rPr>
        <w:t>În cazul procedurilor de achiziții publice pentru care un anunț de participare a fost publicată în Jurnalul Oficial al Uniunii Europene, informațiile solicitate în partea I vor fi preluate automat, cu condiția ca serviciul electronic pentru DUAE să fie utilizat pentru generarea și completarea DUAE.</w:t>
      </w:r>
    </w:p>
    <w:p w14:paraId="3C66F962" w14:textId="77777777" w:rsidR="006D2558" w:rsidRPr="007B533F" w:rsidRDefault="006D2558" w:rsidP="006D2558">
      <w:pPr>
        <w:spacing w:before="120" w:after="120"/>
        <w:jc w:val="both"/>
        <w:rPr>
          <w:rFonts w:ascii="Trebuchet MS" w:hAnsi="Trebuchet MS"/>
          <w:sz w:val="24"/>
          <w:szCs w:val="24"/>
        </w:rPr>
      </w:pPr>
    </w:p>
    <w:p w14:paraId="5579E869" w14:textId="77777777" w:rsidR="006D2558" w:rsidRPr="007B533F" w:rsidRDefault="006D2558" w:rsidP="006D2558">
      <w:pPr>
        <w:pStyle w:val="ListParagraph"/>
        <w:numPr>
          <w:ilvl w:val="0"/>
          <w:numId w:val="5"/>
        </w:numPr>
        <w:spacing w:before="120" w:after="120" w:line="276" w:lineRule="auto"/>
        <w:ind w:left="0" w:firstLine="0"/>
        <w:contextualSpacing w:val="0"/>
        <w:rPr>
          <w:rFonts w:ascii="Trebuchet MS" w:hAnsi="Trebuchet MS"/>
          <w:b/>
          <w:sz w:val="24"/>
          <w:szCs w:val="24"/>
          <w:lang w:val="ro-RO"/>
        </w:rPr>
      </w:pPr>
      <w:r w:rsidRPr="007B533F">
        <w:rPr>
          <w:rFonts w:ascii="Trebuchet MS" w:hAnsi="Trebuchet MS"/>
          <w:b/>
          <w:sz w:val="24"/>
          <w:szCs w:val="24"/>
          <w:lang w:val="ro-RO"/>
        </w:rPr>
        <w:t>INSTRUCȚIUNI PRIVIND GARANȚIILE SOLICITATE</w:t>
      </w:r>
    </w:p>
    <w:p w14:paraId="40D5ECBF" w14:textId="77777777" w:rsidR="006D2558" w:rsidRPr="007B533F" w:rsidRDefault="006D2558" w:rsidP="006D2558">
      <w:pPr>
        <w:pStyle w:val="ListParagraph"/>
        <w:numPr>
          <w:ilvl w:val="0"/>
          <w:numId w:val="4"/>
        </w:numPr>
        <w:spacing w:before="120" w:after="120" w:line="276" w:lineRule="auto"/>
        <w:ind w:left="0" w:firstLine="0"/>
        <w:contextualSpacing w:val="0"/>
        <w:rPr>
          <w:rFonts w:ascii="Trebuchet MS" w:hAnsi="Trebuchet MS"/>
          <w:b/>
          <w:sz w:val="24"/>
          <w:szCs w:val="24"/>
          <w:lang w:val="ro-RO"/>
        </w:rPr>
      </w:pPr>
      <w:r w:rsidRPr="007B533F">
        <w:rPr>
          <w:rFonts w:ascii="Trebuchet MS" w:hAnsi="Trebuchet MS"/>
          <w:b/>
          <w:sz w:val="24"/>
          <w:szCs w:val="24"/>
          <w:lang w:val="ro-RO"/>
        </w:rPr>
        <w:t>Garanția de participare</w:t>
      </w:r>
    </w:p>
    <w:p w14:paraId="69E824BD" w14:textId="77777777" w:rsidR="006D2558" w:rsidRPr="007B533F" w:rsidRDefault="006D2558" w:rsidP="006D2558">
      <w:pPr>
        <w:spacing w:before="120" w:after="120"/>
        <w:jc w:val="both"/>
        <w:rPr>
          <w:rFonts w:ascii="Trebuchet MS" w:hAnsi="Trebuchet MS"/>
          <w:i/>
          <w:sz w:val="24"/>
          <w:szCs w:val="24"/>
        </w:rPr>
      </w:pPr>
      <w:r w:rsidRPr="007B533F">
        <w:rPr>
          <w:rFonts w:ascii="Trebuchet MS" w:hAnsi="Trebuchet MS"/>
          <w:i/>
          <w:sz w:val="24"/>
          <w:szCs w:val="24"/>
        </w:rPr>
        <w:t>[Autoritatea contractantă are dreptul, și nu obligația, de a solicita garanție de participare. Dacă se solicită garanție de participare, potrivit prevederilor legale in domeniul achizițiilor publice se vor preciza obligatoriu următoarele informații:</w:t>
      </w:r>
    </w:p>
    <w:p w14:paraId="09D66033" w14:textId="77777777" w:rsidR="006D2558" w:rsidRPr="007B533F" w:rsidRDefault="006D2558" w:rsidP="006D2558">
      <w:pPr>
        <w:pStyle w:val="ListParagraph"/>
        <w:numPr>
          <w:ilvl w:val="0"/>
          <w:numId w:val="9"/>
        </w:numPr>
        <w:spacing w:before="120" w:after="120" w:line="276" w:lineRule="auto"/>
        <w:jc w:val="both"/>
        <w:rPr>
          <w:rFonts w:ascii="Trebuchet MS" w:hAnsi="Trebuchet MS"/>
          <w:i/>
          <w:sz w:val="24"/>
          <w:szCs w:val="24"/>
          <w:lang w:val="ro-RO"/>
        </w:rPr>
      </w:pPr>
      <w:r w:rsidRPr="007B533F">
        <w:rPr>
          <w:rFonts w:ascii="Trebuchet MS" w:hAnsi="Trebuchet MS"/>
          <w:i/>
          <w:sz w:val="24"/>
          <w:szCs w:val="24"/>
          <w:lang w:val="ro-RO"/>
        </w:rPr>
        <w:t>cuantumul garanției de participare (nu poate depăși 1% din valoarea estimată a contractului de achiziție publică;</w:t>
      </w:r>
    </w:p>
    <w:p w14:paraId="00352979" w14:textId="77777777" w:rsidR="006D2558" w:rsidRPr="007B533F" w:rsidRDefault="006D2558" w:rsidP="006D2558">
      <w:pPr>
        <w:pStyle w:val="ListParagraph"/>
        <w:numPr>
          <w:ilvl w:val="0"/>
          <w:numId w:val="9"/>
        </w:numPr>
        <w:spacing w:before="120" w:after="120" w:line="276" w:lineRule="auto"/>
        <w:jc w:val="both"/>
        <w:rPr>
          <w:rFonts w:ascii="Trebuchet MS" w:hAnsi="Trebuchet MS"/>
          <w:sz w:val="24"/>
          <w:szCs w:val="24"/>
          <w:lang w:val="ro-RO"/>
        </w:rPr>
      </w:pPr>
      <w:r w:rsidRPr="007B533F">
        <w:rPr>
          <w:rFonts w:ascii="Trebuchet MS" w:hAnsi="Trebuchet MS"/>
          <w:i/>
          <w:sz w:val="24"/>
          <w:szCs w:val="24"/>
          <w:lang w:val="ro-RO"/>
        </w:rPr>
        <w:t xml:space="preserve">perioada de valabilitate a garanției de participare: fie se va menționa ca „este cel puțin egala cu perioada de valabilitate a ofertei”, fie se va exprima printr-un număr fix de zile (care nu poate fi mai mic decât numărul de zile </w:t>
      </w:r>
      <w:r w:rsidRPr="007B533F">
        <w:rPr>
          <w:rFonts w:ascii="Trebuchet MS" w:hAnsi="Trebuchet MS"/>
          <w:i/>
          <w:sz w:val="24"/>
          <w:szCs w:val="24"/>
          <w:lang w:val="ro-RO"/>
        </w:rPr>
        <w:lastRenderedPageBreak/>
        <w:t>prevăzut pentru perioada de valabilitate a ofertei) care se va raporta la termenul limita de primire a ofertelor.</w:t>
      </w:r>
    </w:p>
    <w:p w14:paraId="1284A921"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i/>
          <w:sz w:val="24"/>
          <w:szCs w:val="24"/>
        </w:rPr>
        <w:t>Garanția de participare se va depune de către ofertant în etapa de depunere a ofertei.]</w:t>
      </w:r>
    </w:p>
    <w:p w14:paraId="065903E0"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Garanția de participare se constituie prin virament bancar sau printr-un instrument de garantare emis de o instituție de credit din România sau din alt stat sau de o societate de asigurări, în condițiile legii.  Garanția de participare trebuie să fie irevocabilă și să fie constituită în suma și pentru perioada de valabilitate prevăzute în documentația de atribuire.</w:t>
      </w:r>
    </w:p>
    <w:p w14:paraId="1FF662A7"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Instrumentul de garantare sau ordinul de virament se transmite în SEAP împreună cu oferta și celelalte documente ale acesteia, cel mai târziu la data și ora-limită de depunere a ofertelor; Instrumentul de garantare trebuie să prevadă că plata garanției de participare se va executa necondiționat, respectiv la prima cerere a autorității contractante, pe baza declarației acestuia cu privire la culpa persoanei garantate.</w:t>
      </w:r>
    </w:p>
    <w:p w14:paraId="4A336821" w14:textId="77777777" w:rsidR="006D2558" w:rsidRPr="007B533F" w:rsidRDefault="006D2558" w:rsidP="006D2558">
      <w:pPr>
        <w:spacing w:before="120" w:after="120"/>
        <w:jc w:val="both"/>
        <w:rPr>
          <w:rFonts w:ascii="Trebuchet MS" w:hAnsi="Trebuchet MS"/>
          <w:i/>
          <w:sz w:val="24"/>
          <w:szCs w:val="24"/>
        </w:rPr>
      </w:pPr>
      <w:r w:rsidRPr="007B533F">
        <w:rPr>
          <w:rFonts w:ascii="Trebuchet MS" w:hAnsi="Trebuchet MS"/>
          <w:i/>
          <w:sz w:val="24"/>
          <w:szCs w:val="24"/>
        </w:rPr>
        <w:t>[În cazul in care procedura se desfășoară pe loturi valoarea garanției de participare se raportează la valoarea estimată a fiecărui lot.</w:t>
      </w:r>
    </w:p>
    <w:p w14:paraId="312EA6A3" w14:textId="77777777" w:rsidR="006D2558" w:rsidRPr="007B533F" w:rsidRDefault="006D2558" w:rsidP="006D2558">
      <w:pPr>
        <w:spacing w:before="120" w:after="120"/>
        <w:jc w:val="both"/>
        <w:rPr>
          <w:rFonts w:ascii="Trebuchet MS" w:hAnsi="Trebuchet MS"/>
          <w:i/>
          <w:sz w:val="24"/>
          <w:szCs w:val="24"/>
        </w:rPr>
      </w:pPr>
      <w:r w:rsidRPr="007B533F">
        <w:rPr>
          <w:rFonts w:ascii="Trebuchet MS" w:hAnsi="Trebuchet MS"/>
          <w:i/>
          <w:sz w:val="24"/>
          <w:szCs w:val="24"/>
        </w:rPr>
        <w:t>Valoarea garanției de participare, în cazul opțiunii prevăzute de art.104 alin. (8) din Legea nr.98/2016, se va raporta la valoarea estimata fără eventualele suplimentari.</w:t>
      </w:r>
    </w:p>
    <w:p w14:paraId="65BB7D3A" w14:textId="77777777" w:rsidR="006D2558" w:rsidRPr="007B533F" w:rsidRDefault="006D2558" w:rsidP="006D2558">
      <w:pPr>
        <w:spacing w:before="120" w:after="120"/>
        <w:jc w:val="both"/>
        <w:rPr>
          <w:rFonts w:ascii="Trebuchet MS" w:hAnsi="Trebuchet MS"/>
          <w:i/>
          <w:sz w:val="24"/>
          <w:szCs w:val="24"/>
        </w:rPr>
      </w:pPr>
      <w:r w:rsidRPr="007B533F">
        <w:rPr>
          <w:rFonts w:ascii="Trebuchet MS" w:hAnsi="Trebuchet MS"/>
          <w:i/>
          <w:sz w:val="24"/>
          <w:szCs w:val="24"/>
        </w:rPr>
        <w:t>Având in vedere principiul tratamentului egal, nu se va limita emiterea instrumentului de garantare doar de către o banca din Romania. Se va menționa că este recomandabil sau este de preferat ca acesta să fie emis de către o bancă cu corespondent în Romania.]</w:t>
      </w:r>
    </w:p>
    <w:p w14:paraId="64BFF4E2" w14:textId="77777777" w:rsidR="006D2558" w:rsidRPr="007B533F" w:rsidRDefault="006D2558" w:rsidP="006D2558">
      <w:pPr>
        <w:spacing w:before="120" w:after="120"/>
        <w:jc w:val="both"/>
        <w:rPr>
          <w:rFonts w:ascii="Trebuchet MS" w:hAnsi="Trebuchet MS"/>
          <w:i/>
          <w:sz w:val="24"/>
          <w:szCs w:val="24"/>
        </w:rPr>
      </w:pPr>
      <w:r w:rsidRPr="007B533F">
        <w:rPr>
          <w:rFonts w:ascii="Trebuchet MS" w:hAnsi="Trebuchet MS"/>
          <w:sz w:val="24"/>
          <w:szCs w:val="24"/>
        </w:rPr>
        <w:t>În cazul viramentului bancar, plata se va realiza în contul</w:t>
      </w:r>
      <w:r w:rsidRPr="007B533F">
        <w:rPr>
          <w:rFonts w:ascii="Trebuchet MS" w:hAnsi="Trebuchet MS"/>
          <w:i/>
          <w:sz w:val="24"/>
          <w:szCs w:val="24"/>
        </w:rPr>
        <w:t xml:space="preserve"> [……...........................................] </w:t>
      </w:r>
      <w:r w:rsidRPr="007B533F">
        <w:rPr>
          <w:rFonts w:ascii="Trebuchet MS" w:hAnsi="Trebuchet MS"/>
          <w:sz w:val="24"/>
          <w:szCs w:val="24"/>
        </w:rPr>
        <w:t>deschis la</w:t>
      </w:r>
      <w:r w:rsidRPr="007B533F">
        <w:rPr>
          <w:rFonts w:ascii="Trebuchet MS" w:hAnsi="Trebuchet MS"/>
          <w:i/>
          <w:sz w:val="24"/>
          <w:szCs w:val="24"/>
        </w:rPr>
        <w:t xml:space="preserve"> [………….......................................]</w:t>
      </w:r>
      <w:r w:rsidRPr="007B533F">
        <w:rPr>
          <w:rFonts w:ascii="Trebuchet MS" w:hAnsi="Trebuchet MS"/>
          <w:sz w:val="24"/>
          <w:szCs w:val="24"/>
        </w:rPr>
        <w:t>.  Documentul de plată va fi încărcat în SEAP, semnat cu semnătură electronică, până la data limită de depunere a ofertelor.</w:t>
      </w:r>
    </w:p>
    <w:p w14:paraId="332261A3"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După această dată, autoritatea contractantă solicită ofertanților clarificări în scopul prezentării în original a documentului privind  garanția de participare, în cazul în care acesta face parte din categoria documentelor cu regim special a căror valabilitate este condiționată de prezentarea în forma originală.</w:t>
      </w:r>
    </w:p>
    <w:p w14:paraId="49087465"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În cazul participării în comun la procedura de atribuire, garanția de participare trebuie constituită în numele asocierii și să menționeze că acoperă în mod solidar toți membrii grupului de operatori economici.</w:t>
      </w:r>
    </w:p>
    <w:p w14:paraId="646619C9"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Garanția de participare emisă în altă limbă se va încărca în SEAP, însoțită de traducerea autorizată în limba română, urmând ca ulterior, la solicitarea autorității contractante să fie prezentată în forma originală emisă în statul de reședință.</w:t>
      </w:r>
    </w:p>
    <w:p w14:paraId="3BF81EB8"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Garanția de participare se returnează de către autoritatea contractantă în cel mult 3 zile lucrătoare de la data constituirii garanției de bună execuție. În cazul atribuirii unui contract pentru care nu este obligatorie constituirea garanției de bună execuție, garanția de participare constituită de ofertantul a cărei ofertă a fost stabilită câștigătoare se restituie de către autoritatea contractantă în cel mult 3 zile lucrătoare de la data semnării contractului.</w:t>
      </w:r>
    </w:p>
    <w:p w14:paraId="38BF457F"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lastRenderedPageBreak/>
        <w:t>Garanția de participare, constituită de ofertanții a căror ofertă nu a fost stabilită câștigătoare, se restituie de către autoritatea contractantă după semnarea contractului de achiziție publică cu ofertantul/ofertanții ale cărui/căror oferte au fost desemnate câștigătoare, dar nu mai târziu de 3 zile lucrătoare de la data semnării contractului de achiziție publică cu ofertantul declarat câștigător.</w:t>
      </w:r>
    </w:p>
    <w:p w14:paraId="1CD9EC03"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 xml:space="preserve">În cazul în care autoritatea contractantă se află, în situația de a anula procedura de atribuire, garanția de participare se restituie după data expirării termenului de depunere a unei contestații cu privire la această decizie, dar nu mai târziu de 3 zile lucrătoare de la această dată. </w:t>
      </w:r>
    </w:p>
    <w:p w14:paraId="6F3FDE84"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După primirea comunicării privind rezultatul procedurii de atribuire, ofertanții ale căror oferte au fost declarate necâștigătoare au dreptul de a obține eliberarea garanției de participare înainte de expirarea termenului de depunere a unei contestații dacă transmit autorității contractante o solicitare în acest sens. Autoritatea contractantă va restitui garanția de participare în cel mult 3 zile lucrătoare de la primirea unei solicitări în acest sens.</w:t>
      </w:r>
    </w:p>
    <w:p w14:paraId="00486D56" w14:textId="77777777" w:rsidR="006D2558" w:rsidRPr="007B533F" w:rsidRDefault="006D2558" w:rsidP="006D2558">
      <w:pPr>
        <w:pStyle w:val="ListParagraph"/>
        <w:numPr>
          <w:ilvl w:val="0"/>
          <w:numId w:val="4"/>
        </w:numPr>
        <w:spacing w:before="120" w:after="120" w:line="276" w:lineRule="auto"/>
        <w:ind w:left="0" w:firstLine="0"/>
        <w:contextualSpacing w:val="0"/>
        <w:rPr>
          <w:rFonts w:ascii="Trebuchet MS" w:hAnsi="Trebuchet MS"/>
          <w:b/>
          <w:sz w:val="24"/>
          <w:szCs w:val="24"/>
          <w:lang w:val="ro-RO"/>
        </w:rPr>
      </w:pPr>
      <w:r w:rsidRPr="007B533F">
        <w:rPr>
          <w:rFonts w:ascii="Trebuchet MS" w:hAnsi="Trebuchet MS"/>
          <w:b/>
          <w:sz w:val="24"/>
          <w:szCs w:val="24"/>
          <w:lang w:val="ro-RO"/>
        </w:rPr>
        <w:t>Garanția de bună execuție</w:t>
      </w:r>
    </w:p>
    <w:p w14:paraId="7597279F"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Cuantumul garanției de bună execuție reprezintă</w:t>
      </w:r>
      <w:r w:rsidRPr="007B533F">
        <w:rPr>
          <w:rFonts w:ascii="Trebuchet MS" w:hAnsi="Trebuchet MS"/>
          <w:i/>
          <w:sz w:val="24"/>
          <w:szCs w:val="24"/>
        </w:rPr>
        <w:t xml:space="preserve"> [se va completa de către autoritatea contractantă]</w:t>
      </w:r>
      <w:r w:rsidRPr="007B533F">
        <w:rPr>
          <w:rFonts w:ascii="Trebuchet MS" w:hAnsi="Trebuchet MS"/>
          <w:sz w:val="24"/>
          <w:szCs w:val="24"/>
        </w:rPr>
        <w:t xml:space="preserve"> % din prețul contractului (fără TVA) și se va constitui în conformitate cu H.G. nr. 39</w:t>
      </w:r>
      <w:r w:rsidR="00BF6203">
        <w:rPr>
          <w:rFonts w:ascii="Trebuchet MS" w:hAnsi="Trebuchet MS"/>
          <w:sz w:val="24"/>
          <w:szCs w:val="24"/>
        </w:rPr>
        <w:t>5</w:t>
      </w:r>
      <w:r w:rsidRPr="007B533F">
        <w:rPr>
          <w:rFonts w:ascii="Trebuchet MS" w:hAnsi="Trebuchet MS"/>
          <w:sz w:val="24"/>
          <w:szCs w:val="24"/>
        </w:rPr>
        <w:t>/2016.</w:t>
      </w:r>
    </w:p>
    <w:p w14:paraId="42D8057C" w14:textId="77777777" w:rsidR="006D2558" w:rsidRPr="007B533F" w:rsidRDefault="006D2558" w:rsidP="006D2558">
      <w:pPr>
        <w:spacing w:before="120" w:after="120"/>
        <w:jc w:val="both"/>
        <w:rPr>
          <w:rFonts w:ascii="Trebuchet MS" w:hAnsi="Trebuchet MS"/>
          <w:sz w:val="24"/>
          <w:szCs w:val="24"/>
        </w:rPr>
      </w:pPr>
    </w:p>
    <w:p w14:paraId="74573E89" w14:textId="77777777" w:rsidR="006D2558" w:rsidRPr="007B533F" w:rsidRDefault="006D2558" w:rsidP="006D2558">
      <w:pPr>
        <w:pStyle w:val="ListParagraph"/>
        <w:numPr>
          <w:ilvl w:val="0"/>
          <w:numId w:val="5"/>
        </w:numPr>
        <w:spacing w:before="120" w:after="120" w:line="276" w:lineRule="auto"/>
        <w:ind w:left="0" w:firstLine="0"/>
        <w:contextualSpacing w:val="0"/>
        <w:rPr>
          <w:rFonts w:ascii="Trebuchet MS" w:hAnsi="Trebuchet MS"/>
          <w:b/>
          <w:sz w:val="24"/>
          <w:szCs w:val="24"/>
          <w:lang w:val="ro-RO"/>
        </w:rPr>
      </w:pPr>
      <w:r w:rsidRPr="007B533F">
        <w:rPr>
          <w:rFonts w:ascii="Trebuchet MS" w:hAnsi="Trebuchet MS"/>
          <w:b/>
          <w:sz w:val="24"/>
          <w:szCs w:val="24"/>
          <w:lang w:val="ro-RO"/>
        </w:rPr>
        <w:t>INSTRUCȚIUNI PRIVIND OFERTA</w:t>
      </w:r>
    </w:p>
    <w:p w14:paraId="5206FB77" w14:textId="77777777" w:rsidR="006D2558" w:rsidRPr="007B533F" w:rsidRDefault="006D2558" w:rsidP="006D2558">
      <w:pPr>
        <w:pStyle w:val="ListParagraph"/>
        <w:numPr>
          <w:ilvl w:val="0"/>
          <w:numId w:val="10"/>
        </w:numPr>
        <w:spacing w:before="120" w:after="120" w:line="276" w:lineRule="auto"/>
        <w:ind w:left="0" w:firstLine="0"/>
        <w:contextualSpacing w:val="0"/>
        <w:rPr>
          <w:rFonts w:ascii="Trebuchet MS" w:hAnsi="Trebuchet MS"/>
          <w:sz w:val="24"/>
          <w:szCs w:val="24"/>
          <w:lang w:val="ro-RO"/>
        </w:rPr>
      </w:pPr>
      <w:r w:rsidRPr="007B533F">
        <w:rPr>
          <w:rFonts w:ascii="Trebuchet MS" w:hAnsi="Trebuchet MS"/>
          <w:b/>
          <w:sz w:val="24"/>
          <w:szCs w:val="24"/>
          <w:lang w:val="ro-RO" w:eastAsia="ro-RO"/>
        </w:rPr>
        <w:t>Modul de prezentare a propunerii tehnice</w:t>
      </w:r>
    </w:p>
    <w:p w14:paraId="70E9DB12"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Propunerea tehnică se va prezenta la rubrica special prevăzută în S.E.A.P. în acest sens, respectiv „</w:t>
      </w:r>
      <w:r w:rsidRPr="007B533F">
        <w:rPr>
          <w:rFonts w:ascii="Trebuchet MS" w:hAnsi="Trebuchet MS"/>
          <w:i/>
          <w:sz w:val="24"/>
          <w:szCs w:val="24"/>
        </w:rPr>
        <w:t>Documente de calificare și propunere tehnică</w:t>
      </w:r>
      <w:r w:rsidRPr="007B533F">
        <w:rPr>
          <w:rFonts w:ascii="Trebuchet MS" w:hAnsi="Trebuchet MS"/>
          <w:sz w:val="24"/>
          <w:szCs w:val="24"/>
        </w:rPr>
        <w:t>” și va include:</w:t>
      </w:r>
    </w:p>
    <w:p w14:paraId="56862F62"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Ofertanții vor întocmi propunerea tehnică într-o manieră organizată, astfel încât aceasta să asigure posibilitatea verificării în mod facil a corespondenței cu cerințele/specificațiile prevăzute în cadrul prezentei secțiuni, respectiv cu cele prevăzute în cadrul Caietului de sarcini și a documentelor anexate la acesta, care fac parte integrantă din documentația de atribuire.</w:t>
      </w:r>
    </w:p>
    <w:p w14:paraId="74D4A787"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În acest scop, pornind de la propria expertiză a ofertantului în domeniul contractului ce urmează să fie atribuit și prin raportare la necesitățile, obiectivele și constrângerile autorității contractante, astfel cum au fost acestea descrise în cadrul Caietului de sarcini, propunerea tehnică va cuprinde informații relevante privind abordarea propusă de ofertant pentru execuția contractului.</w:t>
      </w:r>
    </w:p>
    <w:p w14:paraId="1D2BD996"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Se recomandă ca propunerea tehnică să cuprindă secțiunile din structura caietului de sarcini, după cum urmează:</w:t>
      </w:r>
    </w:p>
    <w:p w14:paraId="36470691" w14:textId="77777777" w:rsidR="006D2558" w:rsidRPr="007B533F" w:rsidRDefault="006D2558" w:rsidP="006D2558">
      <w:pPr>
        <w:pStyle w:val="ListParagraph"/>
        <w:numPr>
          <w:ilvl w:val="0"/>
          <w:numId w:val="14"/>
        </w:numPr>
        <w:spacing w:line="276" w:lineRule="auto"/>
        <w:rPr>
          <w:rFonts w:ascii="Trebuchet MS" w:hAnsi="Trebuchet MS"/>
          <w:color w:val="000000"/>
          <w:sz w:val="24"/>
          <w:szCs w:val="24"/>
          <w:lang w:val="ro-RO"/>
        </w:rPr>
      </w:pPr>
      <w:r w:rsidRPr="007B533F">
        <w:rPr>
          <w:rFonts w:ascii="Trebuchet MS" w:hAnsi="Trebuchet MS"/>
          <w:color w:val="000000"/>
          <w:sz w:val="24"/>
          <w:szCs w:val="24"/>
          <w:lang w:val="ro-RO"/>
        </w:rPr>
        <w:t>Proiectarea pentru lucrarea propusă;</w:t>
      </w:r>
    </w:p>
    <w:p w14:paraId="5DD3AF8E" w14:textId="77777777" w:rsidR="006D2558" w:rsidRPr="007B533F" w:rsidRDefault="006D2558" w:rsidP="006D2558">
      <w:pPr>
        <w:pStyle w:val="ListParagraph"/>
        <w:numPr>
          <w:ilvl w:val="0"/>
          <w:numId w:val="14"/>
        </w:numPr>
        <w:rPr>
          <w:rFonts w:ascii="Trebuchet MS" w:hAnsi="Trebuchet MS"/>
          <w:color w:val="000000"/>
          <w:sz w:val="24"/>
          <w:szCs w:val="24"/>
          <w:lang w:val="ro-RO"/>
        </w:rPr>
      </w:pPr>
      <w:r w:rsidRPr="007B533F">
        <w:rPr>
          <w:rFonts w:ascii="Trebuchet MS" w:hAnsi="Trebuchet MS"/>
          <w:color w:val="000000"/>
          <w:sz w:val="24"/>
          <w:szCs w:val="24"/>
          <w:lang w:val="ro-RO"/>
        </w:rPr>
        <w:t>Graficul general de realizare a investitiei (graficul Gantt) din care să rezulte încadrarea în durata contractului de achiziție publică prin Planificarea fizică a activităților pe săptămâni, cu indicarea fazelor/etapelor de realizare a acestora, în ordinea și succesiunea logică a evenimentelor informații care vor trebui să probeze transpunerea prevederilor caietului de sarcini într-un plan de implementare fezabil. Daca anumite activitati sunt realizate de subcontractanti in cadrul graficului Gantt vor fi evidentiate distinct ;</w:t>
      </w:r>
    </w:p>
    <w:p w14:paraId="1D02D459" w14:textId="77777777" w:rsidR="006D2558" w:rsidRPr="007B533F" w:rsidRDefault="006D2558" w:rsidP="006D2558">
      <w:pPr>
        <w:pStyle w:val="ListParagraph"/>
        <w:numPr>
          <w:ilvl w:val="0"/>
          <w:numId w:val="14"/>
        </w:numPr>
        <w:rPr>
          <w:rFonts w:ascii="Trebuchet MS" w:hAnsi="Trebuchet MS"/>
          <w:color w:val="000000"/>
          <w:sz w:val="24"/>
          <w:szCs w:val="24"/>
          <w:lang w:val="ro-RO"/>
        </w:rPr>
      </w:pPr>
      <w:r w:rsidRPr="007B533F">
        <w:rPr>
          <w:rFonts w:ascii="Trebuchet MS" w:hAnsi="Trebuchet MS"/>
          <w:color w:val="000000"/>
          <w:sz w:val="24"/>
          <w:szCs w:val="24"/>
          <w:lang w:val="ro-RO"/>
        </w:rPr>
        <w:lastRenderedPageBreak/>
        <w:t>Personalul disponibil și propus pentru executarea contractului;</w:t>
      </w:r>
    </w:p>
    <w:p w14:paraId="1099142E" w14:textId="77777777" w:rsidR="006D2558" w:rsidRPr="007B533F" w:rsidRDefault="006D2558" w:rsidP="006D2558">
      <w:pPr>
        <w:pStyle w:val="ListParagraph"/>
        <w:numPr>
          <w:ilvl w:val="0"/>
          <w:numId w:val="14"/>
        </w:numPr>
        <w:rPr>
          <w:rFonts w:ascii="Trebuchet MS" w:hAnsi="Trebuchet MS"/>
          <w:color w:val="000000"/>
          <w:sz w:val="24"/>
          <w:szCs w:val="24"/>
          <w:lang w:val="ro-RO"/>
        </w:rPr>
      </w:pPr>
      <w:r w:rsidRPr="007B533F">
        <w:rPr>
          <w:rFonts w:ascii="Trebuchet MS" w:hAnsi="Trebuchet MS"/>
          <w:color w:val="000000"/>
          <w:sz w:val="24"/>
          <w:szCs w:val="24"/>
          <w:lang w:val="ro-RO"/>
        </w:rPr>
        <w:t>Termenul de garanție acordat pentru lucrările executate;</w:t>
      </w:r>
    </w:p>
    <w:p w14:paraId="5BA7E4E1" w14:textId="77777777" w:rsidR="006D2558" w:rsidRPr="007B533F" w:rsidRDefault="006D2558" w:rsidP="006D2558">
      <w:pPr>
        <w:pStyle w:val="ListParagraph"/>
        <w:numPr>
          <w:ilvl w:val="0"/>
          <w:numId w:val="14"/>
        </w:numPr>
        <w:rPr>
          <w:rFonts w:ascii="Trebuchet MS" w:hAnsi="Trebuchet MS"/>
          <w:color w:val="000000"/>
          <w:sz w:val="24"/>
          <w:szCs w:val="24"/>
          <w:lang w:val="ro-RO"/>
        </w:rPr>
      </w:pPr>
      <w:r w:rsidRPr="007B533F">
        <w:rPr>
          <w:rFonts w:ascii="Trebuchet MS" w:hAnsi="Trebuchet MS"/>
          <w:color w:val="000000"/>
          <w:sz w:val="24"/>
          <w:szCs w:val="24"/>
          <w:lang w:val="ro-RO"/>
        </w:rPr>
        <w:t>Propuneri privind clauzele contractuale și/sau declarație privind acceptarea clauzelor contractuale (dacă e cazul).</w:t>
      </w:r>
    </w:p>
    <w:p w14:paraId="5304601B" w14:textId="77777777" w:rsidR="006D2558" w:rsidRPr="007B533F" w:rsidRDefault="006D2558" w:rsidP="006D2558">
      <w:pPr>
        <w:pStyle w:val="ListParagraph"/>
        <w:numPr>
          <w:ilvl w:val="0"/>
          <w:numId w:val="14"/>
        </w:numPr>
        <w:rPr>
          <w:rFonts w:ascii="Trebuchet MS" w:hAnsi="Trebuchet MS"/>
          <w:color w:val="000000"/>
          <w:sz w:val="24"/>
          <w:szCs w:val="24"/>
          <w:lang w:val="ro-RO"/>
        </w:rPr>
      </w:pPr>
      <w:r w:rsidRPr="007B533F">
        <w:rPr>
          <w:rFonts w:ascii="Trebuchet MS" w:hAnsi="Trebuchet MS"/>
          <w:color w:val="000000"/>
          <w:sz w:val="24"/>
          <w:szCs w:val="24"/>
          <w:lang w:val="ro-RO"/>
        </w:rPr>
        <w:t>Angajamentul ofertantului de a nu subcontracta execuția lucrărilor ulterior emiterii dispoziției de începere lucrări fără acceptul autorității contractante, către operatori economici care nu au fost nominalizați ca fiind subcontractanți de specialitate în cadrul ofertei în alte condiții decât cele prevăzute la art. 219 din Legea nr. 98/2016, coroborate cu cele ale art. 151 din Anexa la H.G. nr. 395/2016, respectiv art. 232 din Legea nr. 99/2016, coroborate cu cele ale art. 156 din Anexa la H.G. nr. 394/2016, document ce va fi semnat olograf ori cu semnătură electronică;</w:t>
      </w:r>
    </w:p>
    <w:p w14:paraId="69E7D9E0" w14:textId="77777777" w:rsidR="006D2558" w:rsidRPr="007B533F" w:rsidRDefault="006D2558" w:rsidP="006D2558">
      <w:pPr>
        <w:pStyle w:val="ListParagraph"/>
        <w:numPr>
          <w:ilvl w:val="0"/>
          <w:numId w:val="14"/>
        </w:numPr>
        <w:rPr>
          <w:rFonts w:ascii="Trebuchet MS" w:hAnsi="Trebuchet MS"/>
          <w:color w:val="000000"/>
          <w:sz w:val="24"/>
          <w:szCs w:val="24"/>
          <w:lang w:val="ro-RO"/>
        </w:rPr>
      </w:pPr>
      <w:r w:rsidRPr="007B533F">
        <w:rPr>
          <w:rFonts w:ascii="Trebuchet MS" w:hAnsi="Trebuchet MS"/>
          <w:color w:val="000000"/>
          <w:sz w:val="24"/>
          <w:szCs w:val="24"/>
          <w:lang w:val="ro-RO"/>
        </w:rPr>
        <w:t xml:space="preserve">Ofertantul (ofertant unic, asociați, subcontractanți) vor prezenta o declarație pe proprie răspundere a ofertantului din care să rezulte faptul că, la elaborarea ofertei, ofertantul a ținut cont de obligațiile referitoare la condițiile de mediu, sociale și cu privire la relațiile de muncă pe toată durata de îndeplinire a contractului de lucrări (model - formularul nr. 5). care sunt în vigoare în România, precum și că le va respecta în vederea implementării contractului. </w:t>
      </w:r>
    </w:p>
    <w:p w14:paraId="7E9E600E" w14:textId="77777777" w:rsidR="006D2558" w:rsidRPr="007B533F" w:rsidRDefault="006D2558" w:rsidP="006D2558">
      <w:pPr>
        <w:pStyle w:val="ListParagraph"/>
        <w:spacing w:before="120" w:after="120" w:line="276" w:lineRule="auto"/>
        <w:ind w:left="0"/>
        <w:jc w:val="both"/>
        <w:rPr>
          <w:rFonts w:ascii="Trebuchet MS" w:hAnsi="Trebuchet MS"/>
          <w:sz w:val="24"/>
          <w:szCs w:val="24"/>
          <w:lang w:val="ro-RO"/>
        </w:rPr>
      </w:pPr>
      <w:r w:rsidRPr="007B533F">
        <w:rPr>
          <w:rFonts w:ascii="Trebuchet MS" w:hAnsi="Trebuchet MS"/>
          <w:sz w:val="24"/>
          <w:szCs w:val="24"/>
          <w:lang w:val="ro-RO"/>
        </w:rPr>
        <w:t xml:space="preserve">Informații detaliate privind reglementările care sunt în vigoare la nivel național și se referă la condițiile de muncă și protecția muncii, securității și sănătății în muncă, se pot obține de la Inspecția Muncii sau pe site-ul http://www.inspectmun.ro/legislatie/legislatie.html. </w:t>
      </w:r>
    </w:p>
    <w:p w14:paraId="1CD7F8B1" w14:textId="77777777" w:rsidR="006D2558" w:rsidRPr="007B533F" w:rsidRDefault="006D2558" w:rsidP="006D2558">
      <w:pPr>
        <w:spacing w:before="120" w:after="120"/>
        <w:jc w:val="both"/>
        <w:rPr>
          <w:rFonts w:ascii="Trebuchet MS" w:eastAsia="Times New Roman" w:hAnsi="Trebuchet MS"/>
          <w:sz w:val="24"/>
          <w:szCs w:val="24"/>
        </w:rPr>
      </w:pPr>
      <w:r w:rsidRPr="007B533F">
        <w:rPr>
          <w:rFonts w:ascii="Trebuchet MS" w:eastAsia="Times New Roman" w:hAnsi="Trebuchet MS"/>
          <w:sz w:val="24"/>
          <w:szCs w:val="24"/>
        </w:rPr>
        <w:t>Informații privind reglementările care sunt în vigoare la nivel național și se referă la condițiile de mediu, se pot obține de la Agenția Națională pentru Protecția Mediului sau de pe site-ul: http://www.anpm.ro/web/guest/legislatie.</w:t>
      </w:r>
    </w:p>
    <w:p w14:paraId="246C5EAB" w14:textId="77777777" w:rsidR="006D2558" w:rsidRPr="007B533F" w:rsidRDefault="006D2558" w:rsidP="006D2558">
      <w:pPr>
        <w:spacing w:before="120" w:after="120"/>
        <w:jc w:val="both"/>
        <w:rPr>
          <w:rFonts w:ascii="Trebuchet MS" w:eastAsia="Times New Roman" w:hAnsi="Trebuchet MS"/>
          <w:sz w:val="24"/>
          <w:szCs w:val="24"/>
        </w:rPr>
      </w:pPr>
      <w:r w:rsidRPr="007B533F">
        <w:rPr>
          <w:rFonts w:ascii="Trebuchet MS" w:eastAsia="Times New Roman" w:hAnsi="Trebuchet MS"/>
          <w:sz w:val="24"/>
          <w:szCs w:val="24"/>
        </w:rPr>
        <w:t xml:space="preserve">Ofertantul poate să viziteze amplasamentul pentru a obține datele necesare pentru elaborarea ofertei, împreună cu o persoană desemnată din partea Autorității Contractante. </w:t>
      </w:r>
    </w:p>
    <w:p w14:paraId="6C787AB8" w14:textId="77777777" w:rsidR="006D2558" w:rsidRPr="007B533F" w:rsidRDefault="006D2558" w:rsidP="006D2558">
      <w:pPr>
        <w:spacing w:before="120" w:after="120"/>
        <w:jc w:val="both"/>
        <w:rPr>
          <w:rFonts w:ascii="Trebuchet MS" w:eastAsia="Times New Roman" w:hAnsi="Trebuchet MS"/>
          <w:sz w:val="24"/>
          <w:szCs w:val="24"/>
        </w:rPr>
      </w:pPr>
      <w:r w:rsidRPr="007B533F">
        <w:rPr>
          <w:rFonts w:ascii="Trebuchet MS" w:eastAsia="Times New Roman" w:hAnsi="Trebuchet MS"/>
          <w:sz w:val="24"/>
          <w:szCs w:val="24"/>
        </w:rPr>
        <w:t xml:space="preserve">Planificarea vizitei se va face la tel:        , fax:         ,  e-mail.... </w:t>
      </w:r>
    </w:p>
    <w:p w14:paraId="6508D250" w14:textId="77777777" w:rsidR="006D2558" w:rsidRPr="007B533F" w:rsidRDefault="006D2558" w:rsidP="006D2558">
      <w:pPr>
        <w:spacing w:before="120" w:after="120"/>
        <w:jc w:val="both"/>
        <w:rPr>
          <w:rFonts w:ascii="Trebuchet MS" w:eastAsia="Times New Roman" w:hAnsi="Trebuchet MS"/>
          <w:sz w:val="24"/>
          <w:szCs w:val="24"/>
        </w:rPr>
      </w:pPr>
      <w:r w:rsidRPr="007B533F">
        <w:rPr>
          <w:rFonts w:ascii="Trebuchet MS" w:eastAsia="Times New Roman" w:hAnsi="Trebuchet MS"/>
          <w:sz w:val="24"/>
          <w:szCs w:val="24"/>
        </w:rPr>
        <w:t xml:space="preserve">Potențialii ofertanți care intentionează să viziteze amplasamentul, trebuie să transmită cu cel puțin 2 zile lucrătoare înainte de data stabilită pentru vizita amplasamentului, o scrisoare prin care își anunță intenția de a participa la vizită. </w:t>
      </w:r>
    </w:p>
    <w:p w14:paraId="1E792F71" w14:textId="77777777" w:rsidR="006D2558" w:rsidRPr="007B533F" w:rsidRDefault="006D2558" w:rsidP="006D2558">
      <w:pPr>
        <w:spacing w:before="120" w:after="120"/>
        <w:jc w:val="both"/>
        <w:rPr>
          <w:rFonts w:ascii="Trebuchet MS" w:eastAsia="Times New Roman" w:hAnsi="Trebuchet MS"/>
          <w:sz w:val="24"/>
          <w:szCs w:val="24"/>
        </w:rPr>
      </w:pPr>
      <w:r w:rsidRPr="007B533F">
        <w:rPr>
          <w:rFonts w:ascii="Trebuchet MS" w:eastAsia="Times New Roman" w:hAnsi="Trebuchet MS"/>
          <w:sz w:val="24"/>
          <w:szCs w:val="24"/>
        </w:rPr>
        <w:t>Participanții la vizita amplasamentelor îsi vor asigura mijloacele de transport în vederea efectuării vizitei.</w:t>
      </w:r>
    </w:p>
    <w:p w14:paraId="2A1DB681" w14:textId="77777777" w:rsidR="006D2558" w:rsidRPr="007B533F" w:rsidRDefault="006D2558" w:rsidP="006D2558">
      <w:pPr>
        <w:spacing w:before="120" w:after="120"/>
        <w:jc w:val="both"/>
        <w:rPr>
          <w:rFonts w:ascii="Trebuchet MS" w:eastAsia="Times New Roman" w:hAnsi="Trebuchet MS"/>
          <w:sz w:val="24"/>
          <w:szCs w:val="24"/>
        </w:rPr>
      </w:pPr>
      <w:r w:rsidRPr="007B533F">
        <w:rPr>
          <w:rFonts w:ascii="Trebuchet MS" w:eastAsia="Times New Roman" w:hAnsi="Trebuchet MS"/>
          <w:sz w:val="24"/>
          <w:szCs w:val="24"/>
        </w:rPr>
        <w:t>La nivelul propunerii tehnice, în secțiunea dedicată personalului contractantului /  resurse si organizare, ofertanții urmează să includă o descriere a modului de acces la specialiștii atestați, care sunt strict necesari pentru îndeplinirea obiectului contractului, demonstrând astfel îndeplinirea cerințelor tehnice și contractuale precum și a reglementărilor, standardelor și normelor aplicabile în domeniul din care face parte obiectul contractului.</w:t>
      </w:r>
    </w:p>
    <w:p w14:paraId="50EF2C08"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 xml:space="preserve">Ofertanții au obligația de a indica sau marca documentele/informațiile din propunerea tehnică pe care le declară ca fiind confidențiale, întrucât cuprind secrete tehnice și/sau comerciale, stabilite conform legii, iar dezvăluirea acestora ar prejudicia interesele legitime ale operatorilor economici, în special în ceea ce </w:t>
      </w:r>
      <w:r w:rsidRPr="007B533F">
        <w:rPr>
          <w:rFonts w:ascii="Trebuchet MS" w:hAnsi="Trebuchet MS"/>
          <w:sz w:val="24"/>
          <w:szCs w:val="24"/>
        </w:rPr>
        <w:lastRenderedPageBreak/>
        <w:t>privește secretul comercial și proprietatea intelectuală. Caracterul confidențial trebuie demonstrat prin orice mijloace de probă.</w:t>
      </w:r>
    </w:p>
    <w:p w14:paraId="02791F74"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Cu excepția eventualelor constrângeri de natură tehnică și/sau legală, în cazul în care vor exista limitări, condiționări sau restricții impuse de ofertant în raport cu cerințele caietului de sarcini, oferta va fi declarată ca fiind neconformă. Specificațiile tehnice aferente caietului de sarcini reprezintă cerințe minimale referitoare la nivelul calitativ, tehnic si de performantă, scop în care soluțiile ofertate în cadrul propunerii tehnice pot face referire la atingerea unor niveluri superioare.</w:t>
      </w:r>
    </w:p>
    <w:p w14:paraId="7BB851DF"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În cazul în care pe parcursul îndeplinirii contractului se constată faptul că nu sunt respectate elemente ale propunerii tehnice (sunt inferioare sau nu corespund cerințelor prevăzute în caietul de sarcini), autoritatea contractantă își rezervă dreptul de a denunța unilateral contractul ori de a solicita sistarea proiectării/executării lucrărilor până la remedierea situației constatate.</w:t>
      </w:r>
    </w:p>
    <w:p w14:paraId="6929C2B6"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Pentru achiziția de servicii de elaborare a proiectului tehnic (PTh), în cazul în care, operatorul economic care a elaborat studiul de fezabilitate / documentația de avizare a lucrărilor de intervenții / sau alte documentații tehnice ce stau la baza sau fac parte din caietele de sarcini, se regăsește printre ofertanți în calitate de ofertant/asociat/subcontractant/terț susținător, se va verifica dacă acesta a adus la cunoștința comisiei de evaluare această stare de fapt, și dacă a făcut dovada prin prezentarea unei declarații în acest sens, că implicarea sa în activitatea de elaborare a acestora, nu este de natură să denatureze concurența prin apariția unui eventual conflict de interese</w:t>
      </w:r>
    </w:p>
    <w:p w14:paraId="021FA3DA"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Autoritatea contractantă își rezervă dreptul de a analiza și verifica conformitatea activităților propuse de operatorii economici în cadrul factorilor de evaluare ai ofertelor din punctul de vedere al îndeplinirii cerințelor solicitate prin caietul de sarcini, cu scopul protejării acesteia împotriva ofertelor ce conțin propuneri/activități care intră în contradicție cu specificațiile tehnice stabilite și/sau care nu pot fi fundamentate. Ofertele care nu pot fi fundamentate din punct de vedere tehnic, logistic și a resurselor prevăzute în ofertă, de natură să nu asigure satisfacerea cerințelor din caietul de sarcini, vor fi respinse ca neconforme.</w:t>
      </w:r>
    </w:p>
    <w:p w14:paraId="12DD8C9C" w14:textId="77777777" w:rsidR="006D2558" w:rsidRPr="007B533F" w:rsidRDefault="006D2558" w:rsidP="006D2558">
      <w:pPr>
        <w:jc w:val="both"/>
        <w:rPr>
          <w:rFonts w:ascii="Trebuchet MS" w:hAnsi="Trebuchet MS"/>
          <w:sz w:val="24"/>
          <w:szCs w:val="24"/>
        </w:rPr>
      </w:pPr>
    </w:p>
    <w:p w14:paraId="5867E8CE" w14:textId="77777777" w:rsidR="006D2558" w:rsidRPr="007B533F" w:rsidRDefault="006D2558" w:rsidP="006D2558">
      <w:pPr>
        <w:pStyle w:val="ListParagraph"/>
        <w:numPr>
          <w:ilvl w:val="0"/>
          <w:numId w:val="10"/>
        </w:numPr>
        <w:spacing w:before="120" w:after="120" w:line="276" w:lineRule="auto"/>
        <w:ind w:left="0" w:firstLine="0"/>
        <w:contextualSpacing w:val="0"/>
        <w:rPr>
          <w:rFonts w:ascii="Trebuchet MS" w:hAnsi="Trebuchet MS"/>
          <w:sz w:val="24"/>
          <w:szCs w:val="24"/>
          <w:lang w:val="ro-RO"/>
        </w:rPr>
      </w:pPr>
      <w:r w:rsidRPr="007B533F">
        <w:rPr>
          <w:rFonts w:ascii="Trebuchet MS" w:hAnsi="Trebuchet MS"/>
          <w:b/>
          <w:sz w:val="24"/>
          <w:szCs w:val="24"/>
          <w:lang w:val="ro-RO" w:eastAsia="ro-RO"/>
        </w:rPr>
        <w:t>Modul de prezentare a propunerii financiare</w:t>
      </w:r>
    </w:p>
    <w:p w14:paraId="255B1728" w14:textId="77777777" w:rsidR="006D2558" w:rsidRPr="007B533F" w:rsidRDefault="006D2558" w:rsidP="006D2558">
      <w:pPr>
        <w:spacing w:before="120" w:after="120"/>
        <w:jc w:val="both"/>
        <w:rPr>
          <w:rFonts w:ascii="Trebuchet MS" w:eastAsia="Times New Roman" w:hAnsi="Trebuchet MS"/>
          <w:sz w:val="24"/>
          <w:szCs w:val="24"/>
          <w:lang w:eastAsia="ro-RO"/>
        </w:rPr>
      </w:pPr>
      <w:r w:rsidRPr="007B533F">
        <w:rPr>
          <w:rFonts w:ascii="Trebuchet MS" w:eastAsia="Times New Roman" w:hAnsi="Trebuchet MS"/>
          <w:sz w:val="24"/>
          <w:szCs w:val="24"/>
          <w:lang w:eastAsia="ro-RO"/>
        </w:rPr>
        <w:t>Propunerea Financiară va cuprinde prețul total ofertat, valoare fără TVA care se completează în sistemul electronic SEAP rubrica special dedicată „</w:t>
      </w:r>
      <w:r w:rsidRPr="007B533F">
        <w:rPr>
          <w:rFonts w:ascii="Trebuchet MS" w:eastAsia="Times New Roman" w:hAnsi="Trebuchet MS"/>
          <w:i/>
          <w:sz w:val="24"/>
          <w:szCs w:val="24"/>
          <w:lang w:eastAsia="ro-RO"/>
        </w:rPr>
        <w:t>Oferta financiară</w:t>
      </w:r>
      <w:r w:rsidRPr="007B533F">
        <w:rPr>
          <w:rFonts w:ascii="Trebuchet MS" w:eastAsia="Times New Roman" w:hAnsi="Trebuchet MS"/>
          <w:sz w:val="24"/>
          <w:szCs w:val="24"/>
          <w:lang w:eastAsia="ro-RO"/>
        </w:rPr>
        <w:t>”,  precum  și următoarele documente:</w:t>
      </w:r>
    </w:p>
    <w:p w14:paraId="329417B9" w14:textId="77777777" w:rsidR="006D2558" w:rsidRPr="007B533F" w:rsidRDefault="006D2558" w:rsidP="006D2558">
      <w:pPr>
        <w:pStyle w:val="ListParagraph"/>
        <w:numPr>
          <w:ilvl w:val="0"/>
          <w:numId w:val="6"/>
        </w:numPr>
        <w:spacing w:before="120" w:after="120" w:line="276" w:lineRule="auto"/>
        <w:jc w:val="both"/>
        <w:rPr>
          <w:rFonts w:ascii="Trebuchet MS" w:hAnsi="Trebuchet MS"/>
          <w:sz w:val="24"/>
          <w:szCs w:val="24"/>
          <w:lang w:val="ro-RO" w:eastAsia="ro-RO"/>
        </w:rPr>
      </w:pPr>
      <w:r w:rsidRPr="007B533F">
        <w:rPr>
          <w:rFonts w:ascii="Trebuchet MS" w:hAnsi="Trebuchet MS"/>
          <w:sz w:val="24"/>
          <w:szCs w:val="24"/>
          <w:lang w:val="ro-RO" w:eastAsia="ro-RO"/>
        </w:rPr>
        <w:t>Formularul de Propunere Financiară (conform formularului pus la dispoziție de autoritatea contractantă), incluzând toate informațiile solicitate;</w:t>
      </w:r>
    </w:p>
    <w:p w14:paraId="765EE4E7" w14:textId="77777777" w:rsidR="006D2558" w:rsidRPr="007B533F" w:rsidRDefault="006D2558" w:rsidP="006D2558">
      <w:pPr>
        <w:pStyle w:val="ListParagraph"/>
        <w:numPr>
          <w:ilvl w:val="0"/>
          <w:numId w:val="6"/>
        </w:numPr>
        <w:spacing w:before="120" w:after="120" w:line="276" w:lineRule="auto"/>
        <w:jc w:val="both"/>
        <w:rPr>
          <w:rFonts w:ascii="Trebuchet MS" w:hAnsi="Trebuchet MS"/>
          <w:sz w:val="24"/>
          <w:szCs w:val="24"/>
          <w:lang w:val="ro-RO" w:eastAsia="ro-RO"/>
        </w:rPr>
      </w:pPr>
      <w:r w:rsidRPr="007B533F">
        <w:rPr>
          <w:rFonts w:ascii="Trebuchet MS" w:hAnsi="Trebuchet MS"/>
          <w:sz w:val="24"/>
          <w:szCs w:val="24"/>
          <w:lang w:val="ro-RO" w:eastAsia="ro-RO"/>
        </w:rPr>
        <w:t>Documentele de fundamentare a prețului, dacă este cazul.</w:t>
      </w:r>
    </w:p>
    <w:p w14:paraId="318063CF" w14:textId="77777777" w:rsidR="006D2558" w:rsidRPr="007B533F" w:rsidRDefault="006D2558" w:rsidP="006D2558">
      <w:pPr>
        <w:spacing w:before="120" w:after="120"/>
        <w:jc w:val="both"/>
        <w:rPr>
          <w:rFonts w:ascii="Trebuchet MS" w:eastAsia="Times New Roman" w:hAnsi="Trebuchet MS"/>
          <w:sz w:val="24"/>
          <w:szCs w:val="24"/>
          <w:lang w:eastAsia="ro-RO"/>
        </w:rPr>
      </w:pPr>
      <w:r w:rsidRPr="007B533F">
        <w:rPr>
          <w:rFonts w:ascii="Trebuchet MS" w:eastAsia="Times New Roman" w:hAnsi="Trebuchet MS"/>
          <w:sz w:val="24"/>
          <w:szCs w:val="24"/>
          <w:lang w:eastAsia="ro-RO"/>
        </w:rPr>
        <w:t>Ofertantul va include, în cadrul propunerii financiare, toate şi orice costuri legate de:</w:t>
      </w:r>
    </w:p>
    <w:p w14:paraId="2581D9A3" w14:textId="77777777" w:rsidR="006D2558" w:rsidRPr="007B533F" w:rsidRDefault="006D2558" w:rsidP="006D2558">
      <w:pPr>
        <w:jc w:val="both"/>
        <w:rPr>
          <w:rFonts w:ascii="Trebuchet MS" w:eastAsia="Times New Roman" w:hAnsi="Trebuchet MS"/>
          <w:sz w:val="24"/>
          <w:szCs w:val="24"/>
          <w:lang w:eastAsia="ro-RO"/>
        </w:rPr>
      </w:pPr>
      <w:r w:rsidRPr="007B533F">
        <w:rPr>
          <w:rFonts w:ascii="Trebuchet MS" w:eastAsia="Times New Roman" w:hAnsi="Trebuchet MS"/>
          <w:sz w:val="24"/>
          <w:szCs w:val="24"/>
          <w:lang w:eastAsia="ro-RO"/>
        </w:rPr>
        <w:t xml:space="preserve">- toate lucrările stabilite precum și cele implicite ce decurg din executarea contractului în privința proiectării, construcției, testării și finalizării lucrărilor. Aceasta include toate responsabilitățile constructorului pentru obținerea avizelor, aprobărilor și autorizațiilor, instalațiile de construcție, forța de muncă, </w:t>
      </w:r>
      <w:r w:rsidRPr="007B533F">
        <w:rPr>
          <w:rFonts w:ascii="Trebuchet MS" w:eastAsia="Times New Roman" w:hAnsi="Trebuchet MS"/>
          <w:sz w:val="24"/>
          <w:szCs w:val="24"/>
          <w:lang w:eastAsia="ro-RO"/>
        </w:rPr>
        <w:lastRenderedPageBreak/>
        <w:t>supravegherea, materialele, montajul, asigurările, profitul, costuri indirecte, taxe, împreună cu toate riscurile generate, răspunderi și obligații ce decurg din contract.</w:t>
      </w:r>
    </w:p>
    <w:p w14:paraId="0187091A" w14:textId="77777777" w:rsidR="006D2558" w:rsidRPr="007B533F" w:rsidRDefault="006D2558" w:rsidP="006D2558">
      <w:pPr>
        <w:jc w:val="both"/>
        <w:rPr>
          <w:rFonts w:ascii="Trebuchet MS" w:eastAsia="Times New Roman" w:hAnsi="Trebuchet MS"/>
          <w:sz w:val="24"/>
          <w:szCs w:val="24"/>
          <w:lang w:eastAsia="ro-RO"/>
        </w:rPr>
      </w:pPr>
      <w:r w:rsidRPr="007B533F">
        <w:rPr>
          <w:rFonts w:ascii="Trebuchet MS" w:eastAsia="Times New Roman" w:hAnsi="Trebuchet MS"/>
          <w:sz w:val="24"/>
          <w:szCs w:val="24"/>
          <w:lang w:eastAsia="ro-RO"/>
        </w:rPr>
        <w:t>- protejarea mediului, conform normelor legale, precum şi cele legate de refacerea cadrului natural după finalizarea lucrărilor,</w:t>
      </w:r>
    </w:p>
    <w:p w14:paraId="3474D77A" w14:textId="77777777" w:rsidR="006D2558" w:rsidRPr="007B533F" w:rsidRDefault="006D2558" w:rsidP="006D2558">
      <w:pPr>
        <w:jc w:val="both"/>
        <w:rPr>
          <w:rFonts w:ascii="Trebuchet MS" w:eastAsia="Times New Roman" w:hAnsi="Trebuchet MS"/>
          <w:sz w:val="24"/>
          <w:szCs w:val="24"/>
          <w:lang w:eastAsia="ro-RO"/>
        </w:rPr>
      </w:pPr>
      <w:r w:rsidRPr="007B533F">
        <w:rPr>
          <w:rFonts w:ascii="Trebuchet MS" w:eastAsia="Times New Roman" w:hAnsi="Trebuchet MS"/>
          <w:sz w:val="24"/>
          <w:szCs w:val="24"/>
          <w:lang w:eastAsia="ro-RO"/>
        </w:rPr>
        <w:t>- procurarea, transportul, depozitarea şi punerea în opera a materialelor şi echipamentelor necesare funcţionarii obiectului contractului, conform cerinţelor impuse prin caietul de sarcini.</w:t>
      </w:r>
    </w:p>
    <w:p w14:paraId="017B4389" w14:textId="77777777" w:rsidR="006D2558" w:rsidRPr="007B533F" w:rsidRDefault="006D2558" w:rsidP="006D2558">
      <w:pPr>
        <w:jc w:val="both"/>
        <w:rPr>
          <w:rFonts w:ascii="Trebuchet MS" w:eastAsia="Times New Roman" w:hAnsi="Trebuchet MS"/>
          <w:sz w:val="24"/>
          <w:szCs w:val="24"/>
          <w:lang w:eastAsia="ro-RO"/>
        </w:rPr>
      </w:pPr>
      <w:r w:rsidRPr="007B533F">
        <w:rPr>
          <w:rFonts w:ascii="Trebuchet MS" w:eastAsia="Times New Roman" w:hAnsi="Trebuchet MS"/>
          <w:sz w:val="24"/>
          <w:szCs w:val="24"/>
          <w:lang w:eastAsia="ro-RO"/>
        </w:rPr>
        <w:t>La elaborarea propunerii financiare, ofertantul va lua în calcul eventualele deduceri, dacă sunt sub efectul unei legi, toate cheltuielile pe care le implică îndeplinirea obligaţiilor contractuale, precum și marja de profit.</w:t>
      </w:r>
    </w:p>
    <w:p w14:paraId="70DA8013" w14:textId="77777777" w:rsidR="006D2558" w:rsidRPr="007B533F" w:rsidRDefault="006D2558" w:rsidP="006D2558">
      <w:pPr>
        <w:jc w:val="both"/>
        <w:rPr>
          <w:rFonts w:ascii="Trebuchet MS" w:eastAsia="Times New Roman" w:hAnsi="Trebuchet MS"/>
          <w:sz w:val="24"/>
          <w:szCs w:val="24"/>
          <w:lang w:eastAsia="ro-RO"/>
        </w:rPr>
      </w:pPr>
      <w:r w:rsidRPr="007B533F">
        <w:rPr>
          <w:rFonts w:ascii="Trebuchet MS" w:eastAsia="Times New Roman" w:hAnsi="Trebuchet MS"/>
          <w:sz w:val="24"/>
          <w:szCs w:val="24"/>
          <w:lang w:eastAsia="ro-RO"/>
        </w:rPr>
        <w:t>Propunerea financiară va cuprinde formularul de ofertă (formularul nr. 4) care va avea în anexă:</w:t>
      </w:r>
    </w:p>
    <w:p w14:paraId="09703BED" w14:textId="77777777" w:rsidR="006D2558" w:rsidRPr="007B533F" w:rsidRDefault="006D2558" w:rsidP="006D2558">
      <w:pPr>
        <w:pStyle w:val="ListParagraph"/>
        <w:numPr>
          <w:ilvl w:val="0"/>
          <w:numId w:val="15"/>
        </w:numPr>
        <w:jc w:val="both"/>
        <w:rPr>
          <w:rFonts w:ascii="Trebuchet MS" w:hAnsi="Trebuchet MS"/>
          <w:sz w:val="24"/>
          <w:szCs w:val="24"/>
          <w:lang w:val="ro-RO" w:eastAsia="ro-RO"/>
        </w:rPr>
      </w:pPr>
      <w:r w:rsidRPr="007B533F">
        <w:rPr>
          <w:rFonts w:ascii="Trebuchet MS" w:hAnsi="Trebuchet MS"/>
          <w:sz w:val="24"/>
          <w:szCs w:val="24"/>
          <w:lang w:val="ro-RO" w:eastAsia="ro-RO"/>
        </w:rPr>
        <w:t xml:space="preserve">Graficul de prețuri </w:t>
      </w:r>
    </w:p>
    <w:p w14:paraId="31B7A06E" w14:textId="77777777" w:rsidR="006D2558" w:rsidRPr="007B533F" w:rsidRDefault="006D2558" w:rsidP="006D2558">
      <w:pPr>
        <w:pStyle w:val="ListParagraph"/>
        <w:numPr>
          <w:ilvl w:val="0"/>
          <w:numId w:val="15"/>
        </w:numPr>
        <w:jc w:val="both"/>
        <w:rPr>
          <w:rFonts w:ascii="Trebuchet MS" w:hAnsi="Trebuchet MS"/>
          <w:sz w:val="24"/>
          <w:szCs w:val="24"/>
          <w:lang w:val="ro-RO" w:eastAsia="ro-RO"/>
        </w:rPr>
      </w:pPr>
      <w:r w:rsidRPr="007B533F">
        <w:rPr>
          <w:rFonts w:ascii="Trebuchet MS" w:hAnsi="Trebuchet MS"/>
          <w:sz w:val="24"/>
          <w:szCs w:val="24"/>
          <w:lang w:val="ro-RO" w:eastAsia="ro-RO"/>
        </w:rPr>
        <w:t>Graficul de plăți  - defalcate pe activitățile principale/categoriile de lucrări</w:t>
      </w:r>
    </w:p>
    <w:p w14:paraId="6C9271AD" w14:textId="77777777" w:rsidR="006D2558" w:rsidRPr="007B533F" w:rsidRDefault="006D2558" w:rsidP="006D2558">
      <w:pPr>
        <w:spacing w:before="120" w:after="120"/>
        <w:jc w:val="both"/>
        <w:rPr>
          <w:rFonts w:ascii="Trebuchet MS" w:eastAsia="Times New Roman" w:hAnsi="Trebuchet MS"/>
          <w:sz w:val="24"/>
          <w:szCs w:val="24"/>
          <w:lang w:eastAsia="ro-RO"/>
        </w:rPr>
      </w:pPr>
      <w:r w:rsidRPr="007B533F">
        <w:rPr>
          <w:rFonts w:ascii="Trebuchet MS" w:eastAsia="Times New Roman" w:hAnsi="Trebuchet MS"/>
          <w:sz w:val="24"/>
          <w:szCs w:val="24"/>
          <w:lang w:eastAsia="ro-RO"/>
        </w:rPr>
        <w:t>Propunerea financiară are caracter obligatoriu, din punctul de vedere al conținutului pe toată perioada de valabilitate stabilită de către autoritatea contractantă și asumată de ofertant. Cu excepția erorilor aritmetice, astfel cum sunt acestea definite la art. 134 alin. (10) din Anexa la H.G. nr. 395/2016/ art. 140 alin. (9) din Anexa la H.G. nr. 394/2016, nu vor fi permise alte omisiuni, necorelări sau ajustări ale propunerii financiare. Prin erori aritmetice în sensul acestor dispoziții se înțeleg inclusiv următoarele situații: a) în cazul unei discrepante între prețul unitar și prețul total, va fi luat în considerare prețul unitar, iar prețul total va fi corectat în mod corespunzător; b) dacă există o discrepanță între litere și cifre, trebuie va fi  luată în considerare valoarea exprimată în litere, iar valoarea exprimată în cifre va fi corectată corespunzător.</w:t>
      </w:r>
    </w:p>
    <w:p w14:paraId="491FF242" w14:textId="77777777" w:rsidR="006D2558" w:rsidRPr="007B533F" w:rsidRDefault="006D2558" w:rsidP="006D2558">
      <w:pPr>
        <w:jc w:val="both"/>
        <w:rPr>
          <w:rFonts w:ascii="Trebuchet MS" w:eastAsia="Times New Roman" w:hAnsi="Trebuchet MS"/>
          <w:sz w:val="24"/>
          <w:szCs w:val="24"/>
          <w:lang w:eastAsia="ro-RO"/>
        </w:rPr>
      </w:pPr>
      <w:r w:rsidRPr="007B533F">
        <w:rPr>
          <w:rFonts w:ascii="Trebuchet MS" w:eastAsia="Times New Roman" w:hAnsi="Trebuchet MS"/>
          <w:sz w:val="24"/>
          <w:szCs w:val="24"/>
          <w:lang w:eastAsia="ro-RO"/>
        </w:rPr>
        <w:t>În vederea comparării unitare a ofertelor, se solicită ca toate preturile să fie exprimate în cifre cu cel mult două zecimale. Niciun fel de cereri și pretenții ulterioare ale ofertantului legate de ajustări de prețuri, determinate de orice motive (cu excepția situațiilor prevăzute explicit în documentația de atribuire și/sau prin dispozițiile legale aplicabile), nu pot face obiectul vreunei negocieri sau proceduri litigioase între părțile contractante.</w:t>
      </w:r>
    </w:p>
    <w:p w14:paraId="699DA3EB"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 xml:space="preserve">În situația în care două sau mai multe oferte obțin același punctaj în urma aplicării algoritmului de calcul, clasamentul se va stabili în ordinea descrescătoare a clasamentului refăcut prin luarea în considerare a punctajului obținut de ofertele respective pentru factorii de evaluare ai propunerii tehnice având ponderile cele mai mari (de la mare la mic, prin urmărirea ordinii în care aceștia sunt precizați în documentația de atribuire). În cazul în care prin aplicarea acestui sistem vor rezulta în continuare două sau mai multe oferte care se clasează pe poziția 1, autoritatea contractantă va reface clasamentul luând considerare ceilalți factori de evaluare cu ponderi egale (urmărind ordinea precizării acestora în documentația de atribuire). Acest sistem urmează să fie aplicat ori de câte ori este necesar până la realizarea departajării ofertelor pe poziții distincte în clasament, luându-se în considerare punctajul obținut pentru factorul de evaluare subsecvent (următorul factor de evaluare a propunerii tehnice conform celor sus-menționate). Oferta câștigătoare va fi declarată cea care se clasează pe poziția 1 din clasamentul refăcut potrivit acestor reguli. În situația în care prin aplicarea acestui sistem se ajunge la epuizarea factorilor de evaluare ai propunerii tehnice fără însă să se fi obținut o departajare a ofertelor pe poziții distincte în clasament, autoritatea contractantă va stabili clasamentul final în funcție de ordinea descrescătoare a punctajului obținut pentru </w:t>
      </w:r>
      <w:r w:rsidRPr="007B533F">
        <w:rPr>
          <w:rFonts w:ascii="Trebuchet MS" w:hAnsi="Trebuchet MS"/>
          <w:sz w:val="24"/>
          <w:szCs w:val="24"/>
        </w:rPr>
        <w:lastRenderedPageBreak/>
        <w:t>factorul de evaluare “prețul ofertei”. În eventualitatea în care nici prin aplicarea acestui sistem nu se va ajunge la o departajare a ofertelor pe poziții distincte în clasament, autoritatea contractantă va recurge la solicitarea transmiterii de către operatorii economici de documente care conțin noi prețuri (reofertare de preț). Ulterior, în cazul în care vor continua să subziste situații de natura celor anterior menționate se va reaplica sistemul explicitat în cadrul prezentei note asigurându-se parcurgerea tuturor pașilor stabiliți, până la momentul în care se va realiza o departajare a ofertelor pe poziții distincte în clasament.</w:t>
      </w:r>
    </w:p>
    <w:p w14:paraId="5FA65552" w14:textId="77777777" w:rsidR="006D2558" w:rsidRPr="007B533F" w:rsidRDefault="006D2558" w:rsidP="006D2558">
      <w:pPr>
        <w:jc w:val="both"/>
        <w:rPr>
          <w:rFonts w:ascii="Trebuchet MS" w:eastAsia="Times New Roman" w:hAnsi="Trebuchet MS"/>
          <w:i/>
          <w:sz w:val="24"/>
          <w:szCs w:val="24"/>
          <w:lang w:eastAsia="ro-RO"/>
        </w:rPr>
      </w:pPr>
      <w:r w:rsidRPr="007B533F">
        <w:rPr>
          <w:rFonts w:ascii="Trebuchet MS" w:eastAsia="Times New Roman" w:hAnsi="Trebuchet MS"/>
          <w:i/>
          <w:sz w:val="24"/>
          <w:szCs w:val="24"/>
          <w:lang w:eastAsia="ro-RO"/>
        </w:rPr>
        <w:t xml:space="preserve">Note: </w:t>
      </w:r>
    </w:p>
    <w:p w14:paraId="0B241AA9" w14:textId="77777777" w:rsidR="006D2558" w:rsidRPr="007B533F" w:rsidRDefault="006D2558" w:rsidP="006D2558">
      <w:pPr>
        <w:jc w:val="both"/>
        <w:rPr>
          <w:rFonts w:ascii="Trebuchet MS" w:eastAsia="Times New Roman" w:hAnsi="Trebuchet MS"/>
          <w:i/>
          <w:sz w:val="24"/>
          <w:szCs w:val="24"/>
          <w:lang w:eastAsia="ro-RO"/>
        </w:rPr>
      </w:pPr>
      <w:r w:rsidRPr="007B533F">
        <w:rPr>
          <w:rFonts w:ascii="Trebuchet MS" w:eastAsia="Times New Roman" w:hAnsi="Trebuchet MS"/>
          <w:i/>
          <w:sz w:val="24"/>
          <w:szCs w:val="24"/>
          <w:lang w:eastAsia="ro-RO"/>
        </w:rPr>
        <w:t>Achiziția dotărilor care nu contribuie la realizarea şi menţinerea, pe întreaga durată de existenţă a construcţiilor, a cerinţelor fundamentale*) aplicabile, în conformitate cu prevederile Legii nr.10/1995 – republicată, se recomandă a se achiziționa printr-o procedură separată de cea a achiziției de lucrări;</w:t>
      </w:r>
    </w:p>
    <w:p w14:paraId="031F8024" w14:textId="77777777" w:rsidR="006D2558" w:rsidRPr="007B533F" w:rsidRDefault="006D2558" w:rsidP="006D2558">
      <w:pPr>
        <w:jc w:val="both"/>
        <w:rPr>
          <w:rFonts w:ascii="Trebuchet MS" w:eastAsia="Times New Roman" w:hAnsi="Trebuchet MS"/>
          <w:i/>
          <w:sz w:val="24"/>
          <w:szCs w:val="24"/>
          <w:lang w:eastAsia="ro-RO"/>
        </w:rPr>
      </w:pPr>
      <w:r w:rsidRPr="007B533F">
        <w:rPr>
          <w:rFonts w:ascii="Trebuchet MS" w:eastAsia="Times New Roman" w:hAnsi="Trebuchet MS"/>
          <w:i/>
          <w:sz w:val="24"/>
          <w:szCs w:val="24"/>
          <w:lang w:eastAsia="ro-RO"/>
        </w:rPr>
        <w:t>*) a) rezistenţă mecanică şi stabilitate;</w:t>
      </w:r>
    </w:p>
    <w:p w14:paraId="6A83A823" w14:textId="77777777" w:rsidR="006D2558" w:rsidRPr="007B533F" w:rsidRDefault="006D2558" w:rsidP="006D2558">
      <w:pPr>
        <w:jc w:val="both"/>
        <w:rPr>
          <w:rFonts w:ascii="Trebuchet MS" w:eastAsia="Times New Roman" w:hAnsi="Trebuchet MS"/>
          <w:i/>
          <w:sz w:val="24"/>
          <w:szCs w:val="24"/>
          <w:lang w:eastAsia="ro-RO"/>
        </w:rPr>
      </w:pPr>
      <w:r w:rsidRPr="007B533F">
        <w:rPr>
          <w:rFonts w:ascii="Trebuchet MS" w:eastAsia="Times New Roman" w:hAnsi="Trebuchet MS"/>
          <w:i/>
          <w:sz w:val="24"/>
          <w:szCs w:val="24"/>
          <w:lang w:eastAsia="ro-RO"/>
        </w:rPr>
        <w:t xml:space="preserve">     b) securitate la incendiu;</w:t>
      </w:r>
    </w:p>
    <w:p w14:paraId="57D6365C" w14:textId="77777777" w:rsidR="006D2558" w:rsidRPr="007B533F" w:rsidRDefault="006D2558" w:rsidP="006D2558">
      <w:pPr>
        <w:jc w:val="both"/>
        <w:rPr>
          <w:rFonts w:ascii="Trebuchet MS" w:eastAsia="Times New Roman" w:hAnsi="Trebuchet MS"/>
          <w:i/>
          <w:sz w:val="24"/>
          <w:szCs w:val="24"/>
          <w:lang w:eastAsia="ro-RO"/>
        </w:rPr>
      </w:pPr>
      <w:r w:rsidRPr="007B533F">
        <w:rPr>
          <w:rFonts w:ascii="Trebuchet MS" w:eastAsia="Times New Roman" w:hAnsi="Trebuchet MS"/>
          <w:i/>
          <w:sz w:val="24"/>
          <w:szCs w:val="24"/>
          <w:lang w:eastAsia="ro-RO"/>
        </w:rPr>
        <w:t xml:space="preserve">    c) igienă, sănătate şi mediu înconjurător;</w:t>
      </w:r>
    </w:p>
    <w:p w14:paraId="4FF04AA0" w14:textId="77777777" w:rsidR="006D2558" w:rsidRPr="007B533F" w:rsidRDefault="006D2558" w:rsidP="006D2558">
      <w:pPr>
        <w:jc w:val="both"/>
        <w:rPr>
          <w:rFonts w:ascii="Trebuchet MS" w:eastAsia="Times New Roman" w:hAnsi="Trebuchet MS"/>
          <w:i/>
          <w:sz w:val="24"/>
          <w:szCs w:val="24"/>
          <w:lang w:eastAsia="ro-RO"/>
        </w:rPr>
      </w:pPr>
      <w:r w:rsidRPr="007B533F">
        <w:rPr>
          <w:rFonts w:ascii="Trebuchet MS" w:eastAsia="Times New Roman" w:hAnsi="Trebuchet MS"/>
          <w:i/>
          <w:sz w:val="24"/>
          <w:szCs w:val="24"/>
          <w:lang w:eastAsia="ro-RO"/>
        </w:rPr>
        <w:t xml:space="preserve">    d) siguranţă şi accesibilitate în exploatare;</w:t>
      </w:r>
    </w:p>
    <w:p w14:paraId="506BC8D8" w14:textId="77777777" w:rsidR="006D2558" w:rsidRPr="007B533F" w:rsidRDefault="006D2558" w:rsidP="006D2558">
      <w:pPr>
        <w:jc w:val="both"/>
        <w:rPr>
          <w:rFonts w:ascii="Trebuchet MS" w:eastAsia="Times New Roman" w:hAnsi="Trebuchet MS"/>
          <w:i/>
          <w:sz w:val="24"/>
          <w:szCs w:val="24"/>
          <w:lang w:eastAsia="ro-RO"/>
        </w:rPr>
      </w:pPr>
      <w:r w:rsidRPr="007B533F">
        <w:rPr>
          <w:rFonts w:ascii="Trebuchet MS" w:eastAsia="Times New Roman" w:hAnsi="Trebuchet MS"/>
          <w:i/>
          <w:sz w:val="24"/>
          <w:szCs w:val="24"/>
          <w:lang w:eastAsia="ro-RO"/>
        </w:rPr>
        <w:t xml:space="preserve">    e) protecţie împotriva zgomotului;</w:t>
      </w:r>
    </w:p>
    <w:p w14:paraId="5204F5D0" w14:textId="77777777" w:rsidR="006D2558" w:rsidRPr="007B533F" w:rsidRDefault="006D2558" w:rsidP="006D2558">
      <w:pPr>
        <w:jc w:val="both"/>
        <w:rPr>
          <w:rFonts w:ascii="Trebuchet MS" w:eastAsia="Times New Roman" w:hAnsi="Trebuchet MS"/>
          <w:i/>
          <w:sz w:val="24"/>
          <w:szCs w:val="24"/>
          <w:lang w:eastAsia="ro-RO"/>
        </w:rPr>
      </w:pPr>
      <w:r w:rsidRPr="007B533F">
        <w:rPr>
          <w:rFonts w:ascii="Trebuchet MS" w:eastAsia="Times New Roman" w:hAnsi="Trebuchet MS"/>
          <w:i/>
          <w:sz w:val="24"/>
          <w:szCs w:val="24"/>
          <w:lang w:eastAsia="ro-RO"/>
        </w:rPr>
        <w:t xml:space="preserve">    f) economie de energie şi izolare termică;</w:t>
      </w:r>
    </w:p>
    <w:p w14:paraId="23570342" w14:textId="77777777" w:rsidR="006D2558" w:rsidRPr="007B533F" w:rsidRDefault="006D2558" w:rsidP="006D2558">
      <w:pPr>
        <w:jc w:val="both"/>
        <w:rPr>
          <w:rFonts w:ascii="Trebuchet MS" w:eastAsia="Times New Roman" w:hAnsi="Trebuchet MS"/>
          <w:i/>
          <w:sz w:val="24"/>
          <w:szCs w:val="24"/>
          <w:lang w:eastAsia="ro-RO"/>
        </w:rPr>
      </w:pPr>
      <w:r w:rsidRPr="007B533F">
        <w:rPr>
          <w:rFonts w:ascii="Trebuchet MS" w:eastAsia="Times New Roman" w:hAnsi="Trebuchet MS"/>
          <w:i/>
          <w:sz w:val="24"/>
          <w:szCs w:val="24"/>
          <w:lang w:eastAsia="ro-RO"/>
        </w:rPr>
        <w:t xml:space="preserve">    g) utilizare sustenabilă a resurselor naturale.</w:t>
      </w:r>
    </w:p>
    <w:p w14:paraId="5C24B485" w14:textId="77777777" w:rsidR="006D2558" w:rsidRPr="007B533F" w:rsidRDefault="006D2558" w:rsidP="006D2558">
      <w:pPr>
        <w:jc w:val="both"/>
        <w:rPr>
          <w:rFonts w:ascii="Trebuchet MS" w:eastAsia="Times New Roman" w:hAnsi="Trebuchet MS"/>
          <w:i/>
          <w:sz w:val="24"/>
          <w:szCs w:val="24"/>
          <w:lang w:eastAsia="ro-RO"/>
        </w:rPr>
      </w:pPr>
      <w:r w:rsidRPr="007B533F">
        <w:rPr>
          <w:rFonts w:ascii="Trebuchet MS" w:eastAsia="Times New Roman" w:hAnsi="Trebuchet MS"/>
          <w:i/>
          <w:sz w:val="24"/>
          <w:szCs w:val="24"/>
          <w:lang w:eastAsia="ro-RO"/>
        </w:rPr>
        <w:t xml:space="preserve">Atenție! Pentru achiziția dotărilor care nu contribuie la realizarea și menținerea, pe întreaga durată de existență a construcțiilor, a cerințelor fundamentale aplicabile, în conformitate cu prevederile Legii nr.10/1995, republicată (cum ar fi achiziția de mobilier), se recomandă ca acestea să se achiziționeze printr-o procedură separată de cea a achiziției de lucrări, întrucât, chiar dacă le considerați destinate aceluiași scop, conduce la impunerea asocierii operatorilor economici (pentru a avea capacitatea de exercitarea a activității profesionale) astfel încât să poată acoperi toate activitățile cuprinse în obiectul contractului, iar acest demers poate avea ca efect restrângerea accesului operatorilor economici la procedura de atribuire. </w:t>
      </w:r>
    </w:p>
    <w:p w14:paraId="072E3F57" w14:textId="77777777" w:rsidR="006D2558" w:rsidRPr="007B533F" w:rsidRDefault="006D2558" w:rsidP="006D2558">
      <w:pPr>
        <w:jc w:val="both"/>
        <w:rPr>
          <w:rFonts w:ascii="Trebuchet MS" w:eastAsia="Times New Roman" w:hAnsi="Trebuchet MS"/>
          <w:i/>
          <w:sz w:val="24"/>
          <w:szCs w:val="24"/>
          <w:lang w:eastAsia="ro-RO"/>
        </w:rPr>
      </w:pPr>
      <w:r w:rsidRPr="007B533F">
        <w:rPr>
          <w:rFonts w:ascii="Trebuchet MS" w:eastAsia="Times New Roman" w:hAnsi="Trebuchet MS"/>
          <w:i/>
          <w:sz w:val="24"/>
          <w:szCs w:val="24"/>
          <w:lang w:eastAsia="ro-RO"/>
        </w:rPr>
        <w:t>Pentru dotări de natura echipamentelor IT/instrumente muzicale/jucării/articole sportive etc, acestea vor face obiectul unor proceduri distincte, cu luarea în considerare a prevederilor art.18 din Legea 98/2016, în caz contrar operatorii economici sunt obligați să apeleze la o formă de asociere/subcontractare ceea ce contravine prevederilor legale în vigoare.</w:t>
      </w:r>
    </w:p>
    <w:p w14:paraId="1440AB19" w14:textId="77777777" w:rsidR="006D2558" w:rsidRPr="007B533F" w:rsidRDefault="006D2558" w:rsidP="006D2558">
      <w:pPr>
        <w:pStyle w:val="ListParagraph"/>
        <w:numPr>
          <w:ilvl w:val="0"/>
          <w:numId w:val="10"/>
        </w:numPr>
        <w:spacing w:before="120" w:after="120" w:line="276" w:lineRule="auto"/>
        <w:ind w:left="0" w:firstLine="0"/>
        <w:contextualSpacing w:val="0"/>
        <w:rPr>
          <w:rFonts w:ascii="Trebuchet MS" w:hAnsi="Trebuchet MS"/>
          <w:sz w:val="24"/>
          <w:szCs w:val="24"/>
          <w:lang w:val="ro-RO"/>
        </w:rPr>
      </w:pPr>
      <w:r w:rsidRPr="007B533F">
        <w:rPr>
          <w:rFonts w:ascii="Trebuchet MS" w:hAnsi="Trebuchet MS"/>
          <w:b/>
          <w:sz w:val="24"/>
          <w:szCs w:val="24"/>
          <w:lang w:val="ro-RO" w:eastAsia="ro-RO"/>
        </w:rPr>
        <w:t>Modul de prezentare a ofertei</w:t>
      </w:r>
    </w:p>
    <w:p w14:paraId="0FF0A44B"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Având în vedere prevederile art. 217 alin.(6) din Legea nr. 98/2016, operatorul economic trebuie să elaboreze oferta în conformitate cu prevederile din documentația de atribuire și să indice în cuprinsul acesteia, informațiile din cadrul documentelor de calificare, propunerii tehnice și/sau din propunerii financiare care sunt confidențiale, clasificate sau protejate de un drept de proprietate intelectuală.</w:t>
      </w:r>
    </w:p>
    <w:p w14:paraId="1DDB8C4B"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Ofertanții au obligația de a transmite Formularul de Ofertă, respectiv actul juridic prin care operatorul economic își manifestă voința de a se angaja din punct de vedere juridic în contractul de achiziție publică;</w:t>
      </w:r>
    </w:p>
    <w:p w14:paraId="0AA1D1D2"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Ofertanții trebuie să transmită Oferta și documentele asociate doar în format electronic, conform instrucțiunilor din prezentul document, și doar prin încărcarea acestora în SEAP în secțiunile specifice disponibile în sistemul informatic, cel târziu la data și ora limită pentru primirea Ofertelor specificate în Anunțul de participare.</w:t>
      </w:r>
    </w:p>
    <w:p w14:paraId="7CFB1E15" w14:textId="77777777" w:rsidR="006D2558" w:rsidRPr="007B533F" w:rsidRDefault="006D2558" w:rsidP="006D2558">
      <w:pPr>
        <w:jc w:val="both"/>
        <w:rPr>
          <w:rFonts w:ascii="Trebuchet MS" w:hAnsi="Trebuchet MS"/>
          <w:i/>
          <w:sz w:val="24"/>
          <w:szCs w:val="24"/>
        </w:rPr>
      </w:pPr>
      <w:r w:rsidRPr="007B533F">
        <w:rPr>
          <w:rFonts w:ascii="Trebuchet MS" w:hAnsi="Trebuchet MS"/>
          <w:i/>
          <w:sz w:val="24"/>
          <w:szCs w:val="24"/>
        </w:rPr>
        <w:lastRenderedPageBreak/>
        <w:t>[Prin excepție și numai în cazul în care autoritatea contractantă decide să nu recurgă la SEAP pentru derularea unei proceduri, din cauza unor motive tehnice care pot fi atribuite operatorului SEAP, Ofertele se depun în format letric (format hârtie) în termenul-limită specificat în Anunțul de participare corespunzător procedurii - Secțiunea IV.2.2., conform instrucțiunilor furnizate de autoritatea contractantă.]</w:t>
      </w:r>
    </w:p>
    <w:p w14:paraId="48BDFFB1"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Riscurile depunerii Ofertei, inclusiv forța majoră, sunt suportate de către Ofertant. Autoritatea contractantă nu va lua în considerare nici o Ofertă întârziată sosită după termenul limită de depunere a Ofertelor, după cum este acesta specificat în Anunțul de participare corespunzător acestei proceduri - Secțiunea IV.2.2. Termen limita pentru primirea ofertelor sau a cererilor de participare.</w:t>
      </w:r>
    </w:p>
    <w:p w14:paraId="3C071114"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 xml:space="preserve">Pentru transmiterea Ofertei în SEAP documentele care compun Oferta și DUAE vor fi semnate cu semnătură electronică extinsă, bazată pe un certificat calificat, eliberat de un furnizor de servicii de certificare acreditat în condițiile legii și încărcate în SEAP în secțiunile specifice disponibile în sistemul informatic. După înscrierea în procedură Ofertanții pot depune Oferta în SEAP în ecranul de vizualizare al procedurii. </w:t>
      </w:r>
    </w:p>
    <w:p w14:paraId="7626F5B1"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 xml:space="preserve">Documentele care compun Oferta vor fi încărcate în secțiunile special dedicate din cadrul sistemului electronic la adresa </w:t>
      </w:r>
      <w:hyperlink r:id="rId7" w:history="1">
        <w:r w:rsidRPr="007B533F">
          <w:rPr>
            <w:rStyle w:val="Hyperlink"/>
            <w:rFonts w:ascii="Trebuchet MS" w:hAnsi="Trebuchet MS"/>
            <w:sz w:val="24"/>
            <w:szCs w:val="24"/>
          </w:rPr>
          <w:t>http://sicap-prod.e-licitatie.ro/pub</w:t>
        </w:r>
      </w:hyperlink>
      <w:r w:rsidRPr="007B533F">
        <w:rPr>
          <w:rFonts w:ascii="Trebuchet MS" w:hAnsi="Trebuchet MS"/>
          <w:sz w:val="24"/>
          <w:szCs w:val="24"/>
        </w:rPr>
        <w:t xml:space="preserve"> prin urmarea pașilor descriși în Manualul de utilizare.</w:t>
      </w:r>
    </w:p>
    <w:p w14:paraId="4FAC87CD"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 xml:space="preserve">În cazul în care, din motive tehnice, nu este posibilă transmiterea anumitor documente în format electronic prin intermediul SEAP, documentele respective se transmit către autoritatea contractantă în forma și utilizându-se modalitatea de comunicare solicitate </w:t>
      </w:r>
      <w:r w:rsidRPr="007B533F">
        <w:rPr>
          <w:rFonts w:ascii="Trebuchet MS" w:hAnsi="Trebuchet MS"/>
          <w:i/>
          <w:sz w:val="24"/>
          <w:szCs w:val="24"/>
        </w:rPr>
        <w:t>[menționați modalitatea de comunicare]</w:t>
      </w:r>
      <w:r w:rsidRPr="007B533F">
        <w:rPr>
          <w:rFonts w:ascii="Trebuchet MS" w:hAnsi="Trebuchet MS"/>
          <w:sz w:val="24"/>
          <w:szCs w:val="24"/>
        </w:rPr>
        <w:t>, cu respectarea prevederilor privind regulile de comunicare și transmitere a datelor.</w:t>
      </w:r>
    </w:p>
    <w:p w14:paraId="28E2B118"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 xml:space="preserve">Documentele solicitate de la potențialii Ofertanți sunt: </w:t>
      </w:r>
    </w:p>
    <w:p w14:paraId="1BB0B598" w14:textId="77777777" w:rsidR="006D2558" w:rsidRPr="007B533F" w:rsidRDefault="006D2558" w:rsidP="006D2558">
      <w:pPr>
        <w:pStyle w:val="ListParagraph"/>
        <w:numPr>
          <w:ilvl w:val="0"/>
          <w:numId w:val="1"/>
        </w:numPr>
        <w:spacing w:before="120" w:after="120" w:line="276" w:lineRule="auto"/>
        <w:jc w:val="both"/>
        <w:rPr>
          <w:rFonts w:ascii="Trebuchet MS" w:hAnsi="Trebuchet MS"/>
          <w:sz w:val="24"/>
          <w:szCs w:val="24"/>
          <w:lang w:val="ro-RO"/>
        </w:rPr>
      </w:pPr>
      <w:r w:rsidRPr="007B533F">
        <w:rPr>
          <w:rFonts w:ascii="Trebuchet MS" w:hAnsi="Trebuchet MS"/>
          <w:sz w:val="24"/>
          <w:szCs w:val="24"/>
          <w:lang w:val="ro-RO"/>
        </w:rPr>
        <w:t xml:space="preserve">Garanția de participare </w:t>
      </w:r>
      <w:r w:rsidRPr="007B533F">
        <w:rPr>
          <w:rFonts w:ascii="Trebuchet MS" w:hAnsi="Trebuchet MS"/>
          <w:i/>
          <w:sz w:val="24"/>
          <w:szCs w:val="24"/>
          <w:lang w:val="ro-RO"/>
        </w:rPr>
        <w:t>[dacă a fost solicitată]</w:t>
      </w:r>
      <w:r w:rsidRPr="007B533F">
        <w:rPr>
          <w:rFonts w:ascii="Trebuchet MS" w:hAnsi="Trebuchet MS"/>
          <w:sz w:val="24"/>
          <w:szCs w:val="24"/>
          <w:lang w:val="ro-RO"/>
        </w:rPr>
        <w:t>;</w:t>
      </w:r>
    </w:p>
    <w:p w14:paraId="653353D2" w14:textId="77777777" w:rsidR="006D2558" w:rsidRPr="007B533F" w:rsidRDefault="006D2558" w:rsidP="006D2558">
      <w:pPr>
        <w:pStyle w:val="ListParagraph"/>
        <w:numPr>
          <w:ilvl w:val="0"/>
          <w:numId w:val="1"/>
        </w:numPr>
        <w:spacing w:before="120" w:after="120" w:line="276" w:lineRule="auto"/>
        <w:jc w:val="both"/>
        <w:rPr>
          <w:rFonts w:ascii="Trebuchet MS" w:hAnsi="Trebuchet MS"/>
          <w:sz w:val="24"/>
          <w:szCs w:val="24"/>
          <w:lang w:val="ro-RO"/>
        </w:rPr>
      </w:pPr>
      <w:r w:rsidRPr="007B533F">
        <w:rPr>
          <w:rFonts w:ascii="Trebuchet MS" w:hAnsi="Trebuchet MS"/>
          <w:sz w:val="24"/>
          <w:szCs w:val="24"/>
          <w:lang w:val="ro-RO"/>
        </w:rPr>
        <w:t>DUAE (răspuns) pentru toți Operatorii Economici implicați în procedură (Ofertant individual, membru al unei Asocieri, Subcontractant, Terț Susținător);</w:t>
      </w:r>
    </w:p>
    <w:p w14:paraId="7D2383B1" w14:textId="77777777" w:rsidR="006D2558" w:rsidRPr="007B533F" w:rsidRDefault="006D2558" w:rsidP="006D2558">
      <w:pPr>
        <w:pStyle w:val="ListParagraph"/>
        <w:numPr>
          <w:ilvl w:val="0"/>
          <w:numId w:val="1"/>
        </w:numPr>
        <w:spacing w:before="120" w:after="120" w:line="276" w:lineRule="auto"/>
        <w:jc w:val="both"/>
        <w:rPr>
          <w:rFonts w:ascii="Trebuchet MS" w:hAnsi="Trebuchet MS"/>
          <w:sz w:val="24"/>
          <w:szCs w:val="24"/>
          <w:lang w:val="ro-RO"/>
        </w:rPr>
      </w:pPr>
      <w:r w:rsidRPr="007B533F">
        <w:rPr>
          <w:rFonts w:ascii="Trebuchet MS" w:hAnsi="Trebuchet MS"/>
          <w:sz w:val="24"/>
          <w:szCs w:val="24"/>
          <w:lang w:val="ro-RO"/>
        </w:rPr>
        <w:t xml:space="preserve">Acordul de asociere, semnat de toți membrii Asocierii </w:t>
      </w:r>
      <w:r w:rsidRPr="007B533F">
        <w:rPr>
          <w:rFonts w:ascii="Trebuchet MS" w:hAnsi="Trebuchet MS"/>
          <w:i/>
          <w:sz w:val="24"/>
          <w:szCs w:val="24"/>
          <w:lang w:val="ro-RO"/>
        </w:rPr>
        <w:t>[doar în cazul unei Asocieri]</w:t>
      </w:r>
      <w:r w:rsidRPr="007B533F">
        <w:rPr>
          <w:rFonts w:ascii="Trebuchet MS" w:hAnsi="Trebuchet MS"/>
          <w:sz w:val="24"/>
          <w:szCs w:val="24"/>
          <w:lang w:val="ro-RO"/>
        </w:rPr>
        <w:t>;</w:t>
      </w:r>
    </w:p>
    <w:p w14:paraId="5680066D" w14:textId="77777777" w:rsidR="006D2558" w:rsidRPr="007B533F" w:rsidRDefault="006D2558" w:rsidP="006D2558">
      <w:pPr>
        <w:pStyle w:val="ListParagraph"/>
        <w:numPr>
          <w:ilvl w:val="0"/>
          <w:numId w:val="1"/>
        </w:numPr>
        <w:spacing w:before="120" w:after="120" w:line="276" w:lineRule="auto"/>
        <w:jc w:val="both"/>
        <w:rPr>
          <w:rFonts w:ascii="Trebuchet MS" w:hAnsi="Trebuchet MS"/>
          <w:sz w:val="24"/>
          <w:szCs w:val="24"/>
          <w:lang w:val="ro-RO"/>
        </w:rPr>
      </w:pPr>
      <w:r w:rsidRPr="007B533F">
        <w:rPr>
          <w:rFonts w:ascii="Trebuchet MS" w:hAnsi="Trebuchet MS"/>
          <w:sz w:val="24"/>
          <w:szCs w:val="24"/>
          <w:lang w:val="ro-RO"/>
        </w:rPr>
        <w:t xml:space="preserve">Împuternicire din partea fiecărui membru al Asocierii pentru aceeași persoana, autorizând persoana desemnată să semneze Oferta și să angajeze Ofertantul în procedura de atribuire </w:t>
      </w:r>
      <w:r w:rsidRPr="007B533F">
        <w:rPr>
          <w:rFonts w:ascii="Trebuchet MS" w:hAnsi="Trebuchet MS"/>
          <w:i/>
          <w:sz w:val="24"/>
          <w:szCs w:val="24"/>
          <w:lang w:val="ro-RO"/>
        </w:rPr>
        <w:t>[doar în cazul unei Asocieri]</w:t>
      </w:r>
      <w:r w:rsidRPr="007B533F">
        <w:rPr>
          <w:rFonts w:ascii="Trebuchet MS" w:hAnsi="Trebuchet MS"/>
          <w:sz w:val="24"/>
          <w:szCs w:val="24"/>
          <w:lang w:val="ro-RO"/>
        </w:rPr>
        <w:t>;</w:t>
      </w:r>
    </w:p>
    <w:p w14:paraId="08835772" w14:textId="77777777" w:rsidR="006D2558" w:rsidRPr="007B533F" w:rsidRDefault="006D2558" w:rsidP="006D2558">
      <w:pPr>
        <w:pStyle w:val="ListParagraph"/>
        <w:numPr>
          <w:ilvl w:val="0"/>
          <w:numId w:val="1"/>
        </w:numPr>
        <w:spacing w:before="120" w:after="120" w:line="276" w:lineRule="auto"/>
        <w:jc w:val="both"/>
        <w:rPr>
          <w:rFonts w:ascii="Trebuchet MS" w:hAnsi="Trebuchet MS"/>
          <w:sz w:val="24"/>
          <w:szCs w:val="24"/>
          <w:lang w:val="ro-RO"/>
        </w:rPr>
      </w:pPr>
      <w:r w:rsidRPr="007B533F">
        <w:rPr>
          <w:rFonts w:ascii="Trebuchet MS" w:hAnsi="Trebuchet MS"/>
          <w:sz w:val="24"/>
          <w:szCs w:val="24"/>
          <w:lang w:val="ro-RO"/>
        </w:rPr>
        <w:t xml:space="preserve">Angajament al Terțului Susținător (angajament necondiționat) cu privire la susținerea tehnică și profesională a Ofertantului în ceea ce privește îndeplinirea criteriilor referitoare la capacitatea tehnică și/sau profesională și anexele acestuia constând în documentele transmise operatorului economic Ofertant de către terțul/terții susținător/susținători din care rezultă modul efectiv în care aceștia din urmă asigură îndeplinirea angajamentului de susținere </w:t>
      </w:r>
      <w:r w:rsidRPr="007B533F">
        <w:rPr>
          <w:rFonts w:ascii="Trebuchet MS" w:hAnsi="Trebuchet MS"/>
          <w:i/>
          <w:sz w:val="24"/>
          <w:szCs w:val="24"/>
          <w:lang w:val="ro-RO"/>
        </w:rPr>
        <w:t>[dacă este cazul]</w:t>
      </w:r>
      <w:r w:rsidRPr="007B533F">
        <w:rPr>
          <w:rFonts w:ascii="Trebuchet MS" w:hAnsi="Trebuchet MS"/>
          <w:sz w:val="24"/>
          <w:szCs w:val="24"/>
          <w:lang w:val="ro-RO"/>
        </w:rPr>
        <w:t>;</w:t>
      </w:r>
    </w:p>
    <w:p w14:paraId="31BE6DB5" w14:textId="77777777" w:rsidR="006D2558" w:rsidRPr="007B533F" w:rsidRDefault="006D2558" w:rsidP="006D2558">
      <w:pPr>
        <w:pStyle w:val="ListParagraph"/>
        <w:numPr>
          <w:ilvl w:val="0"/>
          <w:numId w:val="1"/>
        </w:numPr>
        <w:spacing w:before="120" w:after="120" w:line="276" w:lineRule="auto"/>
        <w:jc w:val="both"/>
        <w:rPr>
          <w:rFonts w:ascii="Trebuchet MS" w:hAnsi="Trebuchet MS"/>
          <w:sz w:val="24"/>
          <w:szCs w:val="24"/>
          <w:lang w:val="ro-RO"/>
        </w:rPr>
      </w:pPr>
      <w:r w:rsidRPr="007B533F">
        <w:rPr>
          <w:rFonts w:ascii="Trebuchet MS" w:hAnsi="Trebuchet MS"/>
          <w:sz w:val="24"/>
          <w:szCs w:val="24"/>
          <w:lang w:val="ro-RO"/>
        </w:rPr>
        <w:t xml:space="preserve">Acordul de subcontractare/Acordurile de subcontractare pentru Subcontractanții cunoscuți la momentul depunerii Ofertei </w:t>
      </w:r>
      <w:r w:rsidRPr="007B533F">
        <w:rPr>
          <w:rFonts w:ascii="Trebuchet MS" w:hAnsi="Trebuchet MS"/>
          <w:i/>
          <w:sz w:val="24"/>
          <w:szCs w:val="24"/>
          <w:lang w:val="ro-RO"/>
        </w:rPr>
        <w:t>[dacă este cazul]</w:t>
      </w:r>
      <w:r w:rsidRPr="007B533F">
        <w:rPr>
          <w:rFonts w:ascii="Trebuchet MS" w:hAnsi="Trebuchet MS"/>
          <w:sz w:val="24"/>
          <w:szCs w:val="24"/>
          <w:lang w:val="ro-RO"/>
        </w:rPr>
        <w:t>;</w:t>
      </w:r>
    </w:p>
    <w:p w14:paraId="7183828E" w14:textId="77777777" w:rsidR="006D2558" w:rsidRPr="007B533F" w:rsidRDefault="006D2558" w:rsidP="006D2558">
      <w:pPr>
        <w:pStyle w:val="ListParagraph"/>
        <w:numPr>
          <w:ilvl w:val="0"/>
          <w:numId w:val="1"/>
        </w:numPr>
        <w:spacing w:before="120" w:after="120" w:line="276" w:lineRule="auto"/>
        <w:jc w:val="both"/>
        <w:rPr>
          <w:rFonts w:ascii="Trebuchet MS" w:hAnsi="Trebuchet MS"/>
          <w:sz w:val="24"/>
          <w:szCs w:val="24"/>
          <w:lang w:val="ro-RO"/>
        </w:rPr>
      </w:pPr>
      <w:r w:rsidRPr="007B533F">
        <w:rPr>
          <w:rFonts w:ascii="Trebuchet MS" w:hAnsi="Trebuchet MS"/>
          <w:sz w:val="24"/>
          <w:szCs w:val="24"/>
          <w:lang w:val="ro-RO"/>
        </w:rPr>
        <w:t>Propunerea Tehnică;</w:t>
      </w:r>
    </w:p>
    <w:p w14:paraId="5D347E91" w14:textId="77777777" w:rsidR="006D2558" w:rsidRPr="007B533F" w:rsidRDefault="006D2558" w:rsidP="006D2558">
      <w:pPr>
        <w:pStyle w:val="ListParagraph"/>
        <w:numPr>
          <w:ilvl w:val="0"/>
          <w:numId w:val="1"/>
        </w:numPr>
        <w:spacing w:before="120" w:after="120" w:line="276" w:lineRule="auto"/>
        <w:jc w:val="both"/>
        <w:rPr>
          <w:rFonts w:ascii="Trebuchet MS" w:hAnsi="Trebuchet MS"/>
          <w:sz w:val="24"/>
          <w:szCs w:val="24"/>
          <w:lang w:val="ro-RO"/>
        </w:rPr>
      </w:pPr>
      <w:r w:rsidRPr="007B533F">
        <w:rPr>
          <w:rFonts w:ascii="Trebuchet MS" w:hAnsi="Trebuchet MS"/>
          <w:sz w:val="24"/>
          <w:szCs w:val="24"/>
          <w:lang w:val="ro-RO"/>
        </w:rPr>
        <w:t>Propunerea Financiară;</w:t>
      </w:r>
    </w:p>
    <w:p w14:paraId="41E8599E" w14:textId="77777777" w:rsidR="006D2558" w:rsidRPr="007B533F" w:rsidRDefault="006D2558" w:rsidP="006D2558">
      <w:pPr>
        <w:pStyle w:val="ListParagraph"/>
        <w:numPr>
          <w:ilvl w:val="0"/>
          <w:numId w:val="1"/>
        </w:numPr>
        <w:spacing w:before="120" w:after="120" w:line="276" w:lineRule="auto"/>
        <w:jc w:val="both"/>
        <w:rPr>
          <w:rFonts w:ascii="Trebuchet MS" w:hAnsi="Trebuchet MS"/>
          <w:sz w:val="24"/>
          <w:szCs w:val="24"/>
          <w:lang w:val="ro-RO"/>
        </w:rPr>
      </w:pPr>
      <w:r w:rsidRPr="007B533F">
        <w:rPr>
          <w:rFonts w:ascii="Trebuchet MS" w:hAnsi="Trebuchet MS"/>
          <w:sz w:val="24"/>
          <w:szCs w:val="24"/>
          <w:lang w:val="ro-RO"/>
        </w:rPr>
        <w:lastRenderedPageBreak/>
        <w:t>Formularul de Ofertă.</w:t>
      </w:r>
    </w:p>
    <w:p w14:paraId="09C2CD2E"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În cazul în care Ofertantul este un Operator Economic Individual și reprezentantul care semnează Oferta este altul decât persoana desemnată în DUAE ca împuternicită să reprezinte Operatorul Economic pentru scopul acestei proceduri, Ofertantul va prezenta o Împuternicire scrisă, care va include informații detaliate privind reprezentarea, în original.</w:t>
      </w:r>
    </w:p>
    <w:p w14:paraId="11461BD4"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În cazul unei Asocieri, Împuternicirea scrisă din partea fiecărui membru al Asocierii, inclusiv a Liderului pentru aceeași persoană/aceleași persoane prin care aceasta este autorizată/acestea sunt autorizate în calitate de semnatar/semnatari al/ai Ofertei să implice Ofertantul (în calitate de Asociere) în procedura de atribuire.</w:t>
      </w:r>
    </w:p>
    <w:p w14:paraId="49A65DBF"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 xml:space="preserve">La transmiterea Ofertei în SEAP, separarea informațiilor tehnice de cele financiare și încărcarea lor în rubricile special dedicate este obligatorie. </w:t>
      </w:r>
    </w:p>
    <w:p w14:paraId="0E67380A" w14:textId="77777777" w:rsidR="006D2558" w:rsidRPr="007B533F" w:rsidRDefault="006D2558" w:rsidP="006D2558">
      <w:pPr>
        <w:jc w:val="both"/>
        <w:rPr>
          <w:rFonts w:ascii="Trebuchet MS" w:hAnsi="Trebuchet MS"/>
          <w:sz w:val="24"/>
          <w:szCs w:val="24"/>
        </w:rPr>
      </w:pPr>
      <w:r w:rsidRPr="007B533F">
        <w:rPr>
          <w:rFonts w:ascii="Trebuchet MS" w:hAnsi="Trebuchet MS"/>
          <w:b/>
          <w:sz w:val="24"/>
          <w:szCs w:val="24"/>
        </w:rPr>
        <w:t>Perioada de valabilitate a Ofertei:</w:t>
      </w:r>
      <w:r w:rsidRPr="007B533F">
        <w:rPr>
          <w:rFonts w:ascii="Trebuchet MS" w:hAnsi="Trebuchet MS"/>
          <w:sz w:val="24"/>
          <w:szCs w:val="24"/>
        </w:rPr>
        <w:t xml:space="preserve"> Oferta trebuie să fie valabilă până la data de: </w:t>
      </w:r>
      <w:r w:rsidRPr="007B533F">
        <w:rPr>
          <w:rFonts w:ascii="Trebuchet MS" w:hAnsi="Trebuchet MS"/>
          <w:i/>
          <w:sz w:val="24"/>
          <w:szCs w:val="24"/>
        </w:rPr>
        <w:t>[introduceți data în format zz/ll/aaaa]</w:t>
      </w:r>
      <w:r w:rsidRPr="007B533F">
        <w:rPr>
          <w:rFonts w:ascii="Trebuchet MS" w:hAnsi="Trebuchet MS"/>
          <w:sz w:val="24"/>
          <w:szCs w:val="24"/>
        </w:rPr>
        <w:t xml:space="preserve"> / pentru o perioadă de [...]  luni </w:t>
      </w:r>
      <w:r w:rsidRPr="007B533F">
        <w:rPr>
          <w:rFonts w:ascii="Trebuchet MS" w:hAnsi="Trebuchet MS"/>
          <w:i/>
          <w:sz w:val="24"/>
          <w:szCs w:val="24"/>
        </w:rPr>
        <w:t>[introduceți numărul de luni de la termenul-limită de primire a Ofertelor, ținând cont de estimările privind perioada necesară pentru analiza și evaluarea ofertelor, perioada necesară pentru verificările legate de aceste activități, precum și perioada legală prevăzută pentru rezolvarea eventualelor contestații]</w:t>
      </w:r>
      <w:r w:rsidRPr="007B533F">
        <w:rPr>
          <w:rFonts w:ascii="Trebuchet MS" w:hAnsi="Trebuchet MS"/>
          <w:sz w:val="24"/>
          <w:szCs w:val="24"/>
        </w:rPr>
        <w:t xml:space="preserve"> de la termenul-limită de primire a Ofertelor, după cum este specificat acest termen în Anunțul de Participare, Secțiunea IV.2.6) Perioada minimă pe parcursul căreia Ofertantul trebuie să își mențină oferta.</w:t>
      </w:r>
    </w:p>
    <w:p w14:paraId="28DD8E55"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În circumstanțe excepționale, înainte de expirarea perioadei de valabilitate a Ofertei, Autoritatea contractantă poate solicita Ofertanților să prelungească perioada de valabilitate a Ofertei, precum și, după caz, a garanției de participare.</w:t>
      </w:r>
    </w:p>
    <w:p w14:paraId="56AA1D48"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În cazul în care un Ofertant nu se conformează acestei solicitări, Oferta sa va fi respinsă ca fiind inacceptabilă.</w:t>
      </w:r>
    </w:p>
    <w:p w14:paraId="57323B28" w14:textId="77777777" w:rsidR="006D2558" w:rsidRPr="007B533F" w:rsidRDefault="006D2558" w:rsidP="006D2558">
      <w:pPr>
        <w:jc w:val="both"/>
        <w:rPr>
          <w:rFonts w:ascii="Trebuchet MS" w:hAnsi="Trebuchet MS"/>
          <w:b/>
          <w:sz w:val="24"/>
          <w:szCs w:val="24"/>
        </w:rPr>
      </w:pPr>
      <w:r w:rsidRPr="007B533F">
        <w:rPr>
          <w:rFonts w:ascii="Trebuchet MS" w:hAnsi="Trebuchet MS"/>
          <w:b/>
          <w:sz w:val="24"/>
          <w:szCs w:val="24"/>
        </w:rPr>
        <w:t>Termenul-limită pentru primirea Ofertelor</w:t>
      </w:r>
    </w:p>
    <w:p w14:paraId="3D144BDE"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Ofertele vor fi depuse prin mijloace electronice în SEAP nu mai târziu de data și ora menționate în Anunțul de participare corespunzător acestei proceduri - Secțiunea IV.2.2. Termen limita pentru primirea ofertelor sau a cererilor de participare.</w:t>
      </w:r>
    </w:p>
    <w:p w14:paraId="4EAF516C"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Toate orele specificate în Anunțul de participare se referă la ora locală a României (GMT+2 ore).</w:t>
      </w:r>
    </w:p>
    <w:p w14:paraId="36D38AE8"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Ofertele depuse prin alte mijloace nu vor fi luate în considerare.</w:t>
      </w:r>
    </w:p>
    <w:p w14:paraId="6C84A49F"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Ofertele primite după termenul-limită de primire a Ofertelor nu vor fi luate în considerare. Autoritatea contractantă poate prelungi termenul limită pentru primirea Ofertelor. Orice prelungire poate fi efectuată în termen de cel mult 6 zile lucrătoare înainte de termenul limită pentru primirea Ofertelor. În acest caz, toate drepturile și obligațiile stabilite anterior pentru Autoritatea contractantă și pentru Ofertanți vor fi extinse până la noul termen considerare și vor fi returnate nedeschise.</w:t>
      </w:r>
    </w:p>
    <w:p w14:paraId="37AC4666" w14:textId="77777777" w:rsidR="006D2558" w:rsidRPr="007B533F" w:rsidRDefault="006D2558" w:rsidP="006D2558">
      <w:pPr>
        <w:jc w:val="both"/>
        <w:rPr>
          <w:rFonts w:ascii="Trebuchet MS" w:hAnsi="Trebuchet MS"/>
          <w:i/>
          <w:sz w:val="24"/>
          <w:szCs w:val="24"/>
        </w:rPr>
      </w:pPr>
      <w:r w:rsidRPr="007B533F">
        <w:rPr>
          <w:rFonts w:ascii="Trebuchet MS" w:hAnsi="Trebuchet MS"/>
          <w:i/>
          <w:sz w:val="24"/>
          <w:szCs w:val="24"/>
        </w:rPr>
        <w:t xml:space="preserve">[Conform prevederilor din Legea nr. 98/2016, respectiv Legea nr. 99/2016, se vor menționa în termenul sau termenele limită pentru publicarea răspunsului/răspunsurilor consolidat/consolidate la solicitările de clarificări adresate de operatorii economici înainte de data limită de depunere a ofertelor (aceste termene vor fi specificate prin raportare la date calendaristice fixe, care asigură existența numărului minim de zile impus de lege între data publicării răspunsului și termenului limită de depunere a ofertelor cât și între cele două termene, cu respectarea prevederilor art.161 din Legea 98/2016 precum și prevederile art.8 din Anexa 1 la H.G.nr.419/2018]. </w:t>
      </w:r>
    </w:p>
    <w:p w14:paraId="67157A6A" w14:textId="77777777" w:rsidR="006D2558" w:rsidRPr="007B533F" w:rsidRDefault="006D2558" w:rsidP="006D2558">
      <w:pPr>
        <w:jc w:val="both"/>
        <w:rPr>
          <w:rFonts w:ascii="Trebuchet MS" w:hAnsi="Trebuchet MS"/>
          <w:i/>
          <w:sz w:val="24"/>
          <w:szCs w:val="24"/>
        </w:rPr>
      </w:pPr>
      <w:r w:rsidRPr="007B533F">
        <w:rPr>
          <w:rFonts w:ascii="Trebuchet MS" w:hAnsi="Trebuchet MS"/>
          <w:i/>
          <w:sz w:val="24"/>
          <w:szCs w:val="24"/>
        </w:rPr>
        <w:lastRenderedPageBreak/>
        <w:t>De asemenea, trebuie specificat, de o manieră similară, care este termenul limită până la care se pot solicitat clarificări de către operatorii economici interesați de accesul la procedura de atribuire.</w:t>
      </w:r>
    </w:p>
    <w:p w14:paraId="3E0619A9" w14:textId="77777777" w:rsidR="006D2558" w:rsidRPr="007B533F" w:rsidRDefault="006D2558" w:rsidP="006D2558">
      <w:pPr>
        <w:jc w:val="both"/>
        <w:rPr>
          <w:rFonts w:ascii="Trebuchet MS" w:hAnsi="Trebuchet MS"/>
          <w:i/>
          <w:sz w:val="24"/>
          <w:szCs w:val="24"/>
        </w:rPr>
      </w:pPr>
      <w:r w:rsidRPr="007B533F">
        <w:rPr>
          <w:rFonts w:ascii="Trebuchet MS" w:hAnsi="Trebuchet MS"/>
          <w:i/>
          <w:sz w:val="24"/>
          <w:szCs w:val="24"/>
        </w:rPr>
        <w:t>Daca se stabilesc doua termene pentru cele două răspunsuri consolidate la solicitările de clarificări, termenul până la care se pot solicita clarificări se va încadra între cele două date calendaristice aferente celor două termene, pentru a acorda operatorilor economici o perioadă rezonabilă de timp pentru formularea eventualelor solicitări de clarificări.</w:t>
      </w:r>
    </w:p>
    <w:p w14:paraId="0B134A7B" w14:textId="77777777" w:rsidR="006D2558" w:rsidRPr="007B533F" w:rsidRDefault="006D2558" w:rsidP="006D2558">
      <w:pPr>
        <w:jc w:val="both"/>
        <w:rPr>
          <w:rFonts w:ascii="Trebuchet MS" w:hAnsi="Trebuchet MS"/>
          <w:i/>
          <w:sz w:val="24"/>
          <w:szCs w:val="24"/>
        </w:rPr>
      </w:pPr>
      <w:r w:rsidRPr="007B533F">
        <w:rPr>
          <w:rFonts w:ascii="Trebuchet MS" w:hAnsi="Trebuchet MS"/>
          <w:i/>
          <w:sz w:val="24"/>
          <w:szCs w:val="24"/>
        </w:rPr>
        <w:t xml:space="preserve">Toate termenele se vor raporta la data limită de depunere a ofertelor/candidaturilor. </w:t>
      </w:r>
    </w:p>
    <w:p w14:paraId="7E1CFB3D" w14:textId="77777777" w:rsidR="006D2558" w:rsidRPr="007B533F" w:rsidRDefault="006D2558" w:rsidP="006D2558">
      <w:pPr>
        <w:jc w:val="both"/>
        <w:rPr>
          <w:rFonts w:ascii="Trebuchet MS" w:hAnsi="Trebuchet MS"/>
          <w:b/>
          <w:sz w:val="24"/>
          <w:szCs w:val="24"/>
        </w:rPr>
      </w:pPr>
      <w:r w:rsidRPr="007B533F">
        <w:rPr>
          <w:rFonts w:ascii="Trebuchet MS" w:hAnsi="Trebuchet MS"/>
          <w:b/>
          <w:sz w:val="24"/>
          <w:szCs w:val="24"/>
        </w:rPr>
        <w:t>Retragerea, înlocuirea și modificarea Ofertelor</w:t>
      </w:r>
    </w:p>
    <w:p w14:paraId="38DF59F5"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Sistemul electronic de achiziții publice oferă Operatorilor Economici posibilitatea de a-și retrage, înlocui și modifica Oferta înainte de termenul limită pentru primirea Ofertelor stabilit în Anunțul de participare.</w:t>
      </w:r>
    </w:p>
    <w:p w14:paraId="6B8ADD26"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De asemenea, „Oferta de preț” poate fi redepusă în SEAP până la termenul-limită pentru depunerea Ofertei.</w:t>
      </w:r>
    </w:p>
    <w:p w14:paraId="4952F024"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Prin excepție, în cazul în care nu este posibil din motive tehnice atribuite operatorului SEAP și Autoritatea contractantă se va află în imposibilitatea de a utiliza mijloacele electronice pentru derularea acestei proceduri, Ofertanții își pot modifica, retrage sau înlocui Oferta înainte de termenul-limită pentru primirea Ofertelor, stabilit în Anunțul de participare.</w:t>
      </w:r>
    </w:p>
    <w:p w14:paraId="0DD3804E"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În această situație, un Ofertant își poate retrage, înlocui sau modifica Oferta înainte de termenul-limită prin trimiterea unei notificări scrise, semnate corespunzător de către un reprezentant autorizat al Ofertantului (dacă este cazul, Ofertantul va include o copie a împuternicirii pentru reprezentant). Notificarea scrisă va fi însoțită de Oferta care înlocuiește sau modifică Oferta depusă.</w:t>
      </w:r>
    </w:p>
    <w:p w14:paraId="05EDE10B"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Toate notificările de retragere, înlocuire sau modificare trebuie să fie întocmite și depuse numai până la termenul-limită stabilit pentru primirea Ofertelor, așa cum este indicat în Anunțul de participare, cu mențiunea că noile plicuri trebuie să fie marcate în mod clar "RETRAGERE", "ÎNLOCUIRE", "MODIFICARE" Oferta solicitată a fi retrasă va fi returnată nedeschisă Ofertanților.</w:t>
      </w:r>
    </w:p>
    <w:p w14:paraId="11DF1906"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Nicio Ofertă nu poate fi înlocuită sau modificată după termenul-limită pentru primirea Ofertelor.</w:t>
      </w:r>
    </w:p>
    <w:p w14:paraId="36CFAD3C"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După expirarea termenului limită stabilit pentru depunerea ofertelor, operatorul economic nu are dreptul de a-si retrage sau de a-si modifica oferta în alte condiții decât cele expres reglementate de legislație în acest sens si probării circumstanțelor respective, sub sancțiunea excluderii acestuia de la procedura pentru atribuirea contractului si executarea garanției de participare.</w:t>
      </w:r>
    </w:p>
    <w:p w14:paraId="58359729" w14:textId="77777777" w:rsidR="006D2558" w:rsidRPr="007B533F" w:rsidRDefault="006D2558" w:rsidP="006D2558">
      <w:pPr>
        <w:jc w:val="both"/>
        <w:rPr>
          <w:rFonts w:ascii="Trebuchet MS" w:hAnsi="Trebuchet MS"/>
          <w:b/>
          <w:sz w:val="24"/>
          <w:szCs w:val="24"/>
        </w:rPr>
      </w:pPr>
      <w:r w:rsidRPr="007B533F">
        <w:rPr>
          <w:rFonts w:ascii="Trebuchet MS" w:hAnsi="Trebuchet MS"/>
          <w:b/>
          <w:sz w:val="24"/>
          <w:szCs w:val="24"/>
        </w:rPr>
        <w:t>Accesarea/ deschiderea Ofertelor</w:t>
      </w:r>
    </w:p>
    <w:p w14:paraId="1AF4DADC"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Ca regulă generală, întrucât procedura se desfășoară online, după termenul-limită de primire a Ofertelor, Autoritatea contractantă va putea accesa în SEAP Ofertele depuse de Ofertanți.</w:t>
      </w:r>
    </w:p>
    <w:p w14:paraId="3E7CF107"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Prin excepție, în cazul în care nu este posibil din motive tehnice atribuite operatorului SEAP sau Autoritatea contractantă se va află în imposibilitatea de a utiliza mijloacele electronice pentru derularea unei proceduri, Autoritatea contractantă va deschide ofertele la data, ora și adresa indicate în Anunțul de participare/de participare simplificat, organizând o ședință de deschidere a Ofertelor la care orice Ofertant are dreptul de a participa.</w:t>
      </w:r>
    </w:p>
    <w:p w14:paraId="5A3781D8"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 xml:space="preserve">Operatorul economic trebuie să ia toate măsurile astfel încât oferta să fie transmisă în S.E.A.P., numai în format electronic si numai până la data limită de depunere a </w:t>
      </w:r>
      <w:r w:rsidRPr="007B533F">
        <w:rPr>
          <w:rFonts w:ascii="Trebuchet MS" w:hAnsi="Trebuchet MS"/>
          <w:sz w:val="24"/>
          <w:szCs w:val="24"/>
        </w:rPr>
        <w:lastRenderedPageBreak/>
        <w:t>ofertelor, așa cum este aceasta evidențiată în cadrul anunțului de participare. Riscurile transmiterii ofertei, inclusiv forța majoră, cad în sarcina operatorului economic. Ofertele depuse după expirarea termenului limită pentru depunere, ori cele care nu fac dovada constituirii garanției de participare vor fi respinse.</w:t>
      </w:r>
    </w:p>
    <w:p w14:paraId="1E7D0F51"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Nu se acceptă oferte si/sau documente nesemnate cu semnătură electronică extinsă validă a semnatarului ofertei, bazată pe un certificat calificat nesuspendat sau nerevocat la momentul semnării ofertei, în conformitate cu prevederile legale referitoare la semnătură electronică. Operatorii economici vor avea în vedere împrejurarea că lipsa criptării prețului ofertat în S.E.A.P. conduce la imposibilitatea accesării eventualelor documente deja încărcate la secțiunile aferente.</w:t>
      </w:r>
    </w:p>
    <w:p w14:paraId="3EC153B8"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După expirarea termenului limită stabilit pentru depunerea ofertelor, operatorul economic nu are dreptul de a-si retrage sau de a-si modifica oferta în alte condiții decât cele expres reglementate de legislație în acest sens si probării circumstanțelor respective, sub sancțiunea excluderii acestuia de la procedura pentru atribuirea contractului si executarea garanției de participare.</w:t>
      </w:r>
    </w:p>
    <w:p w14:paraId="19B583A7"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Pentru a se evita apariția unor erori pe parcursul analizării si verificării documentelor prezentate de ofertanți se solicită operatorilor economici să procedeze la numerotarea de la prima la ultima pagina a tuturor paginilor din cadrul ofertei, din cadrul documentelor de calificare si din cadrul celorlalte documente care însoțesc oferta, astfel încât acestea să poată fi identificate în mod facil.</w:t>
      </w:r>
    </w:p>
    <w:p w14:paraId="63884DEC"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Documentele eliberate de instituții/organisme oficiale abilitate sau de către terți trebuie să fie datate, semnate si, după caz, parafate conform prevederilor legale în vigoare si se vor prezenta scanate in format lizibil, cu mențiunea „conform cu originalul” si semnate electronic de către ofertant.</w:t>
      </w:r>
    </w:p>
    <w:p w14:paraId="7F222FAC"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 xml:space="preserve">Nerespectarea instrucțiunilor, neprezentarea informațiilor solicitate completate în mod corespunzător si/sau transmiterea documentelor într-o formă improprie care face imposibilă vizualizarea conținutului acestora sunt activități realizate pe riscul ofertantului, iar eșecul de a depune o ofertă care să nu îndeplinească cerințele minime si obligatorii de calificare si instrucțiunile de prezentare/completare a documentelor indicate prin prezenta documentație poate conduce la respingerea ofertei ca fiind inacceptabilă/neconformă/neadecvată, cu aplicarea în mod corespunzător a dispozițiilor legale incidente. Ofertanții trebuie să transmită o oferta completă pentru toate activitățile ce fac obiectul acestui contract. </w:t>
      </w:r>
    </w:p>
    <w:p w14:paraId="5D8BCAA0"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Ofertanții poartă exclusiv răspunderea pentru examinarea cu atenția cuvenită a documentației de atribuire, inclusiv a oricărei clarificări aduse documentației de atribuire în timpul perioadei de pregătire a ofertei prin răspunsurile autorității contractante la solicitările de clarificări, precum si pentru obținerea tuturor informațiilor necesare cu privire la orice fel de cerințe/condiții si obligații care pot afecta în vreun fel valoarea, condițiile stabilite, natura/conținutul ofertei si/sau execuția contractului.</w:t>
      </w:r>
    </w:p>
    <w:p w14:paraId="56E940C1"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Niciun cost suportat de operatorul economic pentru pregătirea si depunerea ofertei nu va fi rambursat. Toate aceste costuri vor fi suportate integral de către ofertanți, indiferent de rezultatul aplicării procedurii de atribuire.</w:t>
      </w:r>
    </w:p>
    <w:p w14:paraId="4D6603C7"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Prin depunerea unei oferte, ofertantul acceptă în prealabil condițiile generale si particulare care guvernează viitorul contract de achiziție publică, după cum sunt acestea prezentate în documentația de atribuire, ca fiind singura bază de desfășurare a acestei proceduri de atribuire, indiferent de situația ori de condițiile proprii ale ofertantului.</w:t>
      </w:r>
    </w:p>
    <w:p w14:paraId="5DABD710" w14:textId="77777777" w:rsidR="006D2558" w:rsidRPr="007B533F" w:rsidRDefault="006D2558" w:rsidP="006D2558">
      <w:pPr>
        <w:jc w:val="both"/>
        <w:rPr>
          <w:rFonts w:ascii="Trebuchet MS" w:hAnsi="Trebuchet MS"/>
          <w:sz w:val="24"/>
          <w:szCs w:val="24"/>
        </w:rPr>
      </w:pPr>
      <w:r w:rsidRPr="007B533F">
        <w:rPr>
          <w:rFonts w:ascii="Trebuchet MS" w:hAnsi="Trebuchet MS"/>
          <w:sz w:val="24"/>
          <w:szCs w:val="24"/>
        </w:rPr>
        <w:t xml:space="preserve">Prezumția de legalitate si autenticitate a documentelor prezentate: ofertantul își asumă răspunderea exclusivă pentru legalitatea si autenticitatea tuturor </w:t>
      </w:r>
      <w:r w:rsidRPr="007B533F">
        <w:rPr>
          <w:rFonts w:ascii="Trebuchet MS" w:hAnsi="Trebuchet MS"/>
          <w:sz w:val="24"/>
          <w:szCs w:val="24"/>
        </w:rPr>
        <w:lastRenderedPageBreak/>
        <w:t>documentelor prezentate în original, copie si/sau copie „conformă cu originalul” în vederea participării la procedură. În acest scop, analizarea de către comisia de evaluare a documentelor prezentate de ofertanți nu angajează din partea acesteia nicio răspundere sau obligație fată de acceptarea respectivelor documente ca fiind autentice sau legale și nu înlătură răspunderea exclusivă a ofertantului sub acest aspect. În acest sens, operatorii economici care, fie nu prezintă sau prezintă informații parțiale cu privire la propria lor situație privind incidența motivelor de excludere sau îndeplinirea criteriilor de calificare și selecție sau care se fac vinovați de declarații false în conținutul informațiilor transmise la solicitarea autorității contractante vor fi respinși, cu aplicarea în mod corespunzător a dispozițiilor/consecințelor legale incidente.</w:t>
      </w:r>
    </w:p>
    <w:p w14:paraId="24665EA0" w14:textId="77777777" w:rsidR="006D2558" w:rsidRPr="007B533F" w:rsidRDefault="006D2558" w:rsidP="006D2558">
      <w:pPr>
        <w:jc w:val="both"/>
        <w:rPr>
          <w:rFonts w:ascii="Trebuchet MS" w:hAnsi="Trebuchet MS"/>
          <w:sz w:val="24"/>
          <w:szCs w:val="24"/>
        </w:rPr>
      </w:pPr>
    </w:p>
    <w:p w14:paraId="0648E37D" w14:textId="77777777" w:rsidR="006D2558" w:rsidRPr="007B533F" w:rsidRDefault="006D2558" w:rsidP="006D2558">
      <w:pPr>
        <w:pStyle w:val="ListParagraph"/>
        <w:numPr>
          <w:ilvl w:val="0"/>
          <w:numId w:val="5"/>
        </w:numPr>
        <w:spacing w:before="120" w:after="120" w:line="276" w:lineRule="auto"/>
        <w:ind w:left="0" w:firstLine="0"/>
        <w:contextualSpacing w:val="0"/>
        <w:rPr>
          <w:rFonts w:ascii="Trebuchet MS" w:hAnsi="Trebuchet MS"/>
          <w:b/>
          <w:sz w:val="24"/>
          <w:szCs w:val="24"/>
          <w:lang w:val="ro-RO"/>
        </w:rPr>
      </w:pPr>
      <w:r w:rsidRPr="007B533F">
        <w:rPr>
          <w:rFonts w:ascii="Trebuchet MS" w:hAnsi="Trebuchet MS"/>
          <w:b/>
          <w:sz w:val="24"/>
          <w:szCs w:val="24"/>
          <w:lang w:val="ro-RO"/>
        </w:rPr>
        <w:t>INSTRUCȚIUNI PRIVIND CRITERIUL DE ATRIBUIRE</w:t>
      </w:r>
    </w:p>
    <w:p w14:paraId="354BF133" w14:textId="77777777" w:rsidR="006D2558" w:rsidRPr="007B533F" w:rsidRDefault="006D2558" w:rsidP="006D2558">
      <w:pPr>
        <w:spacing w:before="120" w:after="120"/>
        <w:jc w:val="both"/>
        <w:rPr>
          <w:rFonts w:ascii="Trebuchet MS" w:hAnsi="Trebuchet MS"/>
          <w:i/>
          <w:sz w:val="24"/>
          <w:szCs w:val="24"/>
        </w:rPr>
      </w:pPr>
      <w:r w:rsidRPr="007B533F">
        <w:rPr>
          <w:rFonts w:ascii="Trebuchet MS" w:hAnsi="Trebuchet MS"/>
          <w:i/>
          <w:sz w:val="24"/>
          <w:szCs w:val="24"/>
        </w:rPr>
        <w:t>Autoritatea contractantă atribuie contractul de achiziție publică ofertantului care a depus oferta cea mai avantajoasă din punct de vedere economic.</w:t>
      </w:r>
    </w:p>
    <w:p w14:paraId="3D71139C" w14:textId="77777777" w:rsidR="006D2558" w:rsidRPr="007B533F" w:rsidRDefault="006D2558" w:rsidP="006D2558">
      <w:pPr>
        <w:spacing w:before="120" w:after="120"/>
        <w:jc w:val="both"/>
        <w:rPr>
          <w:rFonts w:ascii="Trebuchet MS" w:hAnsi="Trebuchet MS"/>
          <w:i/>
          <w:sz w:val="24"/>
          <w:szCs w:val="24"/>
        </w:rPr>
      </w:pPr>
      <w:r w:rsidRPr="007B533F">
        <w:rPr>
          <w:rFonts w:ascii="Trebuchet MS" w:hAnsi="Trebuchet MS"/>
          <w:i/>
          <w:sz w:val="24"/>
          <w:szCs w:val="24"/>
        </w:rPr>
        <w:t>Autoritatea contractantă stabilește oferta cea mai avantajoasă din punct de vedere economic pe baza criteriului de atribuire și a factorilor de evaluare prevăzuți în documentele achiziției.</w:t>
      </w:r>
    </w:p>
    <w:p w14:paraId="360A1898" w14:textId="77777777" w:rsidR="006D2558" w:rsidRPr="007B533F" w:rsidRDefault="006D2558" w:rsidP="006D2558">
      <w:pPr>
        <w:spacing w:before="120" w:after="120"/>
        <w:jc w:val="both"/>
        <w:rPr>
          <w:rFonts w:ascii="Trebuchet MS" w:hAnsi="Trebuchet MS"/>
          <w:i/>
          <w:sz w:val="24"/>
          <w:szCs w:val="24"/>
        </w:rPr>
      </w:pPr>
      <w:r w:rsidRPr="007B533F">
        <w:rPr>
          <w:rFonts w:ascii="Trebuchet MS" w:hAnsi="Trebuchet MS"/>
          <w:i/>
          <w:sz w:val="24"/>
          <w:szCs w:val="24"/>
        </w:rPr>
        <w:t>Pentru determinarea ofertei celei mai avantajoase din punct de vedere economic, autoritatea contractantă va aplica unul dintre următoarele criterii de atribuire:</w:t>
      </w:r>
    </w:p>
    <w:p w14:paraId="3C5E5FA7" w14:textId="77777777" w:rsidR="006D2558" w:rsidRPr="007B533F" w:rsidRDefault="006D2558" w:rsidP="006D2558">
      <w:pPr>
        <w:jc w:val="both"/>
        <w:rPr>
          <w:rFonts w:ascii="Trebuchet MS" w:hAnsi="Trebuchet MS"/>
          <w:i/>
          <w:sz w:val="24"/>
          <w:szCs w:val="24"/>
        </w:rPr>
      </w:pPr>
      <w:r w:rsidRPr="007B533F">
        <w:rPr>
          <w:rFonts w:ascii="Trebuchet MS" w:hAnsi="Trebuchet MS"/>
          <w:i/>
          <w:sz w:val="24"/>
          <w:szCs w:val="24"/>
        </w:rPr>
        <w:t>i.</w:t>
      </w:r>
      <w:r w:rsidRPr="007B533F">
        <w:rPr>
          <w:rFonts w:ascii="Trebuchet MS" w:hAnsi="Trebuchet MS"/>
          <w:i/>
          <w:sz w:val="24"/>
          <w:szCs w:val="24"/>
        </w:rPr>
        <w:tab/>
        <w:t>prețul cel mai scăzut;</w:t>
      </w:r>
    </w:p>
    <w:p w14:paraId="0B885ABE" w14:textId="77777777" w:rsidR="006D2558" w:rsidRPr="007B533F" w:rsidRDefault="006D2558" w:rsidP="006D2558">
      <w:pPr>
        <w:jc w:val="both"/>
        <w:rPr>
          <w:rFonts w:ascii="Trebuchet MS" w:hAnsi="Trebuchet MS"/>
          <w:i/>
          <w:sz w:val="24"/>
          <w:szCs w:val="24"/>
        </w:rPr>
      </w:pPr>
      <w:r w:rsidRPr="007B533F">
        <w:rPr>
          <w:rFonts w:ascii="Trebuchet MS" w:hAnsi="Trebuchet MS"/>
          <w:i/>
          <w:sz w:val="24"/>
          <w:szCs w:val="24"/>
        </w:rPr>
        <w:t>ii.</w:t>
      </w:r>
      <w:r w:rsidRPr="007B533F">
        <w:rPr>
          <w:rFonts w:ascii="Trebuchet MS" w:hAnsi="Trebuchet MS"/>
          <w:i/>
          <w:sz w:val="24"/>
          <w:szCs w:val="24"/>
        </w:rPr>
        <w:tab/>
        <w:t>costul cel mai scăzut</w:t>
      </w:r>
    </w:p>
    <w:p w14:paraId="090DF309" w14:textId="77777777" w:rsidR="006D2558" w:rsidRPr="007B533F" w:rsidRDefault="006D2558" w:rsidP="006D2558">
      <w:pPr>
        <w:jc w:val="both"/>
        <w:rPr>
          <w:rFonts w:ascii="Trebuchet MS" w:hAnsi="Trebuchet MS"/>
          <w:i/>
          <w:sz w:val="24"/>
          <w:szCs w:val="24"/>
        </w:rPr>
      </w:pPr>
      <w:r w:rsidRPr="007B533F">
        <w:rPr>
          <w:rFonts w:ascii="Trebuchet MS" w:hAnsi="Trebuchet MS"/>
          <w:i/>
          <w:sz w:val="24"/>
          <w:szCs w:val="24"/>
        </w:rPr>
        <w:t>iii.</w:t>
      </w:r>
      <w:r w:rsidRPr="007B533F">
        <w:rPr>
          <w:rFonts w:ascii="Trebuchet MS" w:hAnsi="Trebuchet MS"/>
          <w:i/>
          <w:sz w:val="24"/>
          <w:szCs w:val="24"/>
        </w:rPr>
        <w:tab/>
        <w:t>cel mai bun raport calitate-preț.</w:t>
      </w:r>
    </w:p>
    <w:p w14:paraId="773142BC" w14:textId="77777777" w:rsidR="006D2558" w:rsidRPr="007B533F" w:rsidRDefault="006D2558" w:rsidP="006D2558">
      <w:pPr>
        <w:jc w:val="both"/>
        <w:rPr>
          <w:rFonts w:ascii="Trebuchet MS" w:hAnsi="Trebuchet MS"/>
          <w:i/>
          <w:sz w:val="24"/>
          <w:szCs w:val="24"/>
        </w:rPr>
      </w:pPr>
      <w:r w:rsidRPr="007B533F">
        <w:rPr>
          <w:rFonts w:ascii="Trebuchet MS" w:hAnsi="Trebuchet MS"/>
          <w:i/>
          <w:sz w:val="24"/>
          <w:szCs w:val="24"/>
        </w:rPr>
        <w:t>iv.</w:t>
      </w:r>
      <w:r w:rsidRPr="007B533F">
        <w:rPr>
          <w:rFonts w:ascii="Trebuchet MS" w:hAnsi="Trebuchet MS"/>
          <w:i/>
          <w:sz w:val="24"/>
          <w:szCs w:val="24"/>
        </w:rPr>
        <w:tab/>
        <w:t>cel mai bun raport calitate-cost</w:t>
      </w:r>
    </w:p>
    <w:p w14:paraId="37DA156B" w14:textId="77777777" w:rsidR="006D2558" w:rsidRPr="007B533F" w:rsidRDefault="006D2558" w:rsidP="006D2558">
      <w:pPr>
        <w:spacing w:before="120" w:after="120"/>
        <w:jc w:val="both"/>
        <w:rPr>
          <w:rFonts w:ascii="Trebuchet MS" w:hAnsi="Trebuchet MS"/>
          <w:i/>
          <w:sz w:val="24"/>
          <w:szCs w:val="24"/>
        </w:rPr>
      </w:pPr>
      <w:r w:rsidRPr="007B533F">
        <w:rPr>
          <w:rFonts w:ascii="Trebuchet MS" w:hAnsi="Trebuchet MS"/>
          <w:i/>
          <w:sz w:val="24"/>
          <w:szCs w:val="24"/>
        </w:rPr>
        <w:t>Factorii de evaluare trebuie să aibă legătură directă cu obiectul contractului de achiziție publică atunci când se referă în orice mod la lucrările care urmează a fi executate în temeiul contractului de achiziție publică. Astfel, autoritatea contractantă poate avea în vedere factori de evaluare în legătură cu: Experiența echipei de experți (proiectanți/arhitecți) și/sau a Managerului de proiect (maxim 15 %).</w:t>
      </w:r>
    </w:p>
    <w:p w14:paraId="44746BBC" w14:textId="77777777" w:rsidR="006D2558" w:rsidRPr="007B533F" w:rsidRDefault="006D2558" w:rsidP="006D2558">
      <w:pPr>
        <w:spacing w:before="120" w:after="120"/>
        <w:jc w:val="both"/>
        <w:rPr>
          <w:rFonts w:ascii="Trebuchet MS" w:hAnsi="Trebuchet MS"/>
          <w:i/>
          <w:sz w:val="24"/>
          <w:szCs w:val="24"/>
        </w:rPr>
      </w:pPr>
      <w:r w:rsidRPr="007B533F">
        <w:rPr>
          <w:rFonts w:ascii="Trebuchet MS" w:hAnsi="Trebuchet MS"/>
          <w:i/>
          <w:sz w:val="24"/>
          <w:szCs w:val="24"/>
        </w:rPr>
        <w:t>Factorii de evaluare utilizați de autoritatea contractantă trebuie să asigure o concurență reală între operatorii economici și să fie însoțiți de prevederi care să permită verificarea efectivă a informațiilor furnizate de către ofertanți, în scopul aplicării factorilor de evaluare. Atunci când consideră necesar, autoritatea contractantă verifică exactitatea informațiilor și dovezilor furnizate de ofertanți.</w:t>
      </w:r>
    </w:p>
    <w:p w14:paraId="4155D82C" w14:textId="77777777" w:rsidR="006D2558" w:rsidRPr="007B533F" w:rsidRDefault="006D2558" w:rsidP="006D2558">
      <w:pPr>
        <w:spacing w:before="120" w:after="120"/>
        <w:jc w:val="both"/>
        <w:rPr>
          <w:rFonts w:ascii="Trebuchet MS" w:hAnsi="Trebuchet MS"/>
          <w:i/>
          <w:sz w:val="24"/>
          <w:szCs w:val="24"/>
        </w:rPr>
      </w:pPr>
      <w:r w:rsidRPr="007B533F">
        <w:rPr>
          <w:rFonts w:ascii="Trebuchet MS" w:hAnsi="Trebuchet MS"/>
          <w:i/>
          <w:sz w:val="24"/>
          <w:szCs w:val="24"/>
        </w:rPr>
        <w:t>Autoritatea contractantă precizează în documentele achiziției ponderea relativă pe care o acordă fiecărui factor de evaluare ce va fi aplicat pentru determinarea ofertei celei mai avantajoase din punct de vedere economic, cu excepția cazului în care oferta cea mai avantajoasă din punct de vedere economic este determinată prin aplicarea criteriului prețului cel mai scăzut. Ponderile relative pot fi acordate prin raportare la intervale valorice. În cazul în care stabilirea unei ponderi nu este posibilă din motive obiective, autoritatea contractantă indică factorii de evaluare în ordinea descrescătoare a importanței.</w:t>
      </w:r>
    </w:p>
    <w:p w14:paraId="1552F7C3" w14:textId="77777777" w:rsidR="006D2558" w:rsidRPr="007B533F" w:rsidRDefault="006D2558" w:rsidP="006D2558">
      <w:pPr>
        <w:spacing w:before="120" w:after="120"/>
        <w:jc w:val="both"/>
        <w:rPr>
          <w:rFonts w:ascii="Trebuchet MS" w:hAnsi="Trebuchet MS"/>
          <w:i/>
          <w:sz w:val="24"/>
          <w:szCs w:val="24"/>
          <w:highlight w:val="yellow"/>
        </w:rPr>
      </w:pPr>
    </w:p>
    <w:p w14:paraId="2AF7BD45" w14:textId="77777777" w:rsidR="006D2558" w:rsidRPr="007B533F" w:rsidRDefault="006D2558" w:rsidP="006D2558">
      <w:pPr>
        <w:spacing w:before="120" w:after="120"/>
        <w:jc w:val="both"/>
        <w:rPr>
          <w:rFonts w:ascii="Trebuchet MS" w:hAnsi="Trebuchet MS"/>
          <w:i/>
          <w:sz w:val="24"/>
          <w:szCs w:val="24"/>
          <w:highlight w:val="yellow"/>
        </w:rPr>
      </w:pPr>
    </w:p>
    <w:p w14:paraId="7D24DA34" w14:textId="77777777" w:rsidR="006D2558" w:rsidRPr="007B533F" w:rsidRDefault="006D2558" w:rsidP="006D2558">
      <w:pPr>
        <w:pStyle w:val="ListParagraph"/>
        <w:numPr>
          <w:ilvl w:val="0"/>
          <w:numId w:val="5"/>
        </w:numPr>
        <w:spacing w:before="120" w:after="120" w:line="276" w:lineRule="auto"/>
        <w:ind w:left="0" w:firstLine="0"/>
        <w:contextualSpacing w:val="0"/>
        <w:rPr>
          <w:rFonts w:ascii="Trebuchet MS" w:hAnsi="Trebuchet MS"/>
          <w:sz w:val="24"/>
          <w:szCs w:val="24"/>
          <w:lang w:val="ro-RO"/>
        </w:rPr>
      </w:pPr>
      <w:r w:rsidRPr="007B533F">
        <w:rPr>
          <w:rFonts w:ascii="Trebuchet MS" w:hAnsi="Trebuchet MS"/>
          <w:b/>
          <w:sz w:val="24"/>
          <w:szCs w:val="24"/>
          <w:lang w:val="ro-RO"/>
        </w:rPr>
        <w:lastRenderedPageBreak/>
        <w:t>INSTRUCȚIUNI PRIVIND EVALUAREA OFERTELOR</w:t>
      </w:r>
    </w:p>
    <w:p w14:paraId="09D3EA70" w14:textId="77777777" w:rsidR="006D2558" w:rsidRPr="007B533F" w:rsidRDefault="006D2558" w:rsidP="006D2558">
      <w:pPr>
        <w:pStyle w:val="ListParagraph"/>
        <w:numPr>
          <w:ilvl w:val="0"/>
          <w:numId w:val="11"/>
        </w:numPr>
        <w:spacing w:before="120" w:after="120" w:line="276" w:lineRule="auto"/>
        <w:ind w:left="0" w:firstLine="0"/>
        <w:contextualSpacing w:val="0"/>
        <w:rPr>
          <w:rFonts w:ascii="Trebuchet MS" w:hAnsi="Trebuchet MS"/>
          <w:b/>
          <w:sz w:val="24"/>
          <w:szCs w:val="24"/>
          <w:lang w:val="ro-RO" w:eastAsia="ro-RO"/>
        </w:rPr>
      </w:pPr>
      <w:r w:rsidRPr="007B533F">
        <w:rPr>
          <w:rFonts w:ascii="Trebuchet MS" w:hAnsi="Trebuchet MS"/>
          <w:b/>
          <w:sz w:val="24"/>
          <w:szCs w:val="24"/>
          <w:lang w:val="ro-RO" w:eastAsia="ro-RO"/>
        </w:rPr>
        <w:t>Evaluarea Propunerilor Tehnice</w:t>
      </w:r>
    </w:p>
    <w:p w14:paraId="21D593BF" w14:textId="77777777" w:rsidR="006D2558" w:rsidRPr="007B533F" w:rsidRDefault="006D2558" w:rsidP="006D2558">
      <w:pPr>
        <w:spacing w:before="120" w:after="120"/>
        <w:jc w:val="both"/>
        <w:rPr>
          <w:rFonts w:ascii="Trebuchet MS" w:eastAsia="Times New Roman" w:hAnsi="Trebuchet MS"/>
          <w:sz w:val="24"/>
          <w:szCs w:val="24"/>
          <w:lang w:eastAsia="ro-RO"/>
        </w:rPr>
      </w:pPr>
      <w:r w:rsidRPr="007B533F">
        <w:rPr>
          <w:rFonts w:ascii="Trebuchet MS" w:eastAsia="Times New Roman" w:hAnsi="Trebuchet MS"/>
          <w:sz w:val="24"/>
          <w:szCs w:val="24"/>
          <w:lang w:eastAsia="ro-RO"/>
        </w:rPr>
        <w:t>Pe parcursul evaluării, Comisia de evaluare va verifica dacă Propunerea Tehnică:</w:t>
      </w:r>
    </w:p>
    <w:p w14:paraId="1991BDB0" w14:textId="77777777" w:rsidR="006D2558" w:rsidRPr="007B533F" w:rsidRDefault="006D2558" w:rsidP="006D2558">
      <w:pPr>
        <w:pStyle w:val="ListParagraph"/>
        <w:numPr>
          <w:ilvl w:val="0"/>
          <w:numId w:val="7"/>
        </w:numPr>
        <w:spacing w:before="120" w:after="120" w:line="276" w:lineRule="auto"/>
        <w:jc w:val="both"/>
        <w:rPr>
          <w:rFonts w:ascii="Trebuchet MS" w:hAnsi="Trebuchet MS"/>
          <w:sz w:val="24"/>
          <w:szCs w:val="24"/>
          <w:lang w:val="ro-RO" w:eastAsia="ro-RO"/>
        </w:rPr>
      </w:pPr>
      <w:r w:rsidRPr="007B533F">
        <w:rPr>
          <w:rFonts w:ascii="Trebuchet MS" w:hAnsi="Trebuchet MS"/>
          <w:sz w:val="24"/>
          <w:szCs w:val="24"/>
          <w:lang w:val="ro-RO" w:eastAsia="ro-RO"/>
        </w:rPr>
        <w:t>se referă la întregul obiect al Contractului. Nu se accepta Propuneri Tehnice care se referă numai la o parte din obiectul Contractului;</w:t>
      </w:r>
    </w:p>
    <w:p w14:paraId="0726BE5D" w14:textId="77777777" w:rsidR="006D2558" w:rsidRPr="007B533F" w:rsidRDefault="006D2558" w:rsidP="006D2558">
      <w:pPr>
        <w:pStyle w:val="ListParagraph"/>
        <w:numPr>
          <w:ilvl w:val="0"/>
          <w:numId w:val="7"/>
        </w:numPr>
        <w:spacing w:before="120" w:after="120" w:line="276" w:lineRule="auto"/>
        <w:jc w:val="both"/>
        <w:rPr>
          <w:rFonts w:ascii="Trebuchet MS" w:hAnsi="Trebuchet MS"/>
          <w:sz w:val="24"/>
          <w:szCs w:val="24"/>
          <w:lang w:val="ro-RO" w:eastAsia="ro-RO"/>
        </w:rPr>
      </w:pPr>
      <w:r w:rsidRPr="007B533F">
        <w:rPr>
          <w:rFonts w:ascii="Trebuchet MS" w:hAnsi="Trebuchet MS"/>
          <w:sz w:val="24"/>
          <w:szCs w:val="24"/>
          <w:lang w:val="ro-RO" w:eastAsia="ro-RO"/>
        </w:rPr>
        <w:t>demonstrează îndeplinirea tuturor cerințelor minime din Caietul de sarcini.</w:t>
      </w:r>
    </w:p>
    <w:p w14:paraId="7461BCD0" w14:textId="77777777" w:rsidR="006D2558" w:rsidRPr="007B533F" w:rsidRDefault="006D2558" w:rsidP="006D2558">
      <w:pPr>
        <w:spacing w:before="120" w:after="120"/>
        <w:jc w:val="both"/>
        <w:rPr>
          <w:rFonts w:ascii="Trebuchet MS" w:eastAsia="Times New Roman" w:hAnsi="Trebuchet MS"/>
          <w:sz w:val="24"/>
          <w:szCs w:val="24"/>
          <w:lang w:eastAsia="ro-RO"/>
        </w:rPr>
      </w:pPr>
      <w:r w:rsidRPr="007B533F">
        <w:rPr>
          <w:rFonts w:ascii="Trebuchet MS" w:eastAsia="Times New Roman" w:hAnsi="Trebuchet MS"/>
          <w:sz w:val="24"/>
          <w:szCs w:val="24"/>
          <w:lang w:eastAsia="ro-RO"/>
        </w:rPr>
        <w:t>Dacă este cazul, Autoritatea contractantă transmite Ofertanților prin intermediul SEAP clarificări cu privire la Propunerile Tehnice în vederea finalizării evaluării acestora.</w:t>
      </w:r>
    </w:p>
    <w:p w14:paraId="64957F41" w14:textId="77777777" w:rsidR="006D2558" w:rsidRPr="007B533F" w:rsidRDefault="006D2558" w:rsidP="006D2558">
      <w:pPr>
        <w:spacing w:before="120" w:after="120"/>
        <w:jc w:val="both"/>
        <w:rPr>
          <w:rFonts w:ascii="Trebuchet MS" w:eastAsia="Times New Roman" w:hAnsi="Trebuchet MS"/>
          <w:sz w:val="24"/>
          <w:szCs w:val="24"/>
          <w:lang w:eastAsia="ro-RO"/>
        </w:rPr>
      </w:pPr>
      <w:r w:rsidRPr="007B533F">
        <w:rPr>
          <w:rFonts w:ascii="Trebuchet MS" w:eastAsia="Times New Roman" w:hAnsi="Trebuchet MS"/>
          <w:sz w:val="24"/>
          <w:szCs w:val="24"/>
          <w:lang w:eastAsia="ro-RO"/>
        </w:rPr>
        <w:t>Ofertanții transmit răspunsul prin intermediul SEAP, după cum este descris mai jos la secțiunea Clarificări solicitate de Autoritatea contractantă Ofertanților.</w:t>
      </w:r>
    </w:p>
    <w:p w14:paraId="563FDF04" w14:textId="77777777" w:rsidR="006D2558" w:rsidRPr="007B533F" w:rsidRDefault="006D2558" w:rsidP="006D2558">
      <w:pPr>
        <w:spacing w:before="120" w:after="120"/>
        <w:jc w:val="both"/>
        <w:rPr>
          <w:rFonts w:ascii="Trebuchet MS" w:eastAsia="Times New Roman" w:hAnsi="Trebuchet MS"/>
          <w:sz w:val="24"/>
          <w:szCs w:val="24"/>
          <w:lang w:eastAsia="ro-RO"/>
        </w:rPr>
      </w:pPr>
      <w:r w:rsidRPr="007B533F">
        <w:rPr>
          <w:rFonts w:ascii="Trebuchet MS" w:eastAsia="Times New Roman" w:hAnsi="Trebuchet MS"/>
          <w:sz w:val="24"/>
          <w:szCs w:val="24"/>
          <w:lang w:eastAsia="ro-RO"/>
        </w:rPr>
        <w:t>La finalul evaluării Propunerilor Tehnice Autoritatea contractantă introduce în SEAP numele Ofertanților ale căror oferte sunt admisibile precum și ale Ofertanților ale căror oferte au fost declarate inacceptabile sau neconforme.</w:t>
      </w:r>
    </w:p>
    <w:p w14:paraId="6B5B86B3" w14:textId="77777777" w:rsidR="006D2558" w:rsidRPr="007B533F" w:rsidRDefault="006D2558" w:rsidP="006D2558">
      <w:pPr>
        <w:spacing w:before="120" w:after="120"/>
        <w:jc w:val="both"/>
        <w:rPr>
          <w:rFonts w:ascii="Trebuchet MS" w:eastAsia="Times New Roman" w:hAnsi="Trebuchet MS"/>
          <w:b/>
          <w:sz w:val="24"/>
          <w:szCs w:val="24"/>
          <w:lang w:eastAsia="ro-RO"/>
        </w:rPr>
      </w:pPr>
      <w:r w:rsidRPr="007B533F">
        <w:rPr>
          <w:rFonts w:ascii="Trebuchet MS" w:eastAsia="Times New Roman" w:hAnsi="Trebuchet MS"/>
          <w:sz w:val="24"/>
          <w:szCs w:val="24"/>
          <w:lang w:eastAsia="ro-RO"/>
        </w:rPr>
        <w:t>Ofertanții vor primi notificări transmise automat de SEAP cu privire la rezultatul evaluării Propunerilor Tehnice.</w:t>
      </w:r>
    </w:p>
    <w:p w14:paraId="314B7099" w14:textId="77777777" w:rsidR="006D2558" w:rsidRPr="007B533F" w:rsidRDefault="006D2558" w:rsidP="006D2558">
      <w:pPr>
        <w:pStyle w:val="ListParagraph"/>
        <w:numPr>
          <w:ilvl w:val="0"/>
          <w:numId w:val="11"/>
        </w:numPr>
        <w:spacing w:before="120" w:after="120" w:line="276" w:lineRule="auto"/>
        <w:ind w:left="0" w:firstLine="0"/>
        <w:contextualSpacing w:val="0"/>
        <w:rPr>
          <w:rFonts w:ascii="Trebuchet MS" w:hAnsi="Trebuchet MS"/>
          <w:b/>
          <w:sz w:val="24"/>
          <w:szCs w:val="24"/>
          <w:lang w:val="ro-RO" w:eastAsia="ro-RO"/>
        </w:rPr>
      </w:pPr>
      <w:r w:rsidRPr="007B533F">
        <w:rPr>
          <w:rFonts w:ascii="Trebuchet MS" w:hAnsi="Trebuchet MS"/>
          <w:b/>
          <w:sz w:val="24"/>
          <w:szCs w:val="24"/>
          <w:lang w:val="ro-RO" w:eastAsia="ro-RO"/>
        </w:rPr>
        <w:t>Evaluarea Propunerilor Financiare</w:t>
      </w:r>
    </w:p>
    <w:p w14:paraId="362B62E4" w14:textId="77777777" w:rsidR="006D2558" w:rsidRPr="007B533F" w:rsidRDefault="006D2558" w:rsidP="006D2558">
      <w:pPr>
        <w:spacing w:before="120" w:after="120"/>
        <w:jc w:val="both"/>
        <w:rPr>
          <w:rFonts w:ascii="Trebuchet MS" w:eastAsia="Times New Roman" w:hAnsi="Trebuchet MS"/>
          <w:sz w:val="24"/>
          <w:szCs w:val="24"/>
          <w:lang w:eastAsia="ro-RO"/>
        </w:rPr>
      </w:pPr>
      <w:r w:rsidRPr="007B533F">
        <w:rPr>
          <w:rFonts w:ascii="Trebuchet MS" w:eastAsia="Times New Roman" w:hAnsi="Trebuchet MS"/>
          <w:sz w:val="24"/>
          <w:szCs w:val="24"/>
          <w:lang w:eastAsia="ro-RO"/>
        </w:rPr>
        <w:t>După notificarea rezultatului evaluării Propunerilor Tehnice, valorile Propunerilor Financiare se decriptează și sunt vizibile Autorității contractante împreună cu documentele de fundamentare a valorii în SEAP.</w:t>
      </w:r>
    </w:p>
    <w:p w14:paraId="397D9F58" w14:textId="77777777" w:rsidR="006D2558" w:rsidRPr="007B533F" w:rsidRDefault="006D2558" w:rsidP="006D2558">
      <w:pPr>
        <w:spacing w:before="120" w:after="120"/>
        <w:jc w:val="both"/>
        <w:rPr>
          <w:rFonts w:ascii="Trebuchet MS" w:eastAsia="Times New Roman" w:hAnsi="Trebuchet MS"/>
          <w:sz w:val="24"/>
          <w:szCs w:val="24"/>
          <w:lang w:eastAsia="ro-RO"/>
        </w:rPr>
      </w:pPr>
      <w:r w:rsidRPr="007B533F">
        <w:rPr>
          <w:rFonts w:ascii="Trebuchet MS" w:eastAsia="Times New Roman" w:hAnsi="Trebuchet MS"/>
          <w:sz w:val="24"/>
          <w:szCs w:val="24"/>
          <w:lang w:eastAsia="ro-RO"/>
        </w:rPr>
        <w:t>Pe parcursul evaluării, Comisia de evaluare va verifica dacă Propunerea Financiară:</w:t>
      </w:r>
    </w:p>
    <w:p w14:paraId="2356B6A2" w14:textId="77777777" w:rsidR="006D2558" w:rsidRPr="007B533F" w:rsidRDefault="006D2558" w:rsidP="006D2558">
      <w:pPr>
        <w:pStyle w:val="ListParagraph"/>
        <w:numPr>
          <w:ilvl w:val="0"/>
          <w:numId w:val="8"/>
        </w:numPr>
        <w:spacing w:before="120" w:after="120" w:line="276" w:lineRule="auto"/>
        <w:jc w:val="both"/>
        <w:rPr>
          <w:rFonts w:ascii="Trebuchet MS" w:hAnsi="Trebuchet MS"/>
          <w:sz w:val="24"/>
          <w:szCs w:val="24"/>
          <w:lang w:val="ro-RO" w:eastAsia="ro-RO"/>
        </w:rPr>
      </w:pPr>
      <w:r w:rsidRPr="007B533F">
        <w:rPr>
          <w:rFonts w:ascii="Trebuchet MS" w:hAnsi="Trebuchet MS"/>
          <w:sz w:val="24"/>
          <w:szCs w:val="24"/>
          <w:lang w:val="ro-RO" w:eastAsia="ro-RO"/>
        </w:rPr>
        <w:t>se referă la întregul obiect al Contractului. Nu se acceptă Propuneri Financiare care se referă numai la o parte din obiectul Contractului;</w:t>
      </w:r>
    </w:p>
    <w:p w14:paraId="50A91927" w14:textId="77777777" w:rsidR="006D2558" w:rsidRPr="007B533F" w:rsidRDefault="006D2558" w:rsidP="006D2558">
      <w:pPr>
        <w:pStyle w:val="ListParagraph"/>
        <w:numPr>
          <w:ilvl w:val="0"/>
          <w:numId w:val="8"/>
        </w:numPr>
        <w:spacing w:before="120" w:after="120" w:line="276" w:lineRule="auto"/>
        <w:jc w:val="both"/>
        <w:rPr>
          <w:rFonts w:ascii="Trebuchet MS" w:hAnsi="Trebuchet MS"/>
          <w:sz w:val="24"/>
          <w:szCs w:val="24"/>
          <w:lang w:val="ro-RO" w:eastAsia="ro-RO"/>
        </w:rPr>
      </w:pPr>
      <w:r w:rsidRPr="007B533F">
        <w:rPr>
          <w:rFonts w:ascii="Trebuchet MS" w:hAnsi="Trebuchet MS"/>
          <w:sz w:val="24"/>
          <w:szCs w:val="24"/>
          <w:lang w:val="ro-RO" w:eastAsia="ro-RO"/>
        </w:rPr>
        <w:t>este corelată cu informațiile incluse în Propunerea Tehnică. Toate cerințele descrise în Propunerea Tehnică trebuie acoperite prin prețuri în Propunerea Financiară.</w:t>
      </w:r>
    </w:p>
    <w:p w14:paraId="0236BEC5" w14:textId="77777777" w:rsidR="006D2558" w:rsidRPr="007B533F" w:rsidRDefault="006D2558" w:rsidP="006D2558">
      <w:pPr>
        <w:spacing w:before="120" w:after="120"/>
        <w:jc w:val="both"/>
        <w:rPr>
          <w:rFonts w:ascii="Trebuchet MS" w:eastAsia="Times New Roman" w:hAnsi="Trebuchet MS"/>
          <w:sz w:val="24"/>
          <w:szCs w:val="24"/>
          <w:lang w:eastAsia="ro-RO"/>
        </w:rPr>
      </w:pPr>
      <w:r w:rsidRPr="007B533F">
        <w:rPr>
          <w:rFonts w:ascii="Trebuchet MS" w:eastAsia="Times New Roman" w:hAnsi="Trebuchet MS"/>
          <w:sz w:val="24"/>
          <w:szCs w:val="24"/>
          <w:lang w:eastAsia="ro-RO"/>
        </w:rPr>
        <w:t xml:space="preserve">Activitățile descrise în Propunerea Tehnică, dar pentru care nu sunt incluse preturi, vor fi considerate ca fiind incluse în prețul cerințelor prezentate de către Ofertant în Propunerea Tehnică. </w:t>
      </w:r>
    </w:p>
    <w:p w14:paraId="094137A1" w14:textId="77777777" w:rsidR="006D2558" w:rsidRPr="007B533F" w:rsidRDefault="006D2558" w:rsidP="006D2558">
      <w:pPr>
        <w:spacing w:before="120" w:after="120"/>
        <w:jc w:val="both"/>
        <w:rPr>
          <w:rFonts w:ascii="Trebuchet MS" w:eastAsia="Times New Roman" w:hAnsi="Trebuchet MS"/>
          <w:sz w:val="24"/>
          <w:szCs w:val="24"/>
          <w:lang w:eastAsia="ro-RO"/>
        </w:rPr>
      </w:pPr>
      <w:r w:rsidRPr="007B533F">
        <w:rPr>
          <w:rFonts w:ascii="Trebuchet MS" w:eastAsia="Times New Roman" w:hAnsi="Trebuchet MS"/>
          <w:sz w:val="24"/>
          <w:szCs w:val="24"/>
          <w:lang w:eastAsia="ro-RO"/>
        </w:rPr>
        <w:t>Pentru aceste cerințe Autoritatea contractantă va plăti doar prețul stabilit în Propunerea Financiară și nimic în plus, chiar dacă acestea sunt realizate în timpul executării Contractului.</w:t>
      </w:r>
    </w:p>
    <w:p w14:paraId="25FFC77A" w14:textId="77777777" w:rsidR="006D2558" w:rsidRPr="007B533F" w:rsidRDefault="006D2558" w:rsidP="006D2558">
      <w:pPr>
        <w:spacing w:before="120" w:after="120"/>
        <w:jc w:val="both"/>
        <w:rPr>
          <w:rFonts w:ascii="Trebuchet MS" w:eastAsia="Times New Roman" w:hAnsi="Trebuchet MS"/>
          <w:sz w:val="24"/>
          <w:szCs w:val="24"/>
          <w:lang w:eastAsia="ro-RO"/>
        </w:rPr>
      </w:pPr>
      <w:r w:rsidRPr="007B533F">
        <w:rPr>
          <w:rFonts w:ascii="Trebuchet MS" w:eastAsia="Times New Roman" w:hAnsi="Trebuchet MS"/>
          <w:sz w:val="24"/>
          <w:szCs w:val="24"/>
          <w:lang w:eastAsia="ro-RO"/>
        </w:rPr>
        <w:t>Autoritatea contractantă poate solicita clarificări/completări ale informațiilor prezentate de Ofertanți cu privire la Propunerile Financiare.</w:t>
      </w:r>
    </w:p>
    <w:p w14:paraId="60944F54" w14:textId="77777777" w:rsidR="006D2558" w:rsidRPr="007B533F" w:rsidRDefault="006D2558" w:rsidP="006D2558">
      <w:pPr>
        <w:spacing w:before="120" w:after="120"/>
        <w:jc w:val="both"/>
        <w:rPr>
          <w:rFonts w:ascii="Trebuchet MS" w:eastAsia="Times New Roman" w:hAnsi="Trebuchet MS"/>
          <w:sz w:val="24"/>
          <w:szCs w:val="24"/>
          <w:lang w:eastAsia="ro-RO"/>
        </w:rPr>
      </w:pPr>
      <w:r w:rsidRPr="007B533F">
        <w:rPr>
          <w:rFonts w:ascii="Trebuchet MS" w:eastAsia="Times New Roman" w:hAnsi="Trebuchet MS"/>
          <w:sz w:val="24"/>
          <w:szCs w:val="24"/>
          <w:lang w:eastAsia="ro-RO"/>
        </w:rPr>
        <w:t>Solicitarea de clarificări se realizează prin intermediul SEAP.</w:t>
      </w:r>
    </w:p>
    <w:p w14:paraId="34B42711" w14:textId="77777777" w:rsidR="006D2558" w:rsidRPr="007B533F" w:rsidRDefault="006D2558" w:rsidP="006D2558">
      <w:pPr>
        <w:spacing w:before="120" w:after="120"/>
        <w:jc w:val="both"/>
        <w:rPr>
          <w:rFonts w:ascii="Trebuchet MS" w:eastAsia="Times New Roman" w:hAnsi="Trebuchet MS"/>
          <w:sz w:val="24"/>
          <w:szCs w:val="24"/>
          <w:lang w:eastAsia="ro-RO"/>
        </w:rPr>
      </w:pPr>
      <w:r w:rsidRPr="007B533F">
        <w:rPr>
          <w:rFonts w:ascii="Trebuchet MS" w:eastAsia="Times New Roman" w:hAnsi="Trebuchet MS"/>
          <w:sz w:val="24"/>
          <w:szCs w:val="24"/>
          <w:lang w:eastAsia="ro-RO"/>
        </w:rPr>
        <w:t>Ofertanții transmit răspunsul prin intermediul SEAP, după cum este descris mai jos la secțiunea Clarificări solicitate de Autoritatea contractantă Ofertanților.</w:t>
      </w:r>
    </w:p>
    <w:p w14:paraId="7E4B755D" w14:textId="77777777" w:rsidR="006D2558" w:rsidRPr="007B533F" w:rsidRDefault="006D2558" w:rsidP="006D2558">
      <w:pPr>
        <w:pStyle w:val="ListParagraph"/>
        <w:numPr>
          <w:ilvl w:val="0"/>
          <w:numId w:val="11"/>
        </w:numPr>
        <w:spacing w:before="120" w:after="120" w:line="276" w:lineRule="auto"/>
        <w:ind w:left="0" w:firstLine="0"/>
        <w:contextualSpacing w:val="0"/>
        <w:rPr>
          <w:rFonts w:ascii="Trebuchet MS" w:hAnsi="Trebuchet MS"/>
          <w:b/>
          <w:sz w:val="24"/>
          <w:szCs w:val="24"/>
          <w:lang w:val="ro-RO" w:eastAsia="ro-RO"/>
        </w:rPr>
      </w:pPr>
      <w:r w:rsidRPr="007B533F">
        <w:rPr>
          <w:rFonts w:ascii="Trebuchet MS" w:hAnsi="Trebuchet MS"/>
          <w:b/>
          <w:sz w:val="24"/>
          <w:szCs w:val="24"/>
          <w:lang w:val="ro-RO" w:eastAsia="ro-RO"/>
        </w:rPr>
        <w:t>Clarificări solicitate de Autoritatea contractantă Ofertanților</w:t>
      </w:r>
    </w:p>
    <w:p w14:paraId="2FE267D9" w14:textId="77777777" w:rsidR="006D2558" w:rsidRPr="007B533F" w:rsidRDefault="006D2558" w:rsidP="006D2558">
      <w:pPr>
        <w:spacing w:before="120" w:after="120"/>
        <w:jc w:val="both"/>
        <w:rPr>
          <w:rFonts w:ascii="Trebuchet MS" w:eastAsia="Times New Roman" w:hAnsi="Trebuchet MS"/>
          <w:sz w:val="24"/>
          <w:szCs w:val="24"/>
          <w:lang w:eastAsia="ro-RO"/>
        </w:rPr>
      </w:pPr>
      <w:r w:rsidRPr="007B533F">
        <w:rPr>
          <w:rFonts w:ascii="Trebuchet MS" w:eastAsia="Times New Roman" w:hAnsi="Trebuchet MS"/>
          <w:sz w:val="24"/>
          <w:szCs w:val="24"/>
          <w:lang w:eastAsia="ro-RO"/>
        </w:rPr>
        <w:t xml:space="preserve">Ca regulă generală, pe parcursul evaluării Autoritatea contractantă poate transmite Ofertanților solicitări de clarificări utilizând funcționalitățile platformei SEAP. </w:t>
      </w:r>
    </w:p>
    <w:p w14:paraId="1BB6BB70" w14:textId="77777777" w:rsidR="006D2558" w:rsidRPr="007B533F" w:rsidRDefault="006D2558" w:rsidP="006D2558">
      <w:pPr>
        <w:spacing w:before="120" w:after="120"/>
        <w:jc w:val="both"/>
        <w:rPr>
          <w:rFonts w:ascii="Trebuchet MS" w:eastAsia="Times New Roman" w:hAnsi="Trebuchet MS"/>
          <w:sz w:val="24"/>
          <w:szCs w:val="24"/>
          <w:lang w:eastAsia="ro-RO"/>
        </w:rPr>
      </w:pPr>
      <w:r w:rsidRPr="007B533F">
        <w:rPr>
          <w:rFonts w:ascii="Trebuchet MS" w:eastAsia="Times New Roman" w:hAnsi="Trebuchet MS"/>
          <w:sz w:val="24"/>
          <w:szCs w:val="24"/>
          <w:lang w:eastAsia="ro-RO"/>
        </w:rPr>
        <w:lastRenderedPageBreak/>
        <w:t>Răspunsul Ofertantului trebuie sa fie încărcat în SEAP în format electronic în aceeași secțiune, înainte de termenul-limită stabilit de Autoritatea contractantă, semnat cu semnătură electronica extinsă, bazată pe un certificat calificat, emis de un furnizor acreditat de servicii de certificare pentru o persoana autorizată în mod corespunzător să semneze în numele Ofertantului.</w:t>
      </w:r>
    </w:p>
    <w:p w14:paraId="4C4175BA" w14:textId="77777777" w:rsidR="006D2558" w:rsidRPr="007B533F" w:rsidRDefault="006D2558" w:rsidP="006D2558">
      <w:pPr>
        <w:spacing w:before="120" w:after="120"/>
        <w:jc w:val="both"/>
        <w:rPr>
          <w:rFonts w:ascii="Trebuchet MS" w:eastAsia="Times New Roman" w:hAnsi="Trebuchet MS"/>
          <w:sz w:val="24"/>
          <w:szCs w:val="24"/>
          <w:lang w:eastAsia="ro-RO"/>
        </w:rPr>
      </w:pPr>
      <w:r w:rsidRPr="007B533F">
        <w:rPr>
          <w:rFonts w:ascii="Trebuchet MS" w:eastAsia="Times New Roman" w:hAnsi="Trebuchet MS"/>
          <w:b/>
          <w:sz w:val="24"/>
          <w:szCs w:val="24"/>
          <w:lang w:eastAsia="ro-RO"/>
        </w:rPr>
        <w:t>Prin excepție</w:t>
      </w:r>
      <w:r w:rsidRPr="007B533F">
        <w:rPr>
          <w:rFonts w:ascii="Trebuchet MS" w:eastAsia="Times New Roman" w:hAnsi="Trebuchet MS"/>
          <w:sz w:val="24"/>
          <w:szCs w:val="24"/>
          <w:lang w:eastAsia="ro-RO"/>
        </w:rPr>
        <w:t xml:space="preserve"> și numai în cazul în care autoritatea contractantă decide să nu recurgă la SEAP pentru derularea acestei proceduri, din cauza unor motive tehnice care pot fi atribuite operatorului SEAP, autoritatea contractantă va transmite solicitarea de clarificări prin poștă/fax/email către persoana de contact indicata de Ofertant.</w:t>
      </w:r>
    </w:p>
    <w:p w14:paraId="064E49B3" w14:textId="77777777" w:rsidR="006D2558" w:rsidRPr="007B533F" w:rsidRDefault="006D2558" w:rsidP="006D2558">
      <w:pPr>
        <w:spacing w:before="120" w:after="120"/>
        <w:jc w:val="both"/>
        <w:rPr>
          <w:rFonts w:ascii="Trebuchet MS" w:eastAsia="Times New Roman" w:hAnsi="Trebuchet MS"/>
          <w:sz w:val="24"/>
          <w:szCs w:val="24"/>
          <w:lang w:eastAsia="ro-RO"/>
        </w:rPr>
      </w:pPr>
      <w:r w:rsidRPr="007B533F">
        <w:rPr>
          <w:rFonts w:ascii="Trebuchet MS" w:eastAsia="Times New Roman" w:hAnsi="Trebuchet MS"/>
          <w:sz w:val="24"/>
          <w:szCs w:val="24"/>
          <w:lang w:eastAsia="ro-RO"/>
        </w:rPr>
        <w:t xml:space="preserve">În oricare din aceste cazuri, solicitarea de clarificări a autorității contractante și răspunsul Ofertantului vor fi </w:t>
      </w:r>
      <w:r w:rsidRPr="007B533F">
        <w:rPr>
          <w:rFonts w:ascii="Trebuchet MS" w:eastAsia="Times New Roman" w:hAnsi="Trebuchet MS"/>
          <w:b/>
          <w:sz w:val="24"/>
          <w:szCs w:val="24"/>
          <w:lang w:eastAsia="ro-RO"/>
        </w:rPr>
        <w:t>realizate în scris.</w:t>
      </w:r>
      <w:r w:rsidRPr="007B533F">
        <w:rPr>
          <w:rFonts w:ascii="Trebuchet MS" w:eastAsia="Times New Roman" w:hAnsi="Trebuchet MS"/>
          <w:sz w:val="24"/>
          <w:szCs w:val="24"/>
          <w:lang w:eastAsia="ro-RO"/>
        </w:rPr>
        <w:t xml:space="preserve"> </w:t>
      </w:r>
    </w:p>
    <w:p w14:paraId="046E0570" w14:textId="77777777" w:rsidR="006D2558" w:rsidRPr="007B533F" w:rsidRDefault="006D2558" w:rsidP="006D2558">
      <w:pPr>
        <w:spacing w:before="120" w:after="120"/>
        <w:jc w:val="both"/>
        <w:rPr>
          <w:rFonts w:ascii="Trebuchet MS" w:eastAsia="Times New Roman" w:hAnsi="Trebuchet MS"/>
          <w:sz w:val="24"/>
          <w:szCs w:val="24"/>
          <w:lang w:eastAsia="ro-RO"/>
        </w:rPr>
      </w:pPr>
      <w:r w:rsidRPr="007B533F">
        <w:rPr>
          <w:rFonts w:ascii="Trebuchet MS" w:eastAsia="Times New Roman" w:hAnsi="Trebuchet MS"/>
          <w:sz w:val="24"/>
          <w:szCs w:val="24"/>
          <w:lang w:eastAsia="ro-RO"/>
        </w:rPr>
        <w:t>În cazul în care autoritatea contractantă solicită unui Ofertant clarificări și, după caz, completări ale documentelor prezentate de acesta în cadrul Ofertei, iar Ofertantul nu transmite în termenul precizat clarificările/completările solicitate sau clarificările/completările transmise nu sunt concludente, Oferta sa va fi considerată inacceptabilă.</w:t>
      </w:r>
    </w:p>
    <w:p w14:paraId="0BD35004" w14:textId="77777777" w:rsidR="006D2558" w:rsidRPr="007B533F" w:rsidRDefault="006D2558" w:rsidP="006D2558">
      <w:pPr>
        <w:spacing w:before="120" w:after="120"/>
        <w:jc w:val="both"/>
        <w:rPr>
          <w:rFonts w:ascii="Trebuchet MS" w:eastAsia="Times New Roman" w:hAnsi="Trebuchet MS"/>
          <w:sz w:val="24"/>
          <w:szCs w:val="24"/>
          <w:lang w:eastAsia="ro-RO"/>
        </w:rPr>
      </w:pPr>
      <w:r w:rsidRPr="007B533F">
        <w:rPr>
          <w:rFonts w:ascii="Trebuchet MS" w:eastAsia="Times New Roman" w:hAnsi="Trebuchet MS"/>
          <w:b/>
          <w:sz w:val="24"/>
          <w:szCs w:val="24"/>
          <w:lang w:eastAsia="ro-RO"/>
        </w:rPr>
        <w:t xml:space="preserve">Oferta </w:t>
      </w:r>
      <w:r w:rsidRPr="007B533F">
        <w:rPr>
          <w:rFonts w:ascii="Trebuchet MS" w:eastAsia="Times New Roman" w:hAnsi="Trebuchet MS"/>
          <w:b/>
          <w:sz w:val="24"/>
          <w:szCs w:val="24"/>
          <w:u w:val="single"/>
          <w:lang w:eastAsia="ro-RO"/>
        </w:rPr>
        <w:t>admisibilă</w:t>
      </w:r>
      <w:r w:rsidRPr="007B533F">
        <w:rPr>
          <w:rFonts w:ascii="Trebuchet MS" w:eastAsia="Times New Roman" w:hAnsi="Trebuchet MS"/>
          <w:sz w:val="24"/>
          <w:szCs w:val="24"/>
          <w:lang w:eastAsia="ro-RO"/>
        </w:rPr>
        <w:t xml:space="preserve"> - Oferta admisibilă este oferta care nu este inacceptabilă, neconformă sau neadecvată.</w:t>
      </w:r>
    </w:p>
    <w:p w14:paraId="44B15104" w14:textId="77777777" w:rsidR="006D2558" w:rsidRPr="007B533F" w:rsidRDefault="006D2558" w:rsidP="006D2558">
      <w:pPr>
        <w:spacing w:before="120" w:after="120"/>
        <w:jc w:val="both"/>
        <w:rPr>
          <w:rFonts w:ascii="Trebuchet MS" w:eastAsia="Times New Roman" w:hAnsi="Trebuchet MS"/>
          <w:sz w:val="24"/>
          <w:szCs w:val="24"/>
          <w:lang w:eastAsia="ro-RO"/>
        </w:rPr>
      </w:pPr>
      <w:bookmarkStart w:id="0" w:name="_Toc493782176"/>
      <w:bookmarkStart w:id="1" w:name="_Toc493789217"/>
      <w:r w:rsidRPr="007B533F">
        <w:rPr>
          <w:rFonts w:ascii="Trebuchet MS" w:eastAsia="Times New Roman" w:hAnsi="Trebuchet MS"/>
          <w:b/>
          <w:sz w:val="24"/>
          <w:szCs w:val="24"/>
          <w:lang w:eastAsia="ro-RO"/>
        </w:rPr>
        <w:t xml:space="preserve">Situații ce determină respingerea </w:t>
      </w:r>
      <w:bookmarkEnd w:id="0"/>
      <w:bookmarkEnd w:id="1"/>
      <w:r w:rsidRPr="007B533F">
        <w:rPr>
          <w:rFonts w:ascii="Trebuchet MS" w:eastAsia="Times New Roman" w:hAnsi="Trebuchet MS"/>
          <w:b/>
          <w:sz w:val="24"/>
          <w:szCs w:val="24"/>
          <w:lang w:eastAsia="ro-RO"/>
        </w:rPr>
        <w:t>Ofertei</w:t>
      </w:r>
      <w:r w:rsidRPr="007B533F">
        <w:rPr>
          <w:rFonts w:ascii="Trebuchet MS" w:eastAsia="Times New Roman" w:hAnsi="Trebuchet MS"/>
          <w:sz w:val="24"/>
          <w:szCs w:val="24"/>
          <w:lang w:eastAsia="ro-RO"/>
        </w:rPr>
        <w:t xml:space="preserve"> - Oferta poate fi respinsă ca inacceptabilă, neconformă sau neadecvată în situațiile descrise mai jos.</w:t>
      </w:r>
    </w:p>
    <w:p w14:paraId="617DDCB2" w14:textId="77777777" w:rsidR="006D2558" w:rsidRPr="007B533F" w:rsidRDefault="006D2558" w:rsidP="006D2558">
      <w:pPr>
        <w:spacing w:before="120" w:after="120"/>
        <w:jc w:val="both"/>
        <w:rPr>
          <w:rFonts w:ascii="Trebuchet MS" w:eastAsia="Times New Roman" w:hAnsi="Trebuchet MS"/>
          <w:bCs/>
          <w:sz w:val="24"/>
          <w:szCs w:val="24"/>
          <w:lang w:eastAsia="ro-RO"/>
        </w:rPr>
      </w:pPr>
      <w:r w:rsidRPr="007B533F">
        <w:rPr>
          <w:rFonts w:ascii="Trebuchet MS" w:eastAsia="Times New Roman" w:hAnsi="Trebuchet MS"/>
          <w:sz w:val="24"/>
          <w:szCs w:val="24"/>
          <w:lang w:eastAsia="ro-RO"/>
        </w:rPr>
        <w:t xml:space="preserve">Oferta poate fi considerată </w:t>
      </w:r>
      <w:r w:rsidRPr="007B533F">
        <w:rPr>
          <w:rFonts w:ascii="Trebuchet MS" w:eastAsia="Times New Roman" w:hAnsi="Trebuchet MS"/>
          <w:b/>
          <w:sz w:val="24"/>
          <w:szCs w:val="24"/>
          <w:lang w:eastAsia="ro-RO"/>
        </w:rPr>
        <w:t>inacceptabilă</w:t>
      </w:r>
      <w:r w:rsidRPr="007B533F">
        <w:rPr>
          <w:rFonts w:ascii="Trebuchet MS" w:eastAsia="Times New Roman" w:hAnsi="Trebuchet MS"/>
          <w:sz w:val="24"/>
          <w:szCs w:val="24"/>
          <w:lang w:eastAsia="ro-RO"/>
        </w:rPr>
        <w:t xml:space="preserve"> în următoarele situații:</w:t>
      </w:r>
    </w:p>
    <w:p w14:paraId="34887520" w14:textId="77777777" w:rsidR="006D2558" w:rsidRPr="007B533F" w:rsidRDefault="006D2558" w:rsidP="006D2558">
      <w:pPr>
        <w:pStyle w:val="ListParagraph"/>
        <w:numPr>
          <w:ilvl w:val="0"/>
          <w:numId w:val="3"/>
        </w:numPr>
        <w:spacing w:before="120" w:after="120" w:line="276" w:lineRule="auto"/>
        <w:jc w:val="both"/>
        <w:rPr>
          <w:rFonts w:ascii="Trebuchet MS" w:hAnsi="Trebuchet MS"/>
          <w:sz w:val="24"/>
          <w:szCs w:val="24"/>
          <w:lang w:val="ro-RO" w:eastAsia="ro-RO"/>
        </w:rPr>
      </w:pPr>
      <w:r w:rsidRPr="007B533F">
        <w:rPr>
          <w:rFonts w:ascii="Trebuchet MS" w:hAnsi="Trebuchet MS"/>
          <w:sz w:val="24"/>
          <w:szCs w:val="24"/>
          <w:lang w:val="ro-RO" w:eastAsia="ro-RO"/>
        </w:rPr>
        <w:t>oferta și documentele care o însoțesc nu sunt semnate cu semnătură electronică extinsă, bazată pe un certificat calificat, eliberat de un furnizor de servicii de certificare acreditat;</w:t>
      </w:r>
    </w:p>
    <w:p w14:paraId="72022C02" w14:textId="77777777" w:rsidR="006D2558" w:rsidRPr="007B533F" w:rsidRDefault="006D2558" w:rsidP="006D2558">
      <w:pPr>
        <w:pStyle w:val="ListParagraph"/>
        <w:numPr>
          <w:ilvl w:val="0"/>
          <w:numId w:val="3"/>
        </w:numPr>
        <w:spacing w:before="120" w:after="120" w:line="276" w:lineRule="auto"/>
        <w:jc w:val="both"/>
        <w:rPr>
          <w:rFonts w:ascii="Trebuchet MS" w:hAnsi="Trebuchet MS"/>
          <w:sz w:val="24"/>
          <w:szCs w:val="24"/>
          <w:lang w:val="ro-RO" w:eastAsia="ro-RO"/>
        </w:rPr>
      </w:pPr>
      <w:r w:rsidRPr="007B533F">
        <w:rPr>
          <w:rFonts w:ascii="Trebuchet MS" w:hAnsi="Trebuchet MS"/>
          <w:sz w:val="24"/>
          <w:szCs w:val="24"/>
          <w:lang w:val="ro-RO" w:eastAsia="ro-RO"/>
        </w:rPr>
        <w:t>ofertantul nu îndeplinește unul sau mai multe dintre criteriile de calificare stabilite în Documentația de atribuire sau nu a completat DUAE în conformitate cu cerințele stabilite de autoritatea contractantă;</w:t>
      </w:r>
    </w:p>
    <w:p w14:paraId="585F2B55" w14:textId="77777777" w:rsidR="006D2558" w:rsidRPr="007B533F" w:rsidRDefault="006D2558" w:rsidP="006D2558">
      <w:pPr>
        <w:pStyle w:val="ListParagraph"/>
        <w:numPr>
          <w:ilvl w:val="0"/>
          <w:numId w:val="3"/>
        </w:numPr>
        <w:spacing w:before="120" w:after="120" w:line="276" w:lineRule="auto"/>
        <w:jc w:val="both"/>
        <w:rPr>
          <w:rFonts w:ascii="Trebuchet MS" w:hAnsi="Trebuchet MS"/>
          <w:sz w:val="24"/>
          <w:szCs w:val="24"/>
          <w:lang w:val="ro-RO" w:eastAsia="ro-RO"/>
        </w:rPr>
      </w:pPr>
      <w:r w:rsidRPr="007B533F">
        <w:rPr>
          <w:rFonts w:ascii="Trebuchet MS" w:hAnsi="Trebuchet MS"/>
          <w:sz w:val="24"/>
          <w:szCs w:val="24"/>
          <w:lang w:val="ro-RO" w:eastAsia="ro-RO"/>
        </w:rPr>
        <w:t>în orice moment in timpul perioadei de evaluare, Ofertantul refuză sa extindă perioada de valabilitate a Ofertei și a garanției de participare;</w:t>
      </w:r>
    </w:p>
    <w:p w14:paraId="560E3737" w14:textId="77777777" w:rsidR="006D2558" w:rsidRPr="007B533F" w:rsidRDefault="006D2558" w:rsidP="006D2558">
      <w:pPr>
        <w:pStyle w:val="ListParagraph"/>
        <w:numPr>
          <w:ilvl w:val="0"/>
          <w:numId w:val="3"/>
        </w:numPr>
        <w:spacing w:before="120" w:after="120" w:line="276" w:lineRule="auto"/>
        <w:jc w:val="both"/>
        <w:rPr>
          <w:rFonts w:ascii="Trebuchet MS" w:hAnsi="Trebuchet MS"/>
          <w:sz w:val="24"/>
          <w:szCs w:val="24"/>
          <w:lang w:val="ro-RO" w:eastAsia="ro-RO"/>
        </w:rPr>
      </w:pPr>
      <w:r w:rsidRPr="007B533F">
        <w:rPr>
          <w:rFonts w:ascii="Trebuchet MS" w:hAnsi="Trebuchet MS"/>
          <w:sz w:val="24"/>
          <w:szCs w:val="24"/>
          <w:lang w:val="ro-RO" w:eastAsia="ro-RO"/>
        </w:rPr>
        <w:t>nu remediază în termenul acordat eventualele neconcordanțele referitoare la îndeplinirea condițiilor de formă ale garanției de participare, precum și la cuantumul sau valabilitatea acesteia;</w:t>
      </w:r>
    </w:p>
    <w:p w14:paraId="7A6922ED" w14:textId="77777777" w:rsidR="006D2558" w:rsidRPr="007B533F" w:rsidRDefault="006D2558" w:rsidP="006D2558">
      <w:pPr>
        <w:pStyle w:val="ListParagraph"/>
        <w:numPr>
          <w:ilvl w:val="0"/>
          <w:numId w:val="3"/>
        </w:numPr>
        <w:spacing w:before="120" w:after="120" w:line="276" w:lineRule="auto"/>
        <w:jc w:val="both"/>
        <w:rPr>
          <w:rFonts w:ascii="Trebuchet MS" w:hAnsi="Trebuchet MS"/>
          <w:sz w:val="24"/>
          <w:szCs w:val="24"/>
          <w:lang w:val="ro-RO" w:eastAsia="ro-RO"/>
        </w:rPr>
      </w:pPr>
      <w:r w:rsidRPr="007B533F">
        <w:rPr>
          <w:rFonts w:ascii="Trebuchet MS" w:hAnsi="Trebuchet MS"/>
          <w:sz w:val="24"/>
          <w:szCs w:val="24"/>
          <w:lang w:val="ro-RO" w:eastAsia="ro-RO"/>
        </w:rPr>
        <w:t>ofertantul nu transmite în termenul precizat de comisia de evaluare clarificările/completările solicitate sau clarificările/completările transmise nu sunt concludente;</w:t>
      </w:r>
    </w:p>
    <w:p w14:paraId="2E6DD828" w14:textId="77777777" w:rsidR="006D2558" w:rsidRPr="007B533F" w:rsidRDefault="006D2558" w:rsidP="006D2558">
      <w:pPr>
        <w:pStyle w:val="ListParagraph"/>
        <w:numPr>
          <w:ilvl w:val="0"/>
          <w:numId w:val="3"/>
        </w:numPr>
        <w:spacing w:before="120" w:after="120" w:line="276" w:lineRule="auto"/>
        <w:jc w:val="both"/>
        <w:rPr>
          <w:rFonts w:ascii="Trebuchet MS" w:hAnsi="Trebuchet MS"/>
          <w:sz w:val="24"/>
          <w:szCs w:val="24"/>
          <w:lang w:val="ro-RO" w:eastAsia="ro-RO"/>
        </w:rPr>
      </w:pPr>
      <w:r w:rsidRPr="007B533F">
        <w:rPr>
          <w:rFonts w:ascii="Trebuchet MS" w:hAnsi="Trebuchet MS"/>
          <w:sz w:val="24"/>
          <w:szCs w:val="24"/>
          <w:lang w:val="ro-RO" w:eastAsia="ro-RO"/>
        </w:rPr>
        <w:t>ofertantul modifică prin răspunsurile pe care le prezintă</w:t>
      </w:r>
      <w:r w:rsidRPr="007B533F">
        <w:rPr>
          <w:rFonts w:ascii="Trebuchet MS" w:hAnsi="Trebuchet MS"/>
          <w:b/>
          <w:sz w:val="24"/>
          <w:szCs w:val="24"/>
          <w:lang w:val="ro-RO" w:eastAsia="ro-RO"/>
        </w:rPr>
        <w:t xml:space="preserve"> </w:t>
      </w:r>
      <w:r w:rsidRPr="007B533F">
        <w:rPr>
          <w:rFonts w:ascii="Trebuchet MS" w:hAnsi="Trebuchet MS"/>
          <w:sz w:val="24"/>
          <w:szCs w:val="24"/>
          <w:lang w:val="ro-RO" w:eastAsia="ro-RO"/>
        </w:rPr>
        <w:t>comisiei de evaluare conținutul propunerii tehnice sau propunerii financiare;</w:t>
      </w:r>
    </w:p>
    <w:p w14:paraId="470A4C53" w14:textId="77777777" w:rsidR="006D2558" w:rsidRPr="007B533F" w:rsidRDefault="006D2558" w:rsidP="006D2558">
      <w:pPr>
        <w:pStyle w:val="ListParagraph"/>
        <w:numPr>
          <w:ilvl w:val="0"/>
          <w:numId w:val="3"/>
        </w:numPr>
        <w:spacing w:before="120" w:after="120" w:line="276" w:lineRule="auto"/>
        <w:jc w:val="both"/>
        <w:rPr>
          <w:rFonts w:ascii="Trebuchet MS" w:hAnsi="Trebuchet MS"/>
          <w:sz w:val="24"/>
          <w:szCs w:val="24"/>
          <w:lang w:val="ro-RO" w:eastAsia="ro-RO"/>
        </w:rPr>
      </w:pPr>
      <w:r w:rsidRPr="007B533F">
        <w:rPr>
          <w:rFonts w:ascii="Trebuchet MS" w:hAnsi="Trebuchet MS"/>
          <w:sz w:val="24"/>
          <w:szCs w:val="24"/>
          <w:lang w:val="ro-RO" w:eastAsia="ro-RO"/>
        </w:rPr>
        <w:t>ofertantul nu este de acord cu îndreptarea erorilor aritmetice din Oferta sa;</w:t>
      </w:r>
    </w:p>
    <w:p w14:paraId="711EE52A" w14:textId="77777777" w:rsidR="006D2558" w:rsidRPr="007B533F" w:rsidRDefault="006D2558" w:rsidP="006D2558">
      <w:pPr>
        <w:pStyle w:val="ListParagraph"/>
        <w:numPr>
          <w:ilvl w:val="0"/>
          <w:numId w:val="3"/>
        </w:numPr>
        <w:spacing w:before="120" w:after="120" w:line="276" w:lineRule="auto"/>
        <w:jc w:val="both"/>
        <w:rPr>
          <w:rFonts w:ascii="Trebuchet MS" w:hAnsi="Trebuchet MS"/>
          <w:sz w:val="24"/>
          <w:szCs w:val="24"/>
          <w:lang w:val="ro-RO" w:eastAsia="ro-RO"/>
        </w:rPr>
      </w:pPr>
      <w:r w:rsidRPr="007B533F">
        <w:rPr>
          <w:rFonts w:ascii="Trebuchet MS" w:hAnsi="Trebuchet MS"/>
          <w:sz w:val="24"/>
          <w:szCs w:val="24"/>
          <w:lang w:val="ro-RO" w:eastAsia="ro-RO"/>
        </w:rPr>
        <w:t>ofertantul nu este de acord cu îndreptarea viciilor de formă cu privire la Oferta acestuia;</w:t>
      </w:r>
    </w:p>
    <w:p w14:paraId="494A745E" w14:textId="77777777" w:rsidR="006D2558" w:rsidRPr="007B533F" w:rsidRDefault="006D2558" w:rsidP="006D2558">
      <w:pPr>
        <w:pStyle w:val="ListParagraph"/>
        <w:numPr>
          <w:ilvl w:val="0"/>
          <w:numId w:val="3"/>
        </w:numPr>
        <w:spacing w:before="120" w:after="120" w:line="276" w:lineRule="auto"/>
        <w:jc w:val="both"/>
        <w:rPr>
          <w:rFonts w:ascii="Trebuchet MS" w:hAnsi="Trebuchet MS"/>
          <w:sz w:val="24"/>
          <w:szCs w:val="24"/>
          <w:lang w:val="ro-RO" w:eastAsia="ro-RO"/>
        </w:rPr>
      </w:pPr>
      <w:r w:rsidRPr="007B533F">
        <w:rPr>
          <w:rFonts w:ascii="Trebuchet MS" w:hAnsi="Trebuchet MS"/>
          <w:sz w:val="24"/>
          <w:szCs w:val="24"/>
          <w:lang w:val="ro-RO" w:eastAsia="ro-RO"/>
        </w:rPr>
        <w:t>constituie o alternativă la prevederile Caietului de sarcini, alternativa care nu poate fi luată în considerare deoarece în Anunțul de participare nu este precizată în mod explicit posibilitatea depunerii unor oferte alternative;</w:t>
      </w:r>
    </w:p>
    <w:p w14:paraId="485F1A95" w14:textId="77777777" w:rsidR="006D2558" w:rsidRPr="007B533F" w:rsidRDefault="006D2558" w:rsidP="006D2558">
      <w:pPr>
        <w:pStyle w:val="ListParagraph"/>
        <w:numPr>
          <w:ilvl w:val="0"/>
          <w:numId w:val="3"/>
        </w:numPr>
        <w:spacing w:before="120" w:after="120" w:line="276" w:lineRule="auto"/>
        <w:jc w:val="both"/>
        <w:rPr>
          <w:rFonts w:ascii="Trebuchet MS" w:hAnsi="Trebuchet MS"/>
          <w:sz w:val="24"/>
          <w:szCs w:val="24"/>
          <w:lang w:val="ro-RO" w:eastAsia="ro-RO"/>
        </w:rPr>
      </w:pPr>
      <w:r w:rsidRPr="007B533F">
        <w:rPr>
          <w:rFonts w:ascii="Trebuchet MS" w:hAnsi="Trebuchet MS"/>
          <w:sz w:val="24"/>
          <w:szCs w:val="24"/>
          <w:lang w:val="ro-RO" w:eastAsia="ro-RO"/>
        </w:rPr>
        <w:lastRenderedPageBreak/>
        <w:t>nu asigură respectarea reglementărilor obligatorii referitoare la condițiile specifice de muncă și de protecție a muncii, atunci când aceasta cerința este formulată în condițiile art. 51, alin. (2) din Legea 98/2016;</w:t>
      </w:r>
    </w:p>
    <w:p w14:paraId="038B9735" w14:textId="77777777" w:rsidR="006D2558" w:rsidRPr="007B533F" w:rsidRDefault="006D2558" w:rsidP="006D2558">
      <w:pPr>
        <w:pStyle w:val="ListParagraph"/>
        <w:numPr>
          <w:ilvl w:val="0"/>
          <w:numId w:val="3"/>
        </w:numPr>
        <w:spacing w:before="120" w:after="120" w:line="276" w:lineRule="auto"/>
        <w:jc w:val="both"/>
        <w:rPr>
          <w:rFonts w:ascii="Trebuchet MS" w:hAnsi="Trebuchet MS"/>
          <w:sz w:val="24"/>
          <w:szCs w:val="24"/>
          <w:lang w:val="ro-RO" w:eastAsia="ro-RO"/>
        </w:rPr>
      </w:pPr>
      <w:r w:rsidRPr="007B533F">
        <w:rPr>
          <w:rFonts w:ascii="Trebuchet MS" w:hAnsi="Trebuchet MS"/>
          <w:sz w:val="24"/>
          <w:szCs w:val="24"/>
          <w:lang w:val="ro-RO" w:eastAsia="ro-RO"/>
        </w:rPr>
        <w:t>prețul, fără TVA, inclus în Propunerea Financiară depășește valoarea</w:t>
      </w:r>
      <w:r w:rsidRPr="007B533F">
        <w:rPr>
          <w:rFonts w:ascii="Trebuchet MS" w:hAnsi="Trebuchet MS"/>
          <w:b/>
          <w:sz w:val="24"/>
          <w:szCs w:val="24"/>
          <w:lang w:val="ro-RO" w:eastAsia="ro-RO"/>
        </w:rPr>
        <w:t xml:space="preserve"> </w:t>
      </w:r>
      <w:r w:rsidRPr="007B533F">
        <w:rPr>
          <w:rFonts w:ascii="Trebuchet MS" w:hAnsi="Trebuchet MS"/>
          <w:sz w:val="24"/>
          <w:szCs w:val="24"/>
          <w:lang w:val="ro-RO" w:eastAsia="ro-RO"/>
        </w:rPr>
        <w:t>estimată comunicată prin Anunțul de participare și nu există posibilitatea disponibilizării de fonduri suplimentare pentru îndeplinirea contractului;</w:t>
      </w:r>
    </w:p>
    <w:p w14:paraId="1D346DE6" w14:textId="77777777" w:rsidR="006D2558" w:rsidRPr="007B533F" w:rsidRDefault="006D2558" w:rsidP="006D2558">
      <w:pPr>
        <w:pStyle w:val="ListParagraph"/>
        <w:numPr>
          <w:ilvl w:val="0"/>
          <w:numId w:val="3"/>
        </w:numPr>
        <w:spacing w:before="120" w:after="120" w:line="276" w:lineRule="auto"/>
        <w:jc w:val="both"/>
        <w:rPr>
          <w:rFonts w:ascii="Trebuchet MS" w:hAnsi="Trebuchet MS"/>
          <w:sz w:val="24"/>
          <w:szCs w:val="24"/>
          <w:lang w:val="ro-RO" w:eastAsia="ro-RO"/>
        </w:rPr>
      </w:pPr>
      <w:r w:rsidRPr="007B533F">
        <w:rPr>
          <w:rFonts w:ascii="Trebuchet MS" w:hAnsi="Trebuchet MS"/>
          <w:sz w:val="24"/>
          <w:szCs w:val="24"/>
          <w:lang w:val="ro-RO" w:eastAsia="ro-RO"/>
        </w:rPr>
        <w:t>prețul, fără TVA, inclus în Propunerea Financiară depășește valoarea estimată comunicată prin Anunțul de participare și, deși există posibilitatea disponibilizării de fonduri suplimentare pentru îndeplinirea contractului, se constată că acceptarea unei astfel de Oferte ar conduce la modificarea substanțială în sensul depășirii procentelor de la art. 221 alin. (1) lit. f) pct. ii) din Legea 98/2016.</w:t>
      </w:r>
    </w:p>
    <w:p w14:paraId="7F68D962" w14:textId="77777777" w:rsidR="006D2558" w:rsidRPr="007B533F" w:rsidRDefault="006D2558" w:rsidP="006D2558">
      <w:pPr>
        <w:spacing w:before="120" w:after="120"/>
        <w:jc w:val="both"/>
        <w:rPr>
          <w:rFonts w:ascii="Trebuchet MS" w:eastAsia="Times New Roman" w:hAnsi="Trebuchet MS"/>
          <w:bCs/>
          <w:sz w:val="24"/>
          <w:szCs w:val="24"/>
          <w:lang w:eastAsia="ro-RO"/>
        </w:rPr>
      </w:pPr>
      <w:r w:rsidRPr="007B533F">
        <w:rPr>
          <w:rFonts w:ascii="Trebuchet MS" w:eastAsia="Times New Roman" w:hAnsi="Trebuchet MS"/>
          <w:sz w:val="24"/>
          <w:szCs w:val="24"/>
          <w:lang w:eastAsia="ro-RO"/>
        </w:rPr>
        <w:t xml:space="preserve">Oferta poate fi considerată </w:t>
      </w:r>
      <w:r w:rsidRPr="007B533F">
        <w:rPr>
          <w:rFonts w:ascii="Trebuchet MS" w:eastAsia="Times New Roman" w:hAnsi="Trebuchet MS"/>
          <w:b/>
          <w:sz w:val="24"/>
          <w:szCs w:val="24"/>
          <w:lang w:eastAsia="ro-RO"/>
        </w:rPr>
        <w:t>neconformă</w:t>
      </w:r>
      <w:r w:rsidRPr="007B533F">
        <w:rPr>
          <w:rFonts w:ascii="Trebuchet MS" w:eastAsia="Times New Roman" w:hAnsi="Trebuchet MS"/>
          <w:sz w:val="24"/>
          <w:szCs w:val="24"/>
          <w:lang w:eastAsia="ro-RO"/>
        </w:rPr>
        <w:t xml:space="preserve"> în următoarele situații:</w:t>
      </w:r>
    </w:p>
    <w:p w14:paraId="746873B8" w14:textId="77777777" w:rsidR="006D2558" w:rsidRPr="007B533F" w:rsidRDefault="006D2558" w:rsidP="006D2558">
      <w:pPr>
        <w:pStyle w:val="ListParagraph"/>
        <w:numPr>
          <w:ilvl w:val="0"/>
          <w:numId w:val="3"/>
        </w:numPr>
        <w:spacing w:before="120" w:after="120" w:line="276" w:lineRule="auto"/>
        <w:jc w:val="both"/>
        <w:rPr>
          <w:rFonts w:ascii="Trebuchet MS" w:hAnsi="Trebuchet MS"/>
          <w:sz w:val="24"/>
          <w:szCs w:val="24"/>
          <w:lang w:val="ro-RO" w:eastAsia="ro-RO"/>
        </w:rPr>
      </w:pPr>
      <w:r w:rsidRPr="007B533F">
        <w:rPr>
          <w:rFonts w:ascii="Trebuchet MS" w:hAnsi="Trebuchet MS"/>
          <w:sz w:val="24"/>
          <w:szCs w:val="24"/>
          <w:lang w:val="ro-RO" w:eastAsia="ro-RO"/>
        </w:rPr>
        <w:t>nu respectă cerințele prezentate în documentele achiziției;</w:t>
      </w:r>
    </w:p>
    <w:p w14:paraId="662C4211" w14:textId="77777777" w:rsidR="006D2558" w:rsidRPr="007B533F" w:rsidRDefault="006D2558" w:rsidP="006D2558">
      <w:pPr>
        <w:pStyle w:val="ListParagraph"/>
        <w:numPr>
          <w:ilvl w:val="0"/>
          <w:numId w:val="3"/>
        </w:numPr>
        <w:spacing w:before="120" w:after="120" w:line="276" w:lineRule="auto"/>
        <w:jc w:val="both"/>
        <w:rPr>
          <w:rFonts w:ascii="Trebuchet MS" w:hAnsi="Trebuchet MS"/>
          <w:sz w:val="24"/>
          <w:szCs w:val="24"/>
          <w:lang w:val="ro-RO" w:eastAsia="ro-RO"/>
        </w:rPr>
      </w:pPr>
      <w:r w:rsidRPr="007B533F">
        <w:rPr>
          <w:rFonts w:ascii="Trebuchet MS" w:hAnsi="Trebuchet MS"/>
          <w:sz w:val="24"/>
          <w:szCs w:val="24"/>
          <w:lang w:val="ro-RO" w:eastAsia="ro-RO"/>
        </w:rPr>
        <w:t xml:space="preserve">a fost primită cu întârziere </w:t>
      </w:r>
      <w:r w:rsidRPr="007B533F">
        <w:rPr>
          <w:rFonts w:ascii="Trebuchet MS" w:hAnsi="Trebuchet MS"/>
          <w:i/>
          <w:sz w:val="24"/>
          <w:szCs w:val="24"/>
          <w:lang w:val="ro-RO" w:eastAsia="ro-RO"/>
        </w:rPr>
        <w:t>[aplicabil doar în situația excepțională în care procedura nu se poate derula online prin intermediul SEAP]</w:t>
      </w:r>
      <w:r w:rsidRPr="007B533F">
        <w:rPr>
          <w:rFonts w:ascii="Trebuchet MS" w:hAnsi="Trebuchet MS"/>
          <w:sz w:val="24"/>
          <w:szCs w:val="24"/>
          <w:lang w:val="ro-RO" w:eastAsia="ro-RO"/>
        </w:rPr>
        <w:t>;</w:t>
      </w:r>
    </w:p>
    <w:p w14:paraId="4AEF797D" w14:textId="77777777" w:rsidR="006D2558" w:rsidRPr="007B533F" w:rsidRDefault="006D2558" w:rsidP="006D2558">
      <w:pPr>
        <w:pStyle w:val="ListParagraph"/>
        <w:numPr>
          <w:ilvl w:val="0"/>
          <w:numId w:val="3"/>
        </w:numPr>
        <w:spacing w:before="120" w:after="120" w:line="276" w:lineRule="auto"/>
        <w:jc w:val="both"/>
        <w:rPr>
          <w:rFonts w:ascii="Trebuchet MS" w:hAnsi="Trebuchet MS"/>
          <w:sz w:val="24"/>
          <w:szCs w:val="24"/>
          <w:lang w:val="ro-RO" w:eastAsia="ro-RO"/>
        </w:rPr>
      </w:pPr>
      <w:r w:rsidRPr="007B533F">
        <w:rPr>
          <w:rFonts w:ascii="Trebuchet MS" w:hAnsi="Trebuchet MS"/>
          <w:sz w:val="24"/>
          <w:szCs w:val="24"/>
          <w:lang w:val="ro-RO" w:eastAsia="ro-RO"/>
        </w:rPr>
        <w:t>prezintă indicii de înțelegeri anticoncurențiale sau corupție;</w:t>
      </w:r>
    </w:p>
    <w:p w14:paraId="60149F27" w14:textId="77777777" w:rsidR="006D2558" w:rsidRPr="007B533F" w:rsidRDefault="006D2558" w:rsidP="006D2558">
      <w:pPr>
        <w:pStyle w:val="ListParagraph"/>
        <w:numPr>
          <w:ilvl w:val="0"/>
          <w:numId w:val="3"/>
        </w:numPr>
        <w:spacing w:before="120" w:after="120" w:line="276" w:lineRule="auto"/>
        <w:jc w:val="both"/>
        <w:rPr>
          <w:rFonts w:ascii="Trebuchet MS" w:hAnsi="Trebuchet MS"/>
          <w:sz w:val="24"/>
          <w:szCs w:val="24"/>
          <w:lang w:val="ro-RO" w:eastAsia="ro-RO"/>
        </w:rPr>
      </w:pPr>
      <w:r w:rsidRPr="007B533F">
        <w:rPr>
          <w:rFonts w:ascii="Trebuchet MS" w:hAnsi="Trebuchet MS"/>
          <w:sz w:val="24"/>
          <w:szCs w:val="24"/>
          <w:lang w:val="ro-RO" w:eastAsia="ro-RO"/>
        </w:rPr>
        <w:t>este considerată de autoritatea contractantă ca fiind neobișnuit de scăzută;</w:t>
      </w:r>
    </w:p>
    <w:p w14:paraId="122A86D8" w14:textId="77777777" w:rsidR="006D2558" w:rsidRPr="007B533F" w:rsidRDefault="006D2558" w:rsidP="006D2558">
      <w:pPr>
        <w:pStyle w:val="ListParagraph"/>
        <w:numPr>
          <w:ilvl w:val="0"/>
          <w:numId w:val="3"/>
        </w:numPr>
        <w:spacing w:before="120" w:after="120" w:line="276" w:lineRule="auto"/>
        <w:jc w:val="both"/>
        <w:rPr>
          <w:rFonts w:ascii="Trebuchet MS" w:hAnsi="Trebuchet MS"/>
          <w:sz w:val="24"/>
          <w:szCs w:val="24"/>
          <w:lang w:val="ro-RO" w:eastAsia="ro-RO"/>
        </w:rPr>
      </w:pPr>
      <w:r w:rsidRPr="007B533F">
        <w:rPr>
          <w:rFonts w:ascii="Trebuchet MS" w:hAnsi="Trebuchet MS"/>
          <w:sz w:val="24"/>
          <w:szCs w:val="24"/>
          <w:lang w:val="ro-RO" w:eastAsia="ro-RO"/>
        </w:rPr>
        <w:t>în cazul în care Ofertantul nu prezintă comisiei de evaluare informațiile și/sau documentele solicitate sau acestea nu justifică în mod corespunzător nivelul scăzut al prețului sau al costurilor propuse;</w:t>
      </w:r>
    </w:p>
    <w:p w14:paraId="0483C09F" w14:textId="77777777" w:rsidR="006D2558" w:rsidRPr="007B533F" w:rsidRDefault="006D2558" w:rsidP="006D2558">
      <w:pPr>
        <w:pStyle w:val="ListParagraph"/>
        <w:numPr>
          <w:ilvl w:val="0"/>
          <w:numId w:val="3"/>
        </w:numPr>
        <w:spacing w:before="120" w:after="120" w:line="276" w:lineRule="auto"/>
        <w:jc w:val="both"/>
        <w:rPr>
          <w:rFonts w:ascii="Trebuchet MS" w:hAnsi="Trebuchet MS"/>
          <w:sz w:val="24"/>
          <w:szCs w:val="24"/>
          <w:lang w:val="ro-RO" w:eastAsia="ro-RO"/>
        </w:rPr>
      </w:pPr>
      <w:r w:rsidRPr="007B533F">
        <w:rPr>
          <w:rFonts w:ascii="Trebuchet MS" w:hAnsi="Trebuchet MS"/>
          <w:sz w:val="24"/>
          <w:szCs w:val="24"/>
          <w:lang w:val="ro-RO" w:eastAsia="ro-RO"/>
        </w:rPr>
        <w:t>nu satisface în mod corespunzător cerințele Caietului de sarcini;</w:t>
      </w:r>
    </w:p>
    <w:p w14:paraId="4D81576C" w14:textId="77777777" w:rsidR="006D2558" w:rsidRPr="007B533F" w:rsidRDefault="006D2558" w:rsidP="006D2558">
      <w:pPr>
        <w:pStyle w:val="ListParagraph"/>
        <w:numPr>
          <w:ilvl w:val="0"/>
          <w:numId w:val="3"/>
        </w:numPr>
        <w:spacing w:before="120" w:after="120" w:line="276" w:lineRule="auto"/>
        <w:jc w:val="both"/>
        <w:rPr>
          <w:rFonts w:ascii="Trebuchet MS" w:hAnsi="Trebuchet MS"/>
          <w:sz w:val="24"/>
          <w:szCs w:val="24"/>
          <w:lang w:val="ro-RO" w:eastAsia="ro-RO"/>
        </w:rPr>
      </w:pPr>
      <w:r w:rsidRPr="007B533F">
        <w:rPr>
          <w:rFonts w:ascii="Trebuchet MS" w:hAnsi="Trebuchet MS"/>
          <w:sz w:val="24"/>
          <w:szCs w:val="24"/>
          <w:lang w:val="ro-RO" w:eastAsia="ro-RO"/>
        </w:rPr>
        <w:t xml:space="preserve">conține propuneri de modificare a clauzelor contractuale pe care le-a stabilit autoritatea contractantă, care sunt în mod evident dezavantajoase pentru aceasta din urmă, iar Ofertantul, deși a fost informat cu privire la respectiva situație, nu acceptă renunțarea la clauzele respective; Operatorii economici vor respecta modelul de contract de lucrări – </w:t>
      </w:r>
      <w:r w:rsidRPr="007B533F">
        <w:rPr>
          <w:rFonts w:ascii="Trebuchet MS" w:hAnsi="Trebuchet MS"/>
          <w:b/>
          <w:sz w:val="24"/>
          <w:szCs w:val="24"/>
          <w:lang w:val="ro-RO" w:eastAsia="ro-RO"/>
        </w:rPr>
        <w:t>formularul nr. 6</w:t>
      </w:r>
      <w:r w:rsidRPr="007B533F">
        <w:rPr>
          <w:rFonts w:ascii="Trebuchet MS" w:hAnsi="Trebuchet MS"/>
          <w:sz w:val="24"/>
          <w:szCs w:val="24"/>
          <w:lang w:val="ro-RO" w:eastAsia="ro-RO"/>
        </w:rPr>
        <w:t>.</w:t>
      </w:r>
    </w:p>
    <w:p w14:paraId="7603A4E5" w14:textId="77777777" w:rsidR="006D2558" w:rsidRPr="007B533F" w:rsidRDefault="006D2558" w:rsidP="006D2558">
      <w:pPr>
        <w:pStyle w:val="ListParagraph"/>
        <w:numPr>
          <w:ilvl w:val="0"/>
          <w:numId w:val="3"/>
        </w:numPr>
        <w:spacing w:before="120" w:after="120" w:line="276" w:lineRule="auto"/>
        <w:jc w:val="both"/>
        <w:rPr>
          <w:rFonts w:ascii="Trebuchet MS" w:hAnsi="Trebuchet MS"/>
          <w:sz w:val="24"/>
          <w:szCs w:val="24"/>
          <w:lang w:val="ro-RO" w:eastAsia="ro-RO"/>
        </w:rPr>
      </w:pPr>
      <w:r w:rsidRPr="007B533F">
        <w:rPr>
          <w:rFonts w:ascii="Trebuchet MS" w:hAnsi="Trebuchet MS"/>
          <w:sz w:val="24"/>
          <w:szCs w:val="24"/>
          <w:lang w:val="ro-RO" w:eastAsia="ro-RO"/>
        </w:rPr>
        <w:t>conține în cadrul Propunerii Financiare prețuri care nu sunt rezultatul liberei concurențe și care nu pot fi justificate;</w:t>
      </w:r>
    </w:p>
    <w:p w14:paraId="04D9DD28" w14:textId="77777777" w:rsidR="006D2558" w:rsidRPr="007B533F" w:rsidRDefault="006D2558" w:rsidP="006D2558">
      <w:pPr>
        <w:pStyle w:val="ListParagraph"/>
        <w:numPr>
          <w:ilvl w:val="0"/>
          <w:numId w:val="3"/>
        </w:numPr>
        <w:spacing w:before="120" w:after="120" w:line="276" w:lineRule="auto"/>
        <w:jc w:val="both"/>
        <w:rPr>
          <w:rFonts w:ascii="Trebuchet MS" w:hAnsi="Trebuchet MS"/>
          <w:sz w:val="24"/>
          <w:szCs w:val="24"/>
          <w:lang w:val="ro-RO" w:eastAsia="ro-RO"/>
        </w:rPr>
      </w:pPr>
      <w:r w:rsidRPr="007B533F">
        <w:rPr>
          <w:rFonts w:ascii="Trebuchet MS" w:hAnsi="Trebuchet MS"/>
          <w:sz w:val="24"/>
          <w:szCs w:val="24"/>
          <w:lang w:val="ro-RO" w:eastAsia="ro-RO"/>
        </w:rPr>
        <w:t>Propunerea Financiară nu este corelată cu elementele Propunerii Tehnice ceea ce ar putea conduce la executarea defectuoasă a contractului, sau constituie o abatere de la legislația incidentă, alta decât cea în domeniul achizițiilor publice;</w:t>
      </w:r>
    </w:p>
    <w:p w14:paraId="3505F3AA" w14:textId="77777777" w:rsidR="006D2558" w:rsidRPr="007B533F" w:rsidRDefault="006D2558" w:rsidP="006D2558">
      <w:pPr>
        <w:pStyle w:val="ListParagraph"/>
        <w:numPr>
          <w:ilvl w:val="0"/>
          <w:numId w:val="3"/>
        </w:numPr>
        <w:spacing w:before="120" w:after="120" w:line="276" w:lineRule="auto"/>
        <w:jc w:val="both"/>
        <w:rPr>
          <w:rFonts w:ascii="Trebuchet MS" w:hAnsi="Trebuchet MS"/>
          <w:sz w:val="24"/>
          <w:szCs w:val="24"/>
          <w:lang w:val="ro-RO" w:eastAsia="ro-RO"/>
        </w:rPr>
      </w:pPr>
      <w:r w:rsidRPr="007B533F">
        <w:rPr>
          <w:rFonts w:ascii="Trebuchet MS" w:hAnsi="Trebuchet MS"/>
          <w:i/>
          <w:sz w:val="24"/>
          <w:szCs w:val="24"/>
          <w:lang w:val="ro-RO" w:eastAsia="ro-RO"/>
        </w:rPr>
        <w:t>[în cadrul unei proceduri de atribuire pentru care s-a prevăzut defalcarea pe loturi]</w:t>
      </w:r>
      <w:r w:rsidRPr="007B533F">
        <w:rPr>
          <w:rFonts w:ascii="Trebuchet MS" w:hAnsi="Trebuchet MS"/>
          <w:sz w:val="24"/>
          <w:szCs w:val="24"/>
          <w:lang w:val="ro-RO" w:eastAsia="ro-RO"/>
        </w:rPr>
        <w:t>, oferta este prezentată fără a se realiza distincția pe loturile ofertate, din acest motiv devenind imposibilă aplicarea criteriului de atribuire pentru fiecare lot în parte.</w:t>
      </w:r>
    </w:p>
    <w:p w14:paraId="40619A13" w14:textId="77777777" w:rsidR="006D2558" w:rsidRPr="007B533F" w:rsidRDefault="006D2558" w:rsidP="006D2558">
      <w:pPr>
        <w:pStyle w:val="ListParagraph"/>
        <w:numPr>
          <w:ilvl w:val="0"/>
          <w:numId w:val="3"/>
        </w:numPr>
        <w:spacing w:before="120" w:after="120" w:line="276" w:lineRule="auto"/>
        <w:jc w:val="both"/>
        <w:rPr>
          <w:rFonts w:ascii="Trebuchet MS" w:hAnsi="Trebuchet MS"/>
          <w:sz w:val="24"/>
          <w:szCs w:val="24"/>
          <w:lang w:val="ro-RO" w:eastAsia="ro-RO"/>
        </w:rPr>
      </w:pPr>
      <w:r w:rsidRPr="007B533F">
        <w:rPr>
          <w:rFonts w:ascii="Trebuchet MS" w:hAnsi="Trebuchet MS"/>
          <w:sz w:val="24"/>
          <w:szCs w:val="24"/>
          <w:lang w:val="ro-RO" w:eastAsia="ro-RO"/>
        </w:rPr>
        <w:t>oferta este depusă cu nerespectarea prevederilor art. 60 alin. (1) lit. d) și e) din Legea nr. 98/2016, raportat la data-limită stabilită pentru depunerea Ofertelor și/sau oricând pe parcursul evaluării acestora;</w:t>
      </w:r>
    </w:p>
    <w:p w14:paraId="7B609228" w14:textId="77777777" w:rsidR="006D2558" w:rsidRPr="007B533F" w:rsidRDefault="006D2558" w:rsidP="006D2558">
      <w:pPr>
        <w:pStyle w:val="ListParagraph"/>
        <w:numPr>
          <w:ilvl w:val="0"/>
          <w:numId w:val="3"/>
        </w:numPr>
        <w:spacing w:before="120" w:after="120" w:line="276" w:lineRule="auto"/>
        <w:jc w:val="both"/>
        <w:rPr>
          <w:rFonts w:ascii="Trebuchet MS" w:hAnsi="Trebuchet MS"/>
          <w:sz w:val="24"/>
          <w:szCs w:val="24"/>
          <w:lang w:val="ro-RO" w:eastAsia="ro-RO"/>
        </w:rPr>
      </w:pPr>
      <w:r w:rsidRPr="007B533F">
        <w:rPr>
          <w:rFonts w:ascii="Trebuchet MS" w:hAnsi="Trebuchet MS"/>
          <w:sz w:val="24"/>
          <w:szCs w:val="24"/>
          <w:lang w:val="ro-RO" w:eastAsia="ro-RO"/>
        </w:rPr>
        <w:t xml:space="preserve">în urma verificărilor prevăzute la art. 210 din Legea 98/2016 se constată că Propunerea Financiară are un preț sau conține costuri neobișnuit de scăzute </w:t>
      </w:r>
      <w:r w:rsidRPr="007B533F">
        <w:rPr>
          <w:rFonts w:ascii="Trebuchet MS" w:hAnsi="Trebuchet MS"/>
          <w:sz w:val="24"/>
          <w:szCs w:val="24"/>
          <w:lang w:val="ro-RO" w:eastAsia="ro-RO"/>
        </w:rPr>
        <w:lastRenderedPageBreak/>
        <w:t>în raport cu cerințele astfel încât nu se poate asigura îndeplinirea contractului la parametrii cantitativi și calitativi solicitați prin Caietul de sarcini.</w:t>
      </w:r>
    </w:p>
    <w:p w14:paraId="42D3FEC5" w14:textId="77777777" w:rsidR="006D2558" w:rsidRPr="007B533F" w:rsidRDefault="006D2558" w:rsidP="006D2558">
      <w:pPr>
        <w:spacing w:before="120" w:after="120"/>
        <w:jc w:val="both"/>
        <w:rPr>
          <w:rFonts w:ascii="Trebuchet MS" w:eastAsia="Times New Roman" w:hAnsi="Trebuchet MS"/>
          <w:sz w:val="24"/>
          <w:szCs w:val="24"/>
          <w:lang w:eastAsia="ro-RO"/>
        </w:rPr>
      </w:pPr>
      <w:r w:rsidRPr="007B533F">
        <w:rPr>
          <w:rFonts w:ascii="Trebuchet MS" w:eastAsia="Times New Roman" w:hAnsi="Trebuchet MS"/>
          <w:sz w:val="24"/>
          <w:szCs w:val="24"/>
          <w:lang w:eastAsia="ro-RO"/>
        </w:rPr>
        <w:t xml:space="preserve">Oferta poate fi considerată </w:t>
      </w:r>
      <w:r w:rsidRPr="007B533F">
        <w:rPr>
          <w:rFonts w:ascii="Trebuchet MS" w:eastAsia="Times New Roman" w:hAnsi="Trebuchet MS"/>
          <w:b/>
          <w:sz w:val="24"/>
          <w:szCs w:val="24"/>
          <w:lang w:eastAsia="ro-RO"/>
        </w:rPr>
        <w:t>neadecvată</w:t>
      </w:r>
      <w:r w:rsidRPr="007B533F">
        <w:rPr>
          <w:rFonts w:ascii="Trebuchet MS" w:eastAsia="Times New Roman" w:hAnsi="Trebuchet MS"/>
          <w:sz w:val="24"/>
          <w:szCs w:val="24"/>
          <w:lang w:eastAsia="ro-RO"/>
        </w:rPr>
        <w:t xml:space="preserve"> dacă este lipsită de relevanță fată de obiectul contractului, neputând în mod evident satisface, fără modificări substanțiale, necesitățile și cerințele autorității contractante indicate în documentele achiziției.</w:t>
      </w:r>
    </w:p>
    <w:p w14:paraId="59E19751" w14:textId="77777777" w:rsidR="006D2558" w:rsidRPr="007B533F" w:rsidRDefault="006D2558" w:rsidP="006D2558">
      <w:pPr>
        <w:pStyle w:val="ListParagraph"/>
        <w:numPr>
          <w:ilvl w:val="0"/>
          <w:numId w:val="11"/>
        </w:numPr>
        <w:spacing w:before="120" w:after="120" w:line="276" w:lineRule="auto"/>
        <w:ind w:left="0" w:firstLine="0"/>
        <w:contextualSpacing w:val="0"/>
        <w:rPr>
          <w:rFonts w:ascii="Trebuchet MS" w:hAnsi="Trebuchet MS"/>
          <w:b/>
          <w:sz w:val="24"/>
          <w:szCs w:val="24"/>
          <w:lang w:val="ro-RO"/>
        </w:rPr>
      </w:pPr>
      <w:r w:rsidRPr="007B533F">
        <w:rPr>
          <w:rFonts w:ascii="Trebuchet MS" w:hAnsi="Trebuchet MS"/>
          <w:b/>
          <w:sz w:val="24"/>
          <w:szCs w:val="24"/>
          <w:lang w:val="ro-RO" w:eastAsia="ro-RO"/>
        </w:rPr>
        <w:t>Reguli</w:t>
      </w:r>
      <w:r w:rsidRPr="007B533F">
        <w:rPr>
          <w:rFonts w:ascii="Trebuchet MS" w:hAnsi="Trebuchet MS"/>
          <w:b/>
          <w:sz w:val="24"/>
          <w:szCs w:val="24"/>
          <w:lang w:val="ro-RO"/>
        </w:rPr>
        <w:t xml:space="preserve"> de evitare a conflictului de interese</w:t>
      </w:r>
    </w:p>
    <w:p w14:paraId="3E76F0C4" w14:textId="77777777" w:rsidR="006D2558" w:rsidRPr="007B533F" w:rsidRDefault="006D2558" w:rsidP="006D2558">
      <w:pPr>
        <w:autoSpaceDE w:val="0"/>
        <w:autoSpaceDN w:val="0"/>
        <w:adjustRightInd w:val="0"/>
        <w:spacing w:before="120" w:after="120"/>
        <w:jc w:val="both"/>
        <w:rPr>
          <w:rFonts w:ascii="Trebuchet MS" w:hAnsi="Trebuchet MS"/>
          <w:i/>
          <w:sz w:val="24"/>
          <w:szCs w:val="24"/>
        </w:rPr>
      </w:pPr>
      <w:r w:rsidRPr="007B533F">
        <w:rPr>
          <w:rFonts w:ascii="Trebuchet MS" w:hAnsi="Trebuchet MS"/>
          <w:i/>
          <w:sz w:val="24"/>
          <w:szCs w:val="24"/>
        </w:rPr>
        <w:t>Conflict de interese reprezintă orice situație în care membrii personalului autorității contractante sau ai unui furnizor de servicii de achiziție care acționează în numele autorității contractante, care sunt implicați în desfășurarea procedurii de atribuire sau care pot influența rezultatul acesteia au, în mod direct sau indirect, un interes financiar, economic sau un alt interes personal, care ar putea fi perceput ca element care compromite imparțialitatea ori independența lor în contextul procedurii de atribuire.</w:t>
      </w:r>
    </w:p>
    <w:p w14:paraId="73FF7015" w14:textId="77777777" w:rsidR="006D2558" w:rsidRPr="007B533F" w:rsidRDefault="006D2558" w:rsidP="006D2558">
      <w:pPr>
        <w:autoSpaceDE w:val="0"/>
        <w:autoSpaceDN w:val="0"/>
        <w:adjustRightInd w:val="0"/>
        <w:spacing w:before="120" w:after="120"/>
        <w:jc w:val="both"/>
        <w:rPr>
          <w:rFonts w:ascii="Trebuchet MS" w:hAnsi="Trebuchet MS"/>
          <w:i/>
          <w:sz w:val="24"/>
          <w:szCs w:val="24"/>
        </w:rPr>
      </w:pPr>
      <w:r w:rsidRPr="007B533F">
        <w:rPr>
          <w:rFonts w:ascii="Trebuchet MS" w:hAnsi="Trebuchet MS"/>
          <w:i/>
          <w:sz w:val="24"/>
          <w:szCs w:val="24"/>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concurență.</w:t>
      </w:r>
    </w:p>
    <w:p w14:paraId="297BD083" w14:textId="77777777" w:rsidR="006D2558" w:rsidRPr="007B533F" w:rsidRDefault="006D2558" w:rsidP="006D2558">
      <w:pPr>
        <w:spacing w:before="120" w:after="120"/>
        <w:jc w:val="both"/>
        <w:rPr>
          <w:rFonts w:ascii="Trebuchet MS" w:hAnsi="Trebuchet MS"/>
          <w:i/>
          <w:sz w:val="24"/>
          <w:szCs w:val="24"/>
        </w:rPr>
      </w:pPr>
      <w:r w:rsidRPr="007B533F">
        <w:rPr>
          <w:rFonts w:ascii="Trebuchet MS" w:hAnsi="Trebuchet MS"/>
          <w:i/>
          <w:sz w:val="24"/>
          <w:szCs w:val="24"/>
        </w:rPr>
        <w:t>Nu au dreptul să fie implicați în procesul de verificare/evaluare a ofertelor următoarele persoane:</w:t>
      </w:r>
    </w:p>
    <w:p w14:paraId="0DFB073C" w14:textId="77777777" w:rsidR="006D2558" w:rsidRPr="007B533F" w:rsidRDefault="006D2558" w:rsidP="006D2558">
      <w:pPr>
        <w:pStyle w:val="ListParagraph"/>
        <w:numPr>
          <w:ilvl w:val="0"/>
          <w:numId w:val="3"/>
        </w:numPr>
        <w:spacing w:before="120" w:after="120" w:line="276" w:lineRule="auto"/>
        <w:jc w:val="both"/>
        <w:rPr>
          <w:rStyle w:val="tpa1"/>
          <w:rFonts w:ascii="Trebuchet MS" w:hAnsi="Trebuchet MS"/>
          <w:i/>
          <w:sz w:val="24"/>
          <w:szCs w:val="24"/>
          <w:lang w:val="ro-RO"/>
        </w:rPr>
      </w:pPr>
      <w:r w:rsidRPr="007B533F">
        <w:rPr>
          <w:rStyle w:val="tpa1"/>
          <w:rFonts w:ascii="Trebuchet MS" w:hAnsi="Trebuchet MS"/>
          <w:i/>
          <w:sz w:val="24"/>
          <w:szCs w:val="24"/>
          <w:lang w:val="ro-RO"/>
        </w:rPr>
        <w:t>persoane care dețin părți sociale, părți de interes, acțiuni din capitalul subscris al unuia dintre ofertanți/candidați, terți susținători sau subcontractanți ori persoane care fac parte din consiliul de administrație/organul de conducere sau de supervizare a unuia dintre ofertanți/candidați/terți sau subcontractanți;</w:t>
      </w:r>
    </w:p>
    <w:p w14:paraId="725153DF" w14:textId="77777777" w:rsidR="006D2558" w:rsidRPr="007B533F" w:rsidRDefault="006D2558" w:rsidP="006D2558">
      <w:pPr>
        <w:pStyle w:val="ListParagraph"/>
        <w:numPr>
          <w:ilvl w:val="0"/>
          <w:numId w:val="3"/>
        </w:numPr>
        <w:spacing w:before="120" w:after="120" w:line="276" w:lineRule="auto"/>
        <w:jc w:val="both"/>
        <w:rPr>
          <w:rStyle w:val="tli1"/>
          <w:rFonts w:ascii="Trebuchet MS" w:hAnsi="Trebuchet MS"/>
          <w:i/>
          <w:sz w:val="24"/>
          <w:szCs w:val="24"/>
          <w:lang w:val="ro-RO"/>
        </w:rPr>
      </w:pPr>
      <w:r w:rsidRPr="007B533F">
        <w:rPr>
          <w:rFonts w:ascii="Trebuchet MS" w:hAnsi="Trebuchet MS"/>
          <w:i/>
          <w:sz w:val="24"/>
          <w:szCs w:val="24"/>
          <w:lang w:val="ro-RO"/>
        </w:rPr>
        <w:t>soț/soție, rudă sau afin, până la gradul al doilea inclusiv, cu persoane care fac parte din consiliul de administrație/organul de conducere sau de supervizare al unuia dintre ofertanți/candidați, terți susținători ori subcontractanți propuși</w:t>
      </w:r>
      <w:r w:rsidRPr="007B533F">
        <w:rPr>
          <w:rStyle w:val="tli1"/>
          <w:rFonts w:ascii="Trebuchet MS" w:hAnsi="Trebuchet MS"/>
          <w:i/>
          <w:sz w:val="24"/>
          <w:szCs w:val="24"/>
          <w:lang w:val="ro-RO"/>
        </w:rPr>
        <w:t>;</w:t>
      </w:r>
    </w:p>
    <w:p w14:paraId="350B925D" w14:textId="77777777" w:rsidR="006D2558" w:rsidRPr="007B533F" w:rsidRDefault="006D2558" w:rsidP="006D2558">
      <w:pPr>
        <w:pStyle w:val="ListParagraph"/>
        <w:numPr>
          <w:ilvl w:val="0"/>
          <w:numId w:val="3"/>
        </w:numPr>
        <w:spacing w:before="120" w:after="120" w:line="276" w:lineRule="auto"/>
        <w:jc w:val="both"/>
        <w:rPr>
          <w:rStyle w:val="tpa1"/>
          <w:rFonts w:ascii="Trebuchet MS" w:hAnsi="Trebuchet MS"/>
          <w:i/>
          <w:sz w:val="24"/>
          <w:szCs w:val="24"/>
          <w:lang w:val="ro-RO"/>
        </w:rPr>
      </w:pPr>
      <w:r w:rsidRPr="007B533F">
        <w:rPr>
          <w:rFonts w:ascii="Trebuchet MS" w:hAnsi="Trebuchet MS"/>
          <w:i/>
          <w:sz w:val="24"/>
          <w:szCs w:val="24"/>
          <w:lang w:val="ro-RO"/>
        </w:rPr>
        <w:t>persoane despre care se constată sau cu privire la care există indicii rezonabile/informații concrete că pot avea, direct ori indirect, un interes personal, financiar, economic sau de altă natură, ori se află într-o altă situație de natură să îi afecteze independența și imparțialitatea pe parcursul procesului de evaluare</w:t>
      </w:r>
      <w:r w:rsidRPr="007B533F">
        <w:rPr>
          <w:rStyle w:val="tpa1"/>
          <w:rFonts w:ascii="Trebuchet MS" w:hAnsi="Trebuchet MS"/>
          <w:i/>
          <w:sz w:val="24"/>
          <w:szCs w:val="24"/>
          <w:lang w:val="ro-RO"/>
        </w:rPr>
        <w:t>.</w:t>
      </w:r>
    </w:p>
    <w:p w14:paraId="17FAD979" w14:textId="77777777" w:rsidR="006D2558" w:rsidRPr="007B533F" w:rsidRDefault="006D2558" w:rsidP="006D2558">
      <w:pPr>
        <w:spacing w:before="120" w:after="120"/>
        <w:jc w:val="both"/>
        <w:rPr>
          <w:rFonts w:ascii="Trebuchet MS" w:hAnsi="Trebuchet MS"/>
          <w:i/>
          <w:sz w:val="24"/>
          <w:szCs w:val="24"/>
        </w:rPr>
      </w:pPr>
      <w:r w:rsidRPr="007B533F">
        <w:rPr>
          <w:rStyle w:val="tpa1"/>
          <w:rFonts w:ascii="Trebuchet MS" w:hAnsi="Trebuchet MS"/>
          <w:i/>
          <w:sz w:val="24"/>
          <w:szCs w:val="24"/>
        </w:rPr>
        <w:t>Contractantul se va asigura că personalul său nu se află într-o situație care ar putea genera un conflict de interese, cum ar fi</w:t>
      </w:r>
      <w:r w:rsidRPr="007B533F">
        <w:rPr>
          <w:rFonts w:ascii="Trebuchet MS" w:hAnsi="Trebuchet MS"/>
          <w:i/>
          <w:sz w:val="24"/>
          <w:szCs w:val="24"/>
        </w:rPr>
        <w:t>:</w:t>
      </w:r>
    </w:p>
    <w:p w14:paraId="0D75A8B6" w14:textId="77777777" w:rsidR="006D2558" w:rsidRPr="007B533F" w:rsidRDefault="006D2558" w:rsidP="006D2558">
      <w:pPr>
        <w:pStyle w:val="ListParagraph"/>
        <w:numPr>
          <w:ilvl w:val="0"/>
          <w:numId w:val="3"/>
        </w:numPr>
        <w:spacing w:before="120" w:after="120" w:line="276" w:lineRule="auto"/>
        <w:jc w:val="both"/>
        <w:rPr>
          <w:rFonts w:ascii="Trebuchet MS" w:hAnsi="Trebuchet MS"/>
          <w:i/>
          <w:sz w:val="24"/>
          <w:szCs w:val="24"/>
          <w:lang w:val="ro-RO"/>
        </w:rPr>
      </w:pPr>
      <w:r w:rsidRPr="007B533F">
        <w:rPr>
          <w:rFonts w:ascii="Trebuchet MS" w:hAnsi="Trebuchet MS"/>
          <w:i/>
          <w:sz w:val="24"/>
          <w:szCs w:val="24"/>
          <w:lang w:val="ro-RO"/>
        </w:rPr>
        <w:t xml:space="preserve">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 </w:t>
      </w:r>
      <w:r w:rsidRPr="007B533F">
        <w:rPr>
          <w:rFonts w:ascii="Trebuchet MS" w:hAnsi="Trebuchet MS"/>
          <w:i/>
          <w:sz w:val="24"/>
          <w:szCs w:val="24"/>
          <w:lang w:val="ro-RO"/>
        </w:rPr>
        <w:lastRenderedPageBreak/>
        <w:t>contractante sau al furnizorului de servicii de achiziție implicat în procedura de atribuire;</w:t>
      </w:r>
    </w:p>
    <w:p w14:paraId="75D618F8" w14:textId="77777777" w:rsidR="006D2558" w:rsidRPr="007B533F" w:rsidRDefault="006D2558" w:rsidP="006D2558">
      <w:pPr>
        <w:pStyle w:val="ListParagraph"/>
        <w:numPr>
          <w:ilvl w:val="0"/>
          <w:numId w:val="3"/>
        </w:numPr>
        <w:spacing w:before="120" w:after="120" w:line="276" w:lineRule="auto"/>
        <w:jc w:val="both"/>
        <w:rPr>
          <w:rFonts w:ascii="Trebuchet MS" w:hAnsi="Trebuchet MS"/>
          <w:i/>
          <w:sz w:val="24"/>
          <w:szCs w:val="24"/>
          <w:lang w:val="ro-RO"/>
        </w:rPr>
      </w:pPr>
      <w:r w:rsidRPr="007B533F">
        <w:rPr>
          <w:rFonts w:ascii="Trebuchet MS" w:hAnsi="Trebuchet MS"/>
          <w:i/>
          <w:sz w:val="24"/>
          <w:szCs w:val="24"/>
          <w:lang w:val="ro-RO"/>
        </w:rPr>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14:paraId="3188CD8B" w14:textId="77777777" w:rsidR="006D2558" w:rsidRPr="007B533F" w:rsidRDefault="006D2558" w:rsidP="006D2558">
      <w:pPr>
        <w:autoSpaceDE w:val="0"/>
        <w:autoSpaceDN w:val="0"/>
        <w:adjustRightInd w:val="0"/>
        <w:spacing w:before="120" w:after="120"/>
        <w:jc w:val="both"/>
        <w:rPr>
          <w:rFonts w:ascii="Trebuchet MS" w:hAnsi="Trebuchet MS"/>
          <w:i/>
          <w:sz w:val="24"/>
          <w:szCs w:val="24"/>
        </w:rPr>
      </w:pPr>
      <w:r w:rsidRPr="007B533F">
        <w:rPr>
          <w:rFonts w:ascii="Trebuchet MS" w:hAnsi="Trebuchet MS"/>
          <w:i/>
          <w:sz w:val="24"/>
          <w:szCs w:val="24"/>
        </w:rPr>
        <w:t>Contractantul nu are dreptul de a angaja sau încheia orice alte înțelegeri privind proiectarea și/sau execuția lucrărilor, direct ori indirect, în scopul îndeplinirii contractului de achiziție publică, cu persoane fizice sau juridice care au fost implicate în procesul de verificare/evaluare a solicitărilor de participare/ofertelor depuse în cadrul unei proceduri de atribuire ori angajați/foști angajați ai autorității contractante sau ai furnizorului de servicii de achiziție implicat în procedura de atribuire cu care autoritatea contractantă/furnizorul de servicii de achiziție implicat în procedura de atribuire a încetat relațiile contractuale ulterior atribuirii contractului de achiziție publică, pe parcursul unei perioade de cel puțin 12 luni de la încheierea contractului, sub sancțiunea rezoluțiunii ori rezilierii de drept a contractului respectiv.</w:t>
      </w:r>
    </w:p>
    <w:p w14:paraId="68421341" w14:textId="77777777" w:rsidR="006D2558" w:rsidRPr="007B533F" w:rsidRDefault="006D2558" w:rsidP="006D2558">
      <w:pPr>
        <w:pStyle w:val="ListParagraph"/>
        <w:numPr>
          <w:ilvl w:val="0"/>
          <w:numId w:val="11"/>
        </w:numPr>
        <w:spacing w:before="120" w:after="120" w:line="276" w:lineRule="auto"/>
        <w:ind w:left="0" w:firstLine="0"/>
        <w:contextualSpacing w:val="0"/>
        <w:rPr>
          <w:rFonts w:ascii="Trebuchet MS" w:hAnsi="Trebuchet MS"/>
          <w:b/>
          <w:sz w:val="24"/>
          <w:szCs w:val="24"/>
          <w:lang w:val="ro-RO"/>
        </w:rPr>
      </w:pPr>
      <w:r w:rsidRPr="007B533F">
        <w:rPr>
          <w:rFonts w:ascii="Trebuchet MS" w:hAnsi="Trebuchet MS"/>
          <w:b/>
          <w:sz w:val="24"/>
          <w:szCs w:val="24"/>
          <w:lang w:val="ro-RO"/>
        </w:rPr>
        <w:t>STABILIREA OFERTEI CÂŞTIGĂTOARE</w:t>
      </w:r>
    </w:p>
    <w:p w14:paraId="49E98293"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Contractul se atribuie ofertantului care îndeplinește criteriile de selecție și calificare impuse și a cărui ofertă a fost stabilită câștigătoare de către comisia de evaluare pe baza criteriului de atribuire precizat în anunțul de participare și în documentația de atribuire.</w:t>
      </w:r>
    </w:p>
    <w:p w14:paraId="1E4312B4"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 xml:space="preserve">În cazul în care atribuirea se face pe baza criteriului </w:t>
      </w:r>
      <w:r w:rsidRPr="007B533F">
        <w:rPr>
          <w:rFonts w:ascii="Trebuchet MS" w:hAnsi="Trebuchet MS"/>
          <w:b/>
          <w:sz w:val="24"/>
          <w:szCs w:val="24"/>
        </w:rPr>
        <w:t xml:space="preserve">„prețul cel mai scăzut” </w:t>
      </w:r>
      <w:r w:rsidRPr="007B533F">
        <w:rPr>
          <w:rFonts w:ascii="Trebuchet MS" w:hAnsi="Trebuchet MS"/>
          <w:sz w:val="24"/>
          <w:szCs w:val="24"/>
        </w:rPr>
        <w:t>oferta câștigătoare este cea al cărei preț, fără TVA  este cel mai mic.</w:t>
      </w:r>
    </w:p>
    <w:p w14:paraId="0E3139F1"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În cazul în care atribuirea se face pe baza criteriului „cel mai bun raport calitate-preț” oferta câștigătoare este cea care a întrunit cel mai mare punctaj rezultat ca urmare a aplicării algoritmului de calcul stabilit în documentația de atribuire.</w:t>
      </w:r>
    </w:p>
    <w:p w14:paraId="11888F05" w14:textId="77777777" w:rsidR="006D2558" w:rsidRPr="007B533F" w:rsidRDefault="006D2558" w:rsidP="006D2558">
      <w:pPr>
        <w:spacing w:before="120" w:after="120"/>
        <w:jc w:val="both"/>
        <w:rPr>
          <w:rFonts w:ascii="Trebuchet MS" w:hAnsi="Trebuchet MS"/>
          <w:sz w:val="24"/>
          <w:szCs w:val="24"/>
        </w:rPr>
      </w:pPr>
    </w:p>
    <w:p w14:paraId="3EE37CB2" w14:textId="77777777" w:rsidR="006D2558" w:rsidRPr="007B533F" w:rsidRDefault="006D2558" w:rsidP="006D2558">
      <w:pPr>
        <w:pStyle w:val="ListParagraph"/>
        <w:numPr>
          <w:ilvl w:val="0"/>
          <w:numId w:val="5"/>
        </w:numPr>
        <w:spacing w:before="120" w:after="120" w:line="276" w:lineRule="auto"/>
        <w:ind w:left="0" w:firstLine="0"/>
        <w:contextualSpacing w:val="0"/>
        <w:rPr>
          <w:rFonts w:ascii="Trebuchet MS" w:hAnsi="Trebuchet MS"/>
          <w:b/>
          <w:sz w:val="24"/>
          <w:szCs w:val="24"/>
          <w:lang w:val="ro-RO"/>
        </w:rPr>
      </w:pPr>
      <w:r w:rsidRPr="007B533F">
        <w:rPr>
          <w:rFonts w:ascii="Trebuchet MS" w:hAnsi="Trebuchet MS"/>
          <w:b/>
          <w:sz w:val="24"/>
          <w:szCs w:val="24"/>
          <w:lang w:val="ro-RO"/>
        </w:rPr>
        <w:t xml:space="preserve">INSTRUCȚIUNI PRIVIND NOTIFICAREA  REZULTATULUI PROCEDURII </w:t>
      </w:r>
    </w:p>
    <w:p w14:paraId="38339640"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Autoritatea contractantă va informa operatorii economici implicați în procedura de atribuire despre deciziile referitoare la rezultatul selecției, la rezultatul procedurii de atribuire a contractului de achiziție publică, ori după caz, la anularea procedurii de atribuire și eventuala inițiere ulterioară a unei noi proceduri, în scris și cât mai curând posibil, dar nu mai târziu de 3 zile lucrătoare de la emiterea acestora.</w:t>
      </w:r>
    </w:p>
    <w:p w14:paraId="2E17EA12"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În cadrul comunicării, autoritatea contractantă va informa ofertantul/ofertanții câștigător/câștigători cu privire la acceptarea ofertei/ofertelor prezentate.</w:t>
      </w:r>
    </w:p>
    <w:p w14:paraId="667B7FB1"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Autoritatea contractantă va informa ofertanții/candidații care au fost respinși sau a căror ofertă nu a fost declarată câștigătoare asupra motivelor care au stat la baza deciziei respective, după cum urmează:</w:t>
      </w:r>
    </w:p>
    <w:p w14:paraId="2ADE8A42" w14:textId="77777777" w:rsidR="006D2558" w:rsidRPr="007B533F" w:rsidRDefault="006D2558" w:rsidP="006D2558">
      <w:pPr>
        <w:pStyle w:val="ListParagraph"/>
        <w:numPr>
          <w:ilvl w:val="0"/>
          <w:numId w:val="12"/>
        </w:numPr>
        <w:spacing w:before="120" w:after="120" w:line="276" w:lineRule="auto"/>
        <w:jc w:val="both"/>
        <w:rPr>
          <w:rFonts w:ascii="Trebuchet MS" w:hAnsi="Trebuchet MS"/>
          <w:sz w:val="24"/>
          <w:szCs w:val="24"/>
          <w:lang w:val="ro-RO"/>
        </w:rPr>
      </w:pPr>
      <w:r w:rsidRPr="007B533F">
        <w:rPr>
          <w:rFonts w:ascii="Trebuchet MS" w:hAnsi="Trebuchet MS"/>
          <w:sz w:val="24"/>
          <w:szCs w:val="24"/>
          <w:lang w:val="ro-RO"/>
        </w:rPr>
        <w:t>fiecărui candidat respins, motivele concrete care au stat la baza deciziei de respingere a candidaturii sale;</w:t>
      </w:r>
    </w:p>
    <w:p w14:paraId="366AE177" w14:textId="77777777" w:rsidR="006D2558" w:rsidRPr="007B533F" w:rsidRDefault="006D2558" w:rsidP="006D2558">
      <w:pPr>
        <w:pStyle w:val="ListParagraph"/>
        <w:numPr>
          <w:ilvl w:val="0"/>
          <w:numId w:val="12"/>
        </w:numPr>
        <w:spacing w:before="120" w:after="120" w:line="276" w:lineRule="auto"/>
        <w:jc w:val="both"/>
        <w:rPr>
          <w:rFonts w:ascii="Trebuchet MS" w:hAnsi="Trebuchet MS"/>
          <w:sz w:val="24"/>
          <w:szCs w:val="24"/>
          <w:lang w:val="ro-RO"/>
        </w:rPr>
      </w:pPr>
      <w:r w:rsidRPr="007B533F">
        <w:rPr>
          <w:rFonts w:ascii="Trebuchet MS" w:hAnsi="Trebuchet MS"/>
          <w:sz w:val="24"/>
          <w:szCs w:val="24"/>
          <w:lang w:val="ro-RO"/>
        </w:rPr>
        <w:lastRenderedPageBreak/>
        <w:t>pentru fiecare ofertă respinsă, motivele concrete care au stat la baza deciziei de respingere, detaliindu-se argumentele în temeiul cărora oferta a fost considerată inacceptabilă, neadecvată şi/sau neconformă, îndeosebi elementele ofertei care nu au corespuns cerințelor de funcționare și performanță prevăzute în caietul de sarcini;</w:t>
      </w:r>
    </w:p>
    <w:p w14:paraId="3D5863C1" w14:textId="77777777" w:rsidR="006D2558" w:rsidRPr="007B533F" w:rsidRDefault="006D2558" w:rsidP="006D2558">
      <w:pPr>
        <w:pStyle w:val="ListParagraph"/>
        <w:numPr>
          <w:ilvl w:val="0"/>
          <w:numId w:val="12"/>
        </w:numPr>
        <w:spacing w:before="120" w:after="120" w:line="276" w:lineRule="auto"/>
        <w:jc w:val="both"/>
        <w:rPr>
          <w:rFonts w:ascii="Trebuchet MS" w:hAnsi="Trebuchet MS"/>
          <w:sz w:val="24"/>
          <w:szCs w:val="24"/>
          <w:lang w:val="ro-RO"/>
        </w:rPr>
      </w:pPr>
      <w:r w:rsidRPr="007B533F">
        <w:rPr>
          <w:rFonts w:ascii="Trebuchet MS" w:hAnsi="Trebuchet MS"/>
          <w:sz w:val="24"/>
          <w:szCs w:val="24"/>
          <w:lang w:val="ro-RO"/>
        </w:rPr>
        <w:t>fiecărui ofertant care a prezentat o ofertă acceptabilă și conformă, prin urmare admisibilă, dar care nu a fost declarată câștigătoare, caracteristicile și avantajele relative ale ofertei/ofertelor câștigătoare în raport cu oferta sa, numele ofertantului căruia urmează să i se atribuie contractul de achiziție publică;</w:t>
      </w:r>
    </w:p>
    <w:p w14:paraId="02F7AE92" w14:textId="77777777" w:rsidR="006D2558" w:rsidRPr="007B533F" w:rsidRDefault="006D2558" w:rsidP="006D2558">
      <w:pPr>
        <w:pStyle w:val="ListParagraph"/>
        <w:numPr>
          <w:ilvl w:val="0"/>
          <w:numId w:val="12"/>
        </w:numPr>
        <w:spacing w:before="120" w:after="120" w:line="276" w:lineRule="auto"/>
        <w:jc w:val="both"/>
        <w:rPr>
          <w:rFonts w:ascii="Trebuchet MS" w:hAnsi="Trebuchet MS"/>
          <w:sz w:val="24"/>
          <w:szCs w:val="24"/>
          <w:lang w:val="ro-RO"/>
        </w:rPr>
      </w:pPr>
      <w:r w:rsidRPr="007B533F">
        <w:rPr>
          <w:rFonts w:ascii="Trebuchet MS" w:hAnsi="Trebuchet MS"/>
          <w:sz w:val="24"/>
          <w:szCs w:val="24"/>
          <w:lang w:val="ro-RO"/>
        </w:rPr>
        <w:t>fiecărui operator economic dintre cei prevăzuți la pct. i) - iii), data-limită până la care au dreptul de a depune contestație.</w:t>
      </w:r>
    </w:p>
    <w:p w14:paraId="72F0C724" w14:textId="77777777" w:rsidR="006D2558" w:rsidRPr="007B533F" w:rsidRDefault="006D2558" w:rsidP="006D2558">
      <w:pPr>
        <w:autoSpaceDE w:val="0"/>
        <w:autoSpaceDN w:val="0"/>
        <w:adjustRightInd w:val="0"/>
        <w:spacing w:before="120" w:after="120"/>
        <w:jc w:val="both"/>
        <w:rPr>
          <w:rFonts w:ascii="Trebuchet MS" w:hAnsi="Trebuchet MS"/>
          <w:sz w:val="24"/>
          <w:szCs w:val="24"/>
        </w:rPr>
      </w:pPr>
      <w:r w:rsidRPr="007B533F">
        <w:rPr>
          <w:rFonts w:ascii="Trebuchet MS" w:hAnsi="Trebuchet MS"/>
          <w:sz w:val="24"/>
          <w:szCs w:val="24"/>
        </w:rPr>
        <w:t>Autoritatea contractantă are dreptul de a nu comunica anumite informații numai în situația în care divulgarea acestora:</w:t>
      </w:r>
    </w:p>
    <w:p w14:paraId="1A14A173" w14:textId="77777777" w:rsidR="006D2558" w:rsidRPr="007B533F" w:rsidRDefault="006D2558" w:rsidP="006D2558">
      <w:pPr>
        <w:pStyle w:val="ListParagraph"/>
        <w:numPr>
          <w:ilvl w:val="0"/>
          <w:numId w:val="3"/>
        </w:numPr>
        <w:spacing w:before="120" w:after="120" w:line="276" w:lineRule="auto"/>
        <w:jc w:val="both"/>
        <w:rPr>
          <w:rFonts w:ascii="Trebuchet MS" w:hAnsi="Trebuchet MS"/>
          <w:sz w:val="24"/>
          <w:szCs w:val="24"/>
          <w:lang w:val="ro-RO"/>
        </w:rPr>
      </w:pPr>
      <w:r w:rsidRPr="007B533F">
        <w:rPr>
          <w:rFonts w:ascii="Trebuchet MS" w:hAnsi="Trebuchet MS"/>
          <w:sz w:val="24"/>
          <w:szCs w:val="24"/>
          <w:lang w:val="ro-RO"/>
        </w:rPr>
        <w:t>ar conduce la neaplicarea unei prevederi legale, ar constitui un obstacol în aplicarea unei prevederi legale sau ar fi contrară interesului public;</w:t>
      </w:r>
    </w:p>
    <w:p w14:paraId="24827C71" w14:textId="77777777" w:rsidR="006D2558" w:rsidRPr="007B533F" w:rsidRDefault="006D2558" w:rsidP="006D2558">
      <w:pPr>
        <w:pStyle w:val="ListParagraph"/>
        <w:numPr>
          <w:ilvl w:val="0"/>
          <w:numId w:val="3"/>
        </w:numPr>
        <w:spacing w:before="120" w:after="120" w:line="276" w:lineRule="auto"/>
        <w:jc w:val="both"/>
        <w:rPr>
          <w:rFonts w:ascii="Trebuchet MS" w:hAnsi="Trebuchet MS"/>
          <w:sz w:val="24"/>
          <w:szCs w:val="24"/>
          <w:lang w:val="ro-RO"/>
        </w:rPr>
      </w:pPr>
      <w:r w:rsidRPr="007B533F">
        <w:rPr>
          <w:rFonts w:ascii="Trebuchet MS" w:hAnsi="Trebuchet MS"/>
          <w:sz w:val="24"/>
          <w:szCs w:val="24"/>
          <w:lang w:val="ro-RO"/>
        </w:rPr>
        <w:t>ar prejudicia interesele comerciale legitime ale operatorilor economici, publici sau privați, sau ar prejudicia concurență loială dintre aceștia.</w:t>
      </w:r>
    </w:p>
    <w:p w14:paraId="3CECAF5A"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Comunicarea prin care se notifică rezultatul procedurii se transmite și prin fax sau prin mijloace electronice. În cazul în  care autoritatea contractantă nu transmite comunicarea privind rezultatul aplicării procedurii și prin fax sau prin mijloace electronice, termenele de așteptare pentru încheierea contractului se majorează cu 5 zile.</w:t>
      </w:r>
    </w:p>
    <w:p w14:paraId="5F0FE14A" w14:textId="77777777" w:rsidR="006D2558" w:rsidRPr="007B533F" w:rsidRDefault="006D2558" w:rsidP="006D2558">
      <w:pPr>
        <w:spacing w:before="120" w:after="120"/>
        <w:jc w:val="both"/>
        <w:rPr>
          <w:rFonts w:ascii="Trebuchet MS" w:hAnsi="Trebuchet MS"/>
          <w:sz w:val="24"/>
          <w:szCs w:val="24"/>
        </w:rPr>
      </w:pPr>
    </w:p>
    <w:p w14:paraId="7F42CCAA" w14:textId="77777777" w:rsidR="006D2558" w:rsidRPr="007B533F" w:rsidRDefault="006D2558" w:rsidP="006D2558">
      <w:pPr>
        <w:pStyle w:val="ListParagraph"/>
        <w:numPr>
          <w:ilvl w:val="0"/>
          <w:numId w:val="5"/>
        </w:numPr>
        <w:spacing w:before="120" w:after="120" w:line="276" w:lineRule="auto"/>
        <w:ind w:left="0" w:firstLine="0"/>
        <w:contextualSpacing w:val="0"/>
        <w:rPr>
          <w:rFonts w:ascii="Trebuchet MS" w:hAnsi="Trebuchet MS"/>
          <w:b/>
          <w:caps/>
          <w:sz w:val="24"/>
          <w:szCs w:val="24"/>
          <w:lang w:val="ro-RO"/>
        </w:rPr>
      </w:pPr>
      <w:r w:rsidRPr="007B533F">
        <w:rPr>
          <w:rFonts w:ascii="Trebuchet MS" w:hAnsi="Trebuchet MS"/>
          <w:b/>
          <w:caps/>
          <w:sz w:val="24"/>
          <w:szCs w:val="24"/>
          <w:lang w:val="ro-RO"/>
        </w:rPr>
        <w:t xml:space="preserve">INSTRUCȚIUNI PRIVIND ANULAREA PROCEDURII DE ATRIBUIRE </w:t>
      </w:r>
    </w:p>
    <w:p w14:paraId="40B28E78"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Autoritatea contractantă are obligația</w:t>
      </w:r>
      <w:r w:rsidRPr="007B533F">
        <w:rPr>
          <w:rFonts w:ascii="Trebuchet MS" w:hAnsi="Trebuchet MS"/>
          <w:b/>
          <w:sz w:val="24"/>
          <w:szCs w:val="24"/>
        </w:rPr>
        <w:t xml:space="preserve"> </w:t>
      </w:r>
      <w:r w:rsidRPr="007B533F">
        <w:rPr>
          <w:rFonts w:ascii="Trebuchet MS" w:hAnsi="Trebuchet MS"/>
          <w:sz w:val="24"/>
          <w:szCs w:val="24"/>
        </w:rPr>
        <w:t>de a anula aplicarea procedurii pentru atribuirea contractului de achiziție publică, dacă ia această decizie, de regulă, înainte de data transmiterii comunicării privind rezultatul aplicării procedurii de atribuire și, oricum, înainte de data încheierii contractului, numai în următoarele cazuri:</w:t>
      </w:r>
    </w:p>
    <w:p w14:paraId="1D105D0D" w14:textId="77777777" w:rsidR="006D2558" w:rsidRPr="007B533F" w:rsidRDefault="006D2558" w:rsidP="006D2558">
      <w:pPr>
        <w:pStyle w:val="ListParagraph"/>
        <w:numPr>
          <w:ilvl w:val="0"/>
          <w:numId w:val="13"/>
        </w:numPr>
        <w:spacing w:before="120" w:after="120" w:line="276" w:lineRule="auto"/>
        <w:jc w:val="both"/>
        <w:rPr>
          <w:rFonts w:ascii="Trebuchet MS" w:hAnsi="Trebuchet MS"/>
          <w:sz w:val="24"/>
          <w:szCs w:val="24"/>
          <w:lang w:val="ro-RO"/>
        </w:rPr>
      </w:pPr>
      <w:r w:rsidRPr="007B533F">
        <w:rPr>
          <w:rFonts w:ascii="Trebuchet MS" w:hAnsi="Trebuchet MS"/>
          <w:sz w:val="24"/>
          <w:szCs w:val="24"/>
          <w:lang w:val="ro-RO"/>
        </w:rPr>
        <w:t>au fost depuse numai oferte inacceptabile, inadmisibile și/sau neconforme;</w:t>
      </w:r>
    </w:p>
    <w:p w14:paraId="17CE6BD4" w14:textId="77777777" w:rsidR="006D2558" w:rsidRPr="007B533F" w:rsidRDefault="006D2558" w:rsidP="006D2558">
      <w:pPr>
        <w:pStyle w:val="ListParagraph"/>
        <w:numPr>
          <w:ilvl w:val="0"/>
          <w:numId w:val="13"/>
        </w:numPr>
        <w:spacing w:before="120" w:after="120" w:line="276" w:lineRule="auto"/>
        <w:jc w:val="both"/>
        <w:rPr>
          <w:rFonts w:ascii="Trebuchet MS" w:hAnsi="Trebuchet MS"/>
          <w:sz w:val="24"/>
          <w:szCs w:val="24"/>
          <w:lang w:val="ro-RO"/>
        </w:rPr>
      </w:pPr>
      <w:r w:rsidRPr="007B533F">
        <w:rPr>
          <w:rFonts w:ascii="Trebuchet MS" w:hAnsi="Trebuchet MS"/>
          <w:sz w:val="24"/>
          <w:szCs w:val="24"/>
          <w:lang w:val="ro-RO"/>
        </w:rPr>
        <w:t>nu a fost depusă nicio ofertă sau au fost depuse oferte care, deși pot fi luate în considerare, nu pot fi comparate datorită modului neuniform de abordare a soluțiilor tehnice și/sau financiare;</w:t>
      </w:r>
    </w:p>
    <w:p w14:paraId="650B6F04" w14:textId="77777777" w:rsidR="006D2558" w:rsidRPr="007B533F" w:rsidRDefault="006D2558" w:rsidP="006D2558">
      <w:pPr>
        <w:pStyle w:val="ListParagraph"/>
        <w:numPr>
          <w:ilvl w:val="0"/>
          <w:numId w:val="13"/>
        </w:numPr>
        <w:spacing w:before="120" w:after="120" w:line="276" w:lineRule="auto"/>
        <w:jc w:val="both"/>
        <w:rPr>
          <w:rFonts w:ascii="Trebuchet MS" w:hAnsi="Trebuchet MS"/>
          <w:sz w:val="24"/>
          <w:szCs w:val="24"/>
          <w:lang w:val="ro-RO"/>
        </w:rPr>
      </w:pPr>
      <w:r w:rsidRPr="007B533F">
        <w:rPr>
          <w:rFonts w:ascii="Trebuchet MS" w:hAnsi="Trebuchet MS"/>
          <w:sz w:val="24"/>
          <w:szCs w:val="24"/>
          <w:lang w:val="ro-RO"/>
        </w:rPr>
        <w:t>abateri grave de la prevederile legislative afectează procedura de atribuire sau este imposibilă încheierea contractului.</w:t>
      </w:r>
    </w:p>
    <w:p w14:paraId="02AEE5D7"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În sensul prevederilor de mai sus, prin abateri grave de la prevederile legislative se înțelege:</w:t>
      </w:r>
    </w:p>
    <w:p w14:paraId="0AB4267A" w14:textId="77777777" w:rsidR="006D2558" w:rsidRPr="007B533F" w:rsidRDefault="006D2558" w:rsidP="006D2558">
      <w:pPr>
        <w:pStyle w:val="ListParagraph"/>
        <w:numPr>
          <w:ilvl w:val="0"/>
          <w:numId w:val="3"/>
        </w:numPr>
        <w:spacing w:before="120" w:after="120" w:line="276" w:lineRule="auto"/>
        <w:jc w:val="both"/>
        <w:rPr>
          <w:rFonts w:ascii="Trebuchet MS" w:hAnsi="Trebuchet MS"/>
          <w:sz w:val="24"/>
          <w:szCs w:val="24"/>
          <w:lang w:val="ro-RO"/>
        </w:rPr>
      </w:pPr>
      <w:r w:rsidRPr="007B533F">
        <w:rPr>
          <w:rFonts w:ascii="Trebuchet MS" w:hAnsi="Trebuchet MS"/>
          <w:sz w:val="24"/>
          <w:szCs w:val="24"/>
          <w:lang w:val="ro-RO"/>
        </w:rPr>
        <w:t>criteriile de calificare și selecție, precum și criteriul de atribuire sau factorii de evaluare prevăzuți în cadrul anunțului de participare, precum și în documentația de atribuire au fost modificați;</w:t>
      </w:r>
    </w:p>
    <w:p w14:paraId="3C34C0BC" w14:textId="77777777" w:rsidR="006D2558" w:rsidRPr="007B533F" w:rsidRDefault="006D2558" w:rsidP="006D2558">
      <w:pPr>
        <w:pStyle w:val="ListParagraph"/>
        <w:numPr>
          <w:ilvl w:val="0"/>
          <w:numId w:val="3"/>
        </w:numPr>
        <w:spacing w:before="120" w:after="120" w:line="276" w:lineRule="auto"/>
        <w:jc w:val="both"/>
        <w:rPr>
          <w:rFonts w:ascii="Trebuchet MS" w:hAnsi="Trebuchet MS"/>
          <w:sz w:val="24"/>
          <w:szCs w:val="24"/>
          <w:lang w:val="ro-RO"/>
        </w:rPr>
      </w:pPr>
      <w:r w:rsidRPr="007B533F">
        <w:rPr>
          <w:rFonts w:ascii="Trebuchet MS" w:hAnsi="Trebuchet MS"/>
          <w:sz w:val="24"/>
          <w:szCs w:val="24"/>
          <w:lang w:val="ro-RO"/>
        </w:rPr>
        <w:lastRenderedPageBreak/>
        <w:t>pe parcursul analizei, evaluării și/sau finalizării procedurii de atribuire se constată erori sau omisiuni, iar  autoritatea contractantă se află în imposibilitatea de a adopta măsuri corective fără ca acestea să conducă, la încălcarea principiilor.</w:t>
      </w:r>
    </w:p>
    <w:p w14:paraId="4ED2AF6C"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Prin excepție, autoritatea contractantă are dreptul de a anula aplicarea procedurii pentru atribuirea contractului de achiziție publică, dacă ia această decizie, de regulă, înainte de data transmiterii comunicării privind rezultatul aplicării procedurii de atribuire și, oricum, înainte de data încheierii contractului, numai în următoarele cazuri:</w:t>
      </w:r>
    </w:p>
    <w:p w14:paraId="03A0A991" w14:textId="77777777" w:rsidR="006D2558" w:rsidRPr="007B533F" w:rsidRDefault="006D2558" w:rsidP="006D2558">
      <w:pPr>
        <w:pStyle w:val="ListParagraph"/>
        <w:numPr>
          <w:ilvl w:val="0"/>
          <w:numId w:val="3"/>
        </w:numPr>
        <w:spacing w:before="120" w:after="120" w:line="276" w:lineRule="auto"/>
        <w:jc w:val="both"/>
        <w:rPr>
          <w:rFonts w:ascii="Trebuchet MS" w:hAnsi="Trebuchet MS"/>
          <w:sz w:val="24"/>
          <w:szCs w:val="24"/>
          <w:lang w:val="ro-RO"/>
        </w:rPr>
      </w:pPr>
      <w:r w:rsidRPr="007B533F">
        <w:rPr>
          <w:rFonts w:ascii="Trebuchet MS" w:hAnsi="Trebuchet MS"/>
          <w:sz w:val="24"/>
          <w:szCs w:val="24"/>
          <w:lang w:val="ro-RO"/>
        </w:rPr>
        <w:t>ca urmare a deciziei pronunțate de Consiliul Național de Soluționare a Contestațiilor prin care dispune eliminarea oricăror specificații tehnice, economice sau financiare din anunțul de participare, din documentația de atribuire ori din alte documente emise în legătură cu procedura de atribuire;</w:t>
      </w:r>
    </w:p>
    <w:p w14:paraId="4595BF4C" w14:textId="77777777" w:rsidR="006D2558" w:rsidRPr="007B533F" w:rsidRDefault="006D2558" w:rsidP="006D2558">
      <w:pPr>
        <w:pStyle w:val="ListParagraph"/>
        <w:numPr>
          <w:ilvl w:val="0"/>
          <w:numId w:val="3"/>
        </w:numPr>
        <w:spacing w:before="120" w:after="120" w:line="276" w:lineRule="auto"/>
        <w:jc w:val="both"/>
        <w:rPr>
          <w:rFonts w:ascii="Trebuchet MS" w:hAnsi="Trebuchet MS"/>
          <w:sz w:val="24"/>
          <w:szCs w:val="24"/>
          <w:lang w:val="ro-RO"/>
        </w:rPr>
      </w:pPr>
      <w:r w:rsidRPr="007B533F">
        <w:rPr>
          <w:rFonts w:ascii="Trebuchet MS" w:hAnsi="Trebuchet MS"/>
          <w:sz w:val="24"/>
          <w:szCs w:val="24"/>
          <w:lang w:val="ro-RO"/>
        </w:rPr>
        <w:t>autoritatea contractantă nu mai are asigurate fondurile necesare realizării achiziției sau nu mai există necesitatea ce urma a fi acoperită; cele două situații nedatorându-se unei acțiuni sau inacțiuni a autorității contractante.</w:t>
      </w:r>
    </w:p>
    <w:p w14:paraId="1CD8931D"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Autoritatea contractantă are obligația de a comunica în scris tuturor participanților la procedura de atribuire, în cel mult 3 zile lucrătoare de la data anulării, atât încetarea obligațiilor pe care aceștia și le-au creat prin depunerea de oferte, cât și motivul concret care a determinat decizia de anulare.</w:t>
      </w:r>
    </w:p>
    <w:p w14:paraId="3B908478" w14:textId="77777777" w:rsidR="006D2558" w:rsidRPr="007B533F" w:rsidRDefault="006D2558" w:rsidP="006D2558">
      <w:pPr>
        <w:pStyle w:val="ListParagraph"/>
        <w:numPr>
          <w:ilvl w:val="0"/>
          <w:numId w:val="5"/>
        </w:numPr>
        <w:spacing w:before="120" w:after="120" w:line="276" w:lineRule="auto"/>
        <w:ind w:left="0" w:firstLine="0"/>
        <w:contextualSpacing w:val="0"/>
        <w:rPr>
          <w:rFonts w:ascii="Trebuchet MS" w:hAnsi="Trebuchet MS"/>
          <w:b/>
          <w:sz w:val="24"/>
          <w:szCs w:val="24"/>
          <w:lang w:val="ro-RO"/>
        </w:rPr>
      </w:pPr>
      <w:r w:rsidRPr="007B533F">
        <w:rPr>
          <w:rFonts w:ascii="Trebuchet MS" w:hAnsi="Trebuchet MS"/>
          <w:b/>
          <w:sz w:val="24"/>
          <w:szCs w:val="24"/>
          <w:lang w:val="ro-RO"/>
        </w:rPr>
        <w:t>INSTRUCȚIUNI PRIVIND SEMNAREA CONTRACTULUI DE ACHIZIŢIE</w:t>
      </w:r>
    </w:p>
    <w:p w14:paraId="3236CDA1"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 xml:space="preserve">Autoritatea contractantă va încheia contractul de achiziție cu ofertantul desemnat câștigător, în perioada de valabilitate a ofertelor, dar nu mai devreme de </w:t>
      </w:r>
      <w:r w:rsidRPr="007B533F">
        <w:rPr>
          <w:rFonts w:ascii="Trebuchet MS" w:hAnsi="Trebuchet MS"/>
          <w:i/>
          <w:sz w:val="24"/>
          <w:szCs w:val="24"/>
        </w:rPr>
        <w:t xml:space="preserve">[…] </w:t>
      </w:r>
      <w:r w:rsidRPr="007B533F">
        <w:rPr>
          <w:rFonts w:ascii="Trebuchet MS" w:hAnsi="Trebuchet MS"/>
          <w:sz w:val="24"/>
          <w:szCs w:val="24"/>
        </w:rPr>
        <w:t xml:space="preserve">zile de la data transmiterii comunicării privind rezultatul aplicării procedurii de atribuire pentru a acorda termenul legal de </w:t>
      </w:r>
      <w:r w:rsidRPr="007B533F">
        <w:rPr>
          <w:rFonts w:ascii="Trebuchet MS" w:hAnsi="Trebuchet MS"/>
          <w:i/>
          <w:sz w:val="24"/>
          <w:szCs w:val="24"/>
        </w:rPr>
        <w:t>[…]</w:t>
      </w:r>
      <w:r w:rsidRPr="007B533F">
        <w:rPr>
          <w:rFonts w:ascii="Trebuchet MS" w:hAnsi="Trebuchet MS"/>
          <w:sz w:val="24"/>
          <w:szCs w:val="24"/>
        </w:rPr>
        <w:t xml:space="preserve"> zile pentru formularea eventualelor contestații administrative.</w:t>
      </w:r>
    </w:p>
    <w:p w14:paraId="7B7B71C0"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 xml:space="preserve">Ofertantul desemnat câștigător are obligația de a se prezenta în termen de </w:t>
      </w:r>
      <w:r w:rsidRPr="007B533F">
        <w:rPr>
          <w:rFonts w:ascii="Trebuchet MS" w:hAnsi="Trebuchet MS"/>
          <w:i/>
          <w:sz w:val="24"/>
          <w:szCs w:val="24"/>
        </w:rPr>
        <w:t>[…]</w:t>
      </w:r>
      <w:r w:rsidRPr="007B533F">
        <w:rPr>
          <w:rFonts w:ascii="Trebuchet MS" w:hAnsi="Trebuchet MS"/>
          <w:sz w:val="24"/>
          <w:szCs w:val="24"/>
        </w:rPr>
        <w:t xml:space="preserve"> zile de la primirea invitației pentru semnarea contractului, transmisă de autoritatea contractantă.</w:t>
      </w:r>
    </w:p>
    <w:p w14:paraId="49C7D1E7"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 xml:space="preserve">Dacă  termenului de </w:t>
      </w:r>
      <w:r w:rsidRPr="007B533F">
        <w:rPr>
          <w:rFonts w:ascii="Trebuchet MS" w:hAnsi="Trebuchet MS"/>
          <w:i/>
          <w:sz w:val="24"/>
          <w:szCs w:val="24"/>
        </w:rPr>
        <w:t>[…]</w:t>
      </w:r>
      <w:r w:rsidRPr="007B533F">
        <w:rPr>
          <w:rFonts w:ascii="Trebuchet MS" w:hAnsi="Trebuchet MS"/>
          <w:sz w:val="24"/>
          <w:szCs w:val="24"/>
        </w:rPr>
        <w:t xml:space="preserve"> zile a  expirat iar ofertantul desemnat câștigător nu s-a prezentat pentru semnarea contractului, situația va fi asimilată refuzului de a semna contractul, iar autoritatea contractantă va reține în favoarea sa garanția de participare.</w:t>
      </w:r>
    </w:p>
    <w:p w14:paraId="11CC6E33"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În cazul în care ofertantul căruia i s-a atribuit contractul este un consorțiu, acesta are obligația de a prezenta la semnarea contractului următoarele documente:</w:t>
      </w:r>
    </w:p>
    <w:p w14:paraId="6AAC67DA" w14:textId="77777777" w:rsidR="006D2558" w:rsidRPr="007B533F" w:rsidRDefault="006D2558" w:rsidP="006D2558">
      <w:pPr>
        <w:pStyle w:val="ListParagraph"/>
        <w:numPr>
          <w:ilvl w:val="0"/>
          <w:numId w:val="3"/>
        </w:numPr>
        <w:spacing w:before="120" w:after="120" w:line="276" w:lineRule="auto"/>
        <w:jc w:val="both"/>
        <w:rPr>
          <w:rFonts w:ascii="Trebuchet MS" w:hAnsi="Trebuchet MS"/>
          <w:caps/>
          <w:sz w:val="24"/>
          <w:szCs w:val="24"/>
          <w:lang w:val="ro-RO"/>
        </w:rPr>
      </w:pPr>
      <w:r w:rsidRPr="007B533F">
        <w:rPr>
          <w:rFonts w:ascii="Trebuchet MS" w:hAnsi="Trebuchet MS"/>
          <w:sz w:val="24"/>
          <w:szCs w:val="24"/>
          <w:lang w:val="ro-RO"/>
        </w:rPr>
        <w:t>documente prin care se autorizează persoana care urmează să semneze contractul;</w:t>
      </w:r>
    </w:p>
    <w:p w14:paraId="7319016A" w14:textId="77777777" w:rsidR="006D2558" w:rsidRPr="007B533F" w:rsidRDefault="006D2558" w:rsidP="006D2558">
      <w:pPr>
        <w:pStyle w:val="ListParagraph"/>
        <w:numPr>
          <w:ilvl w:val="0"/>
          <w:numId w:val="3"/>
        </w:numPr>
        <w:spacing w:before="120" w:after="120" w:line="276" w:lineRule="auto"/>
        <w:jc w:val="both"/>
        <w:rPr>
          <w:rFonts w:ascii="Trebuchet MS" w:hAnsi="Trebuchet MS"/>
          <w:caps/>
          <w:sz w:val="24"/>
          <w:szCs w:val="24"/>
          <w:lang w:val="ro-RO"/>
        </w:rPr>
      </w:pPr>
      <w:r w:rsidRPr="007B533F">
        <w:rPr>
          <w:rFonts w:ascii="Trebuchet MS" w:hAnsi="Trebuchet MS"/>
          <w:sz w:val="24"/>
          <w:szCs w:val="24"/>
          <w:lang w:val="ro-RO"/>
        </w:rPr>
        <w:t>acordul de asociere din care să rezulte cota de participare a fiecărui membru al asocierii , reprezentantul legal al asocierii, liderul desemnat (informații care nu trebuie să fie diferite față de cele precizate în documentele care au însoțit oferta);</w:t>
      </w:r>
    </w:p>
    <w:p w14:paraId="21583CF1" w14:textId="77777777" w:rsidR="006D2558" w:rsidRPr="007B533F" w:rsidRDefault="006D2558" w:rsidP="006D2558">
      <w:pPr>
        <w:pStyle w:val="ListParagraph"/>
        <w:numPr>
          <w:ilvl w:val="0"/>
          <w:numId w:val="3"/>
        </w:numPr>
        <w:spacing w:before="120" w:after="120" w:line="276" w:lineRule="auto"/>
        <w:jc w:val="both"/>
        <w:rPr>
          <w:rFonts w:ascii="Trebuchet MS" w:hAnsi="Trebuchet MS"/>
          <w:caps/>
          <w:sz w:val="24"/>
          <w:szCs w:val="24"/>
          <w:lang w:val="ro-RO"/>
        </w:rPr>
      </w:pPr>
      <w:r w:rsidRPr="007B533F">
        <w:rPr>
          <w:rFonts w:ascii="Trebuchet MS" w:hAnsi="Trebuchet MS"/>
          <w:sz w:val="24"/>
          <w:szCs w:val="24"/>
          <w:lang w:val="ro-RO"/>
        </w:rPr>
        <w:t>garanția de participare în conformitate cu precizările de la secțiunea.III.1.6.a) din Instrucțiunile pentru ofertanți.</w:t>
      </w:r>
    </w:p>
    <w:p w14:paraId="51269FB9"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lastRenderedPageBreak/>
        <w:t>În cazul în care ofertantul căruia i s-a atribuit contractul a nominalizat in cadrul ofertei subcontractanți, acesta are obligația de a prezenta la semnarea contractului contractul/contractele încheiate cu subcontractanții nominalizați in oferta.</w:t>
      </w:r>
    </w:p>
    <w:p w14:paraId="51CA628F"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In cazul în care autoritatea contractantă nu poate încheia contractul cu ofertantul a cărui ofertă a fost stabilită ca fiind câștigătoare, din cauza faptului că ofertantul se află într-o situație de forță majoră sau în imposibilitatea fortuită de a executa contractul, atunci aceasta are dreptul  să declare câștigătoare oferta clasată pe locul doi, în condițiile în care aceasta există și este admisibilă. În caz contrar, procedura de atribuire se anulează.</w:t>
      </w:r>
    </w:p>
    <w:p w14:paraId="5C33E66F" w14:textId="77777777" w:rsidR="006D2558" w:rsidRPr="007B533F" w:rsidRDefault="006D2558" w:rsidP="006D2558">
      <w:pPr>
        <w:spacing w:before="120" w:after="120"/>
        <w:jc w:val="both"/>
        <w:rPr>
          <w:rFonts w:ascii="Trebuchet MS" w:hAnsi="Trebuchet MS"/>
          <w:sz w:val="24"/>
          <w:szCs w:val="24"/>
        </w:rPr>
      </w:pPr>
    </w:p>
    <w:p w14:paraId="4E1C0C09" w14:textId="77777777" w:rsidR="006D2558" w:rsidRPr="007B533F" w:rsidRDefault="006D2558" w:rsidP="006D2558">
      <w:pPr>
        <w:pStyle w:val="ListParagraph"/>
        <w:numPr>
          <w:ilvl w:val="0"/>
          <w:numId w:val="5"/>
        </w:numPr>
        <w:spacing w:before="120" w:after="120" w:line="276" w:lineRule="auto"/>
        <w:ind w:left="0" w:firstLine="0"/>
        <w:contextualSpacing w:val="0"/>
        <w:rPr>
          <w:rFonts w:ascii="Trebuchet MS" w:hAnsi="Trebuchet MS"/>
          <w:b/>
          <w:sz w:val="24"/>
          <w:szCs w:val="24"/>
          <w:lang w:val="ro-RO"/>
        </w:rPr>
      </w:pPr>
      <w:r w:rsidRPr="007B533F">
        <w:rPr>
          <w:rFonts w:ascii="Trebuchet MS" w:hAnsi="Trebuchet MS"/>
          <w:b/>
          <w:sz w:val="24"/>
          <w:szCs w:val="24"/>
          <w:lang w:val="ro-RO"/>
        </w:rPr>
        <w:t>INSTRUCȚIUNI PRIVIND PROCEDURA DE REMEDII</w:t>
      </w:r>
    </w:p>
    <w:p w14:paraId="25069BB3"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În conformitate cu Legea nr. 101/2016 privind remediile și căile de atac în materie de atribuire a contractelor de achiziție publică, a contractelor sectoriale și a contractelor de concesiune de lucrări și concesiune de servicii, precum și pentru organizarea și funcționarea Consiliului National de Soluționare a Contestațiilor publicat în Monitorul Oficial al României nr. 393 din 23 mai 2016, cu modificările și completările ulterioare.</w:t>
      </w:r>
    </w:p>
    <w:p w14:paraId="098FE11F"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Conform prevederilor Legii 101/2016, orice persoană care consideră că a fost vătămată de o eroare sau de o neregulă printr-un act al Autorității Contractante, care încalcă legile privind achizițiile publice, poate depune o plângere în termen de 10 zile începând cu ziua următoare luării la cunoștință despre actul Autorității Contractante considerat nelegal:</w:t>
      </w:r>
    </w:p>
    <w:p w14:paraId="6FBC137D" w14:textId="77777777" w:rsidR="006D2558" w:rsidRPr="007B533F" w:rsidRDefault="006D2558" w:rsidP="006D2558">
      <w:pPr>
        <w:pStyle w:val="ListParagraph"/>
        <w:numPr>
          <w:ilvl w:val="0"/>
          <w:numId w:val="2"/>
        </w:numPr>
        <w:spacing w:before="120" w:after="120" w:line="276" w:lineRule="auto"/>
        <w:jc w:val="both"/>
        <w:rPr>
          <w:rFonts w:ascii="Trebuchet MS" w:hAnsi="Trebuchet MS"/>
          <w:sz w:val="24"/>
          <w:szCs w:val="24"/>
          <w:lang w:val="ro-RO"/>
        </w:rPr>
      </w:pPr>
      <w:r w:rsidRPr="007B533F">
        <w:rPr>
          <w:rFonts w:ascii="Trebuchet MS" w:hAnsi="Trebuchet MS"/>
          <w:sz w:val="24"/>
          <w:szCs w:val="24"/>
          <w:lang w:val="ro-RO"/>
        </w:rPr>
        <w:t>fie pe cale administrativ-jurisdicțională la Consiliul Național de Soluționare a Contestațiilor;</w:t>
      </w:r>
    </w:p>
    <w:p w14:paraId="1D448937" w14:textId="77777777" w:rsidR="006D2558" w:rsidRPr="007B533F" w:rsidRDefault="006D2558" w:rsidP="006D2558">
      <w:pPr>
        <w:pStyle w:val="ListParagraph"/>
        <w:numPr>
          <w:ilvl w:val="0"/>
          <w:numId w:val="2"/>
        </w:numPr>
        <w:spacing w:before="120" w:after="120" w:line="276" w:lineRule="auto"/>
        <w:jc w:val="both"/>
        <w:rPr>
          <w:rFonts w:ascii="Trebuchet MS" w:hAnsi="Trebuchet MS"/>
          <w:sz w:val="24"/>
          <w:szCs w:val="24"/>
          <w:lang w:val="ro-RO"/>
        </w:rPr>
      </w:pPr>
      <w:r w:rsidRPr="007B533F">
        <w:rPr>
          <w:rFonts w:ascii="Trebuchet MS" w:hAnsi="Trebuchet MS"/>
          <w:sz w:val="24"/>
          <w:szCs w:val="24"/>
          <w:lang w:val="ro-RO"/>
        </w:rPr>
        <w:t>fie pe cale judiciară la instanța de judecată.</w:t>
      </w:r>
    </w:p>
    <w:p w14:paraId="6950BE8C" w14:textId="77777777" w:rsidR="006D2558" w:rsidRPr="007B533F" w:rsidRDefault="006D2558" w:rsidP="006D2558">
      <w:pPr>
        <w:spacing w:before="120" w:after="120"/>
        <w:jc w:val="both"/>
        <w:rPr>
          <w:rFonts w:ascii="Trebuchet MS" w:hAnsi="Trebuchet MS"/>
          <w:sz w:val="24"/>
          <w:szCs w:val="24"/>
        </w:rPr>
      </w:pPr>
      <w:r w:rsidRPr="007B533F">
        <w:rPr>
          <w:rFonts w:ascii="Trebuchet MS" w:hAnsi="Trebuchet MS"/>
          <w:sz w:val="24"/>
          <w:szCs w:val="24"/>
        </w:rPr>
        <w:t>Indiferent de procedura aleasă, contestația va fi transmisă în același timp și autorității contractante.</w:t>
      </w:r>
    </w:p>
    <w:p w14:paraId="59AAEA35" w14:textId="77777777" w:rsidR="006D2558" w:rsidRPr="007B533F" w:rsidRDefault="006D2558" w:rsidP="006D2558">
      <w:pPr>
        <w:spacing w:before="120" w:after="120"/>
        <w:jc w:val="both"/>
        <w:rPr>
          <w:rFonts w:ascii="Trebuchet MS" w:hAnsi="Trebuchet MS"/>
          <w:sz w:val="24"/>
          <w:szCs w:val="24"/>
        </w:rPr>
      </w:pPr>
    </w:p>
    <w:p w14:paraId="0CE7DBEF" w14:textId="77777777" w:rsidR="006D2558" w:rsidRPr="007B533F" w:rsidRDefault="006D2558" w:rsidP="006D2558">
      <w:pPr>
        <w:spacing w:before="120" w:after="120"/>
        <w:jc w:val="both"/>
        <w:rPr>
          <w:rFonts w:ascii="Trebuchet MS" w:hAnsi="Trebuchet MS"/>
          <w:sz w:val="24"/>
          <w:szCs w:val="24"/>
        </w:rPr>
      </w:pPr>
    </w:p>
    <w:p w14:paraId="35ED09C9" w14:textId="77777777" w:rsidR="006D2558" w:rsidRPr="007B533F" w:rsidRDefault="006D2558" w:rsidP="006D2558">
      <w:pPr>
        <w:autoSpaceDE w:val="0"/>
        <w:autoSpaceDN w:val="0"/>
        <w:spacing w:before="600" w:after="120" w:line="340" w:lineRule="exact"/>
        <w:ind w:left="1260"/>
        <w:rPr>
          <w:rFonts w:ascii="Trebuchet MS" w:hAnsi="Trebuchet MS"/>
          <w:b/>
          <w:bCs/>
          <w:sz w:val="24"/>
          <w:szCs w:val="24"/>
        </w:rPr>
      </w:pPr>
    </w:p>
    <w:p w14:paraId="619D3311" w14:textId="77777777" w:rsidR="006D2558" w:rsidRPr="007B533F" w:rsidRDefault="006D2558" w:rsidP="006D2558">
      <w:pPr>
        <w:autoSpaceDE w:val="0"/>
        <w:autoSpaceDN w:val="0"/>
        <w:spacing w:before="600" w:after="120" w:line="340" w:lineRule="exact"/>
        <w:ind w:left="1260"/>
        <w:rPr>
          <w:rFonts w:ascii="Trebuchet MS" w:hAnsi="Trebuchet MS"/>
          <w:b/>
          <w:bCs/>
          <w:sz w:val="24"/>
          <w:szCs w:val="24"/>
        </w:rPr>
      </w:pPr>
    </w:p>
    <w:p w14:paraId="66BD0537" w14:textId="77777777" w:rsidR="006D2558" w:rsidRPr="007B533F" w:rsidRDefault="006D2558" w:rsidP="006D2558">
      <w:pPr>
        <w:autoSpaceDE w:val="0"/>
        <w:autoSpaceDN w:val="0"/>
        <w:spacing w:before="600" w:after="120" w:line="340" w:lineRule="exact"/>
        <w:ind w:left="1260"/>
        <w:rPr>
          <w:rFonts w:ascii="Trebuchet MS" w:hAnsi="Trebuchet MS"/>
          <w:b/>
          <w:bCs/>
          <w:sz w:val="24"/>
          <w:szCs w:val="24"/>
        </w:rPr>
      </w:pPr>
    </w:p>
    <w:p w14:paraId="7C7DFA59" w14:textId="77777777" w:rsidR="006D2558" w:rsidRPr="007B533F" w:rsidRDefault="006D2558" w:rsidP="006D2558">
      <w:pPr>
        <w:autoSpaceDE w:val="0"/>
        <w:autoSpaceDN w:val="0"/>
        <w:spacing w:before="600" w:after="120" w:line="340" w:lineRule="exact"/>
        <w:ind w:left="1260"/>
        <w:rPr>
          <w:rFonts w:ascii="Trebuchet MS" w:hAnsi="Trebuchet MS"/>
          <w:b/>
          <w:bCs/>
          <w:sz w:val="24"/>
          <w:szCs w:val="24"/>
        </w:rPr>
      </w:pPr>
    </w:p>
    <w:p w14:paraId="07FA33B4" w14:textId="77777777" w:rsidR="006D2558" w:rsidRPr="007B533F" w:rsidRDefault="006D2558" w:rsidP="006D2558">
      <w:pPr>
        <w:autoSpaceDE w:val="0"/>
        <w:autoSpaceDN w:val="0"/>
        <w:spacing w:before="600" w:after="120" w:line="340" w:lineRule="exact"/>
        <w:ind w:left="1260"/>
        <w:rPr>
          <w:rFonts w:ascii="Trebuchet MS" w:hAnsi="Trebuchet MS"/>
          <w:b/>
          <w:bCs/>
          <w:sz w:val="24"/>
          <w:szCs w:val="24"/>
        </w:rPr>
      </w:pPr>
    </w:p>
    <w:p w14:paraId="249E2E2C" w14:textId="77777777" w:rsidR="006D2558" w:rsidRPr="007B533F" w:rsidRDefault="006D2558" w:rsidP="006D2558">
      <w:pPr>
        <w:autoSpaceDE w:val="0"/>
        <w:autoSpaceDN w:val="0"/>
        <w:spacing w:before="600" w:after="120" w:line="340" w:lineRule="exact"/>
        <w:ind w:left="1260"/>
        <w:rPr>
          <w:rFonts w:ascii="Trebuchet MS" w:hAnsi="Trebuchet MS"/>
          <w:b/>
          <w:bCs/>
          <w:sz w:val="24"/>
          <w:szCs w:val="24"/>
        </w:rPr>
      </w:pPr>
    </w:p>
    <w:p w14:paraId="635E2726" w14:textId="77777777" w:rsidR="006D2558" w:rsidRPr="007B533F" w:rsidRDefault="006D2558" w:rsidP="006D2558">
      <w:pPr>
        <w:autoSpaceDE w:val="0"/>
        <w:autoSpaceDN w:val="0"/>
        <w:spacing w:before="600" w:after="120" w:line="340" w:lineRule="exact"/>
        <w:ind w:left="1260"/>
        <w:rPr>
          <w:rFonts w:ascii="Trebuchet MS" w:hAnsi="Trebuchet MS"/>
          <w:b/>
          <w:bCs/>
          <w:sz w:val="24"/>
          <w:szCs w:val="24"/>
        </w:rPr>
      </w:pPr>
    </w:p>
    <w:p w14:paraId="2E10BC7D" w14:textId="77777777" w:rsidR="006D2558" w:rsidRPr="007B533F" w:rsidRDefault="006D2558" w:rsidP="006D2558">
      <w:pPr>
        <w:autoSpaceDE w:val="0"/>
        <w:autoSpaceDN w:val="0"/>
        <w:spacing w:before="600" w:after="120" w:line="340" w:lineRule="exact"/>
        <w:ind w:left="1260"/>
        <w:rPr>
          <w:rFonts w:ascii="Trebuchet MS" w:hAnsi="Trebuchet MS"/>
          <w:b/>
          <w:bCs/>
          <w:sz w:val="24"/>
          <w:szCs w:val="24"/>
        </w:rPr>
      </w:pPr>
    </w:p>
    <w:p w14:paraId="531BDF86" w14:textId="77777777" w:rsidR="006D2558" w:rsidRPr="007B533F" w:rsidRDefault="006D2558" w:rsidP="006D2558">
      <w:pPr>
        <w:autoSpaceDE w:val="0"/>
        <w:autoSpaceDN w:val="0"/>
        <w:spacing w:before="600" w:after="120" w:line="340" w:lineRule="exact"/>
        <w:ind w:left="1260"/>
        <w:rPr>
          <w:rFonts w:ascii="Trebuchet MS" w:hAnsi="Trebuchet MS"/>
          <w:b/>
          <w:bCs/>
          <w:sz w:val="24"/>
          <w:szCs w:val="24"/>
        </w:rPr>
      </w:pPr>
    </w:p>
    <w:p w14:paraId="6F5B08E5" w14:textId="77777777" w:rsidR="006D2558" w:rsidRPr="007B533F" w:rsidRDefault="006D2558" w:rsidP="006D2558">
      <w:pPr>
        <w:autoSpaceDE w:val="0"/>
        <w:autoSpaceDN w:val="0"/>
        <w:spacing w:before="600" w:after="120" w:line="340" w:lineRule="exact"/>
        <w:ind w:left="1260"/>
        <w:rPr>
          <w:rFonts w:ascii="Trebuchet MS" w:hAnsi="Trebuchet MS"/>
          <w:b/>
          <w:bCs/>
          <w:sz w:val="24"/>
          <w:szCs w:val="24"/>
        </w:rPr>
      </w:pPr>
    </w:p>
    <w:p w14:paraId="127124A4" w14:textId="77777777" w:rsidR="006D2558" w:rsidRPr="007B533F" w:rsidRDefault="006D2558" w:rsidP="006D2558">
      <w:pPr>
        <w:jc w:val="right"/>
        <w:rPr>
          <w:rFonts w:ascii="Trebuchet MS" w:hAnsi="Trebuchet MS"/>
          <w:b/>
          <w:i/>
          <w:sz w:val="24"/>
          <w:szCs w:val="24"/>
        </w:rPr>
      </w:pPr>
    </w:p>
    <w:p w14:paraId="19976D57" w14:textId="77777777" w:rsidR="006D2558" w:rsidRPr="007B533F" w:rsidRDefault="006D2558" w:rsidP="006D2558">
      <w:pPr>
        <w:jc w:val="right"/>
        <w:rPr>
          <w:rFonts w:ascii="Trebuchet MS" w:hAnsi="Trebuchet MS"/>
          <w:b/>
          <w:i/>
          <w:sz w:val="24"/>
          <w:szCs w:val="24"/>
        </w:rPr>
      </w:pPr>
    </w:p>
    <w:p w14:paraId="614A5A33" w14:textId="77777777" w:rsidR="00F07656" w:rsidRDefault="00000000"/>
    <w:sectPr w:rsidR="00F07656" w:rsidSect="006D2558">
      <w:headerReference w:type="firs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6A217" w14:textId="77777777" w:rsidR="003A3419" w:rsidRDefault="003A3419" w:rsidP="006D2558">
      <w:r>
        <w:separator/>
      </w:r>
    </w:p>
  </w:endnote>
  <w:endnote w:type="continuationSeparator" w:id="0">
    <w:p w14:paraId="008EF034" w14:textId="77777777" w:rsidR="003A3419" w:rsidRDefault="003A3419" w:rsidP="006D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4F65" w14:textId="77777777" w:rsidR="007B533F" w:rsidRDefault="00000000">
    <w:pPr>
      <w:pStyle w:val="Footer"/>
      <w:jc w:val="center"/>
    </w:pPr>
  </w:p>
  <w:p w14:paraId="0810B0A8" w14:textId="77777777" w:rsidR="007B533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FDEE" w14:textId="77777777" w:rsidR="003A3419" w:rsidRDefault="003A3419" w:rsidP="006D2558">
      <w:r>
        <w:separator/>
      </w:r>
    </w:p>
  </w:footnote>
  <w:footnote w:type="continuationSeparator" w:id="0">
    <w:p w14:paraId="3B8B5C8A" w14:textId="77777777" w:rsidR="003A3419" w:rsidRDefault="003A3419" w:rsidP="006D2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111"/>
      <w:gridCol w:w="1395"/>
      <w:gridCol w:w="3816"/>
    </w:tblGrid>
    <w:tr w:rsidR="006D2558" w:rsidRPr="00A574F9" w14:paraId="3FBEEFBE" w14:textId="77777777" w:rsidTr="005000A9">
      <w:trPr>
        <w:trHeight w:val="553"/>
      </w:trPr>
      <w:tc>
        <w:tcPr>
          <w:tcW w:w="3705" w:type="dxa"/>
        </w:tcPr>
        <w:p w14:paraId="21FAB123" w14:textId="77777777" w:rsidR="006D2558" w:rsidRPr="00A574F9" w:rsidRDefault="006D2558" w:rsidP="006D2558">
          <w:pPr>
            <w:pStyle w:val="Header"/>
          </w:pPr>
          <w:bookmarkStart w:id="2" w:name="_Hlk138341061"/>
          <w:bookmarkStart w:id="3" w:name="_Hlk138341062"/>
          <w:bookmarkStart w:id="4" w:name="_Hlk138341327"/>
          <w:bookmarkStart w:id="5" w:name="_Hlk138341328"/>
          <w:r w:rsidRPr="00F37B90">
            <w:rPr>
              <w:noProof/>
            </w:rPr>
            <w:drawing>
              <wp:anchor distT="0" distB="0" distL="114300" distR="114300" simplePos="0" relativeHeight="251660288" behindDoc="0" locked="0" layoutInCell="1" allowOverlap="1" wp14:anchorId="46339C4C" wp14:editId="44FFF344">
                <wp:simplePos x="0" y="0"/>
                <wp:positionH relativeFrom="column">
                  <wp:posOffset>0</wp:posOffset>
                </wp:positionH>
                <wp:positionV relativeFrom="paragraph">
                  <wp:posOffset>-3810</wp:posOffset>
                </wp:positionV>
                <wp:extent cx="2215515" cy="663575"/>
                <wp:effectExtent l="0" t="0" r="0" b="0"/>
                <wp:wrapThrough wrapText="bothSides">
                  <wp:wrapPolygon edited="0">
                    <wp:start x="0" y="0"/>
                    <wp:lineTo x="0" y="21083"/>
                    <wp:lineTo x="21359" y="21083"/>
                    <wp:lineTo x="21359" y="0"/>
                    <wp:lineTo x="0" y="0"/>
                  </wp:wrapPolygon>
                </wp:wrapThrough>
                <wp:docPr id="4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5515" cy="6635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6" w:type="dxa"/>
          <w:gridSpan w:val="2"/>
        </w:tcPr>
        <w:p w14:paraId="296A4B41" w14:textId="77777777" w:rsidR="006D2558" w:rsidRPr="00A574F9" w:rsidRDefault="006D2558" w:rsidP="006D2558">
          <w:pPr>
            <w:pStyle w:val="Header"/>
            <w:jc w:val="center"/>
          </w:pPr>
          <w:r w:rsidRPr="00F37B90">
            <w:rPr>
              <w:noProof/>
            </w:rPr>
            <w:drawing>
              <wp:inline distT="0" distB="0" distL="0" distR="0" wp14:anchorId="2A244182" wp14:editId="4BF1EED8">
                <wp:extent cx="708660" cy="664059"/>
                <wp:effectExtent l="0" t="0" r="0" b="3175"/>
                <wp:docPr id="43"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527" cy="677990"/>
                        </a:xfrm>
                        <a:prstGeom prst="rect">
                          <a:avLst/>
                        </a:prstGeom>
                        <a:noFill/>
                        <a:ln>
                          <a:noFill/>
                        </a:ln>
                      </pic:spPr>
                    </pic:pic>
                  </a:graphicData>
                </a:graphic>
              </wp:inline>
            </w:drawing>
          </w:r>
        </w:p>
      </w:tc>
      <w:tc>
        <w:tcPr>
          <w:tcW w:w="3816" w:type="dxa"/>
        </w:tcPr>
        <w:p w14:paraId="6DD5D7A6" w14:textId="77777777" w:rsidR="006D2558" w:rsidRPr="00A574F9" w:rsidRDefault="006D2558" w:rsidP="006D2558">
          <w:pPr>
            <w:pStyle w:val="Header"/>
            <w:jc w:val="both"/>
          </w:pPr>
          <w:r w:rsidRPr="00F37B90">
            <w:rPr>
              <w:noProof/>
            </w:rPr>
            <w:drawing>
              <wp:anchor distT="0" distB="0" distL="114300" distR="114300" simplePos="0" relativeHeight="251659264" behindDoc="0" locked="0" layoutInCell="1" allowOverlap="1" wp14:anchorId="1B64AD69" wp14:editId="005D5FED">
                <wp:simplePos x="0" y="0"/>
                <wp:positionH relativeFrom="column">
                  <wp:posOffset>17813</wp:posOffset>
                </wp:positionH>
                <wp:positionV relativeFrom="paragraph">
                  <wp:posOffset>60160</wp:posOffset>
                </wp:positionV>
                <wp:extent cx="2286000" cy="578521"/>
                <wp:effectExtent l="0" t="0" r="0" b="0"/>
                <wp:wrapThrough wrapText="bothSides">
                  <wp:wrapPolygon edited="0">
                    <wp:start x="0" y="0"/>
                    <wp:lineTo x="0" y="20628"/>
                    <wp:lineTo x="21420" y="20628"/>
                    <wp:lineTo x="21420" y="0"/>
                    <wp:lineTo x="0" y="0"/>
                  </wp:wrapPolygon>
                </wp:wrapThrough>
                <wp:docPr id="4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6000" cy="578521"/>
                        </a:xfrm>
                        <a:prstGeom prst="rect">
                          <a:avLst/>
                        </a:prstGeom>
                        <a:noFill/>
                        <a:ln>
                          <a:noFill/>
                        </a:ln>
                      </pic:spPr>
                    </pic:pic>
                  </a:graphicData>
                </a:graphic>
              </wp:anchor>
            </w:drawing>
          </w:r>
        </w:p>
      </w:tc>
    </w:tr>
    <w:tr w:rsidR="006D2558" w:rsidRPr="00A574F9" w14:paraId="714BCED9" w14:textId="77777777" w:rsidTr="005000A9">
      <w:trPr>
        <w:gridAfter w:val="2"/>
        <w:wAfter w:w="5211" w:type="dxa"/>
        <w:trHeight w:val="553"/>
      </w:trPr>
      <w:tc>
        <w:tcPr>
          <w:tcW w:w="3816" w:type="dxa"/>
          <w:gridSpan w:val="2"/>
        </w:tcPr>
        <w:p w14:paraId="1B00305B" w14:textId="77777777" w:rsidR="006D2558" w:rsidRPr="00F37B90" w:rsidRDefault="006D2558" w:rsidP="006D2558">
          <w:pPr>
            <w:pStyle w:val="Header"/>
            <w:jc w:val="both"/>
            <w:rPr>
              <w:noProof/>
            </w:rPr>
          </w:pPr>
        </w:p>
      </w:tc>
    </w:tr>
    <w:bookmarkEnd w:id="2"/>
    <w:bookmarkEnd w:id="3"/>
    <w:bookmarkEnd w:id="4"/>
    <w:bookmarkEnd w:id="5"/>
  </w:tbl>
  <w:p w14:paraId="044B5917" w14:textId="77777777" w:rsidR="006D2558" w:rsidRDefault="006D2558" w:rsidP="006D2558">
    <w:pPr>
      <w:pStyle w:val="Header"/>
    </w:pPr>
  </w:p>
  <w:p w14:paraId="59A57D61" w14:textId="77777777" w:rsidR="006D2558" w:rsidRDefault="006D2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2FE9"/>
    <w:multiLevelType w:val="hybridMultilevel"/>
    <w:tmpl w:val="73A6074A"/>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646CB1"/>
    <w:multiLevelType w:val="hybridMultilevel"/>
    <w:tmpl w:val="DA00D35A"/>
    <w:lvl w:ilvl="0" w:tplc="BA5E4974">
      <w:start w:val="1"/>
      <w:numFmt w:val="bullet"/>
      <w:lvlText w:val="-"/>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9732451"/>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5AC2576"/>
    <w:multiLevelType w:val="hybridMultilevel"/>
    <w:tmpl w:val="F98ADEE0"/>
    <w:lvl w:ilvl="0" w:tplc="DC96052A">
      <w:start w:val="1"/>
      <w:numFmt w:val="upperLetter"/>
      <w:lvlText w:val="%1."/>
      <w:lvlJc w:val="left"/>
      <w:pPr>
        <w:ind w:left="720" w:hanging="360"/>
      </w:pPr>
      <w:rPr>
        <w:rFonts w:ascii="Times New Roman" w:hAnsi="Times New Roman" w:cs="Times New Roman"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35586E"/>
    <w:multiLevelType w:val="hybridMultilevel"/>
    <w:tmpl w:val="6BA2C7D8"/>
    <w:lvl w:ilvl="0" w:tplc="851CEE08">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8406A8E"/>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75B4C7A"/>
    <w:multiLevelType w:val="hybridMultilevel"/>
    <w:tmpl w:val="B9F2F190"/>
    <w:lvl w:ilvl="0" w:tplc="0418000F">
      <w:start w:val="1"/>
      <w:numFmt w:val="decimal"/>
      <w:lvlText w:val="%1."/>
      <w:lvlJc w:val="left"/>
      <w:pPr>
        <w:ind w:left="720" w:hanging="360"/>
      </w:pPr>
    </w:lvl>
    <w:lvl w:ilvl="1" w:tplc="BBFC6144">
      <w:start w:val="2"/>
      <w:numFmt w:val="bullet"/>
      <w:lvlText w:val="-"/>
      <w:lvlJc w:val="left"/>
      <w:pPr>
        <w:ind w:left="1785" w:hanging="705"/>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17D1C83"/>
    <w:multiLevelType w:val="hybridMultilevel"/>
    <w:tmpl w:val="73A6074A"/>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3C46853"/>
    <w:multiLevelType w:val="hybridMultilevel"/>
    <w:tmpl w:val="046AA298"/>
    <w:lvl w:ilvl="0" w:tplc="19A8C846">
      <w:start w:val="1"/>
      <w:numFmt w:val="decimal"/>
      <w:lvlText w:val="%1."/>
      <w:lvlJc w:val="left"/>
      <w:pPr>
        <w:ind w:left="720" w:hanging="360"/>
      </w:pPr>
      <w:rPr>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44B2EC0"/>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CB87F9B"/>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9D211F"/>
    <w:multiLevelType w:val="hybridMultilevel"/>
    <w:tmpl w:val="CF8E2B7C"/>
    <w:lvl w:ilvl="0" w:tplc="B3F2BB3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B5402E"/>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9C1639C"/>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F7B6193"/>
    <w:multiLevelType w:val="hybridMultilevel"/>
    <w:tmpl w:val="15CEE578"/>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424381259">
    <w:abstractNumId w:val="13"/>
  </w:num>
  <w:num w:numId="2" w16cid:durableId="1920678916">
    <w:abstractNumId w:val="14"/>
  </w:num>
  <w:num w:numId="3" w16cid:durableId="1670406484">
    <w:abstractNumId w:val="1"/>
  </w:num>
  <w:num w:numId="4" w16cid:durableId="1751808798">
    <w:abstractNumId w:val="12"/>
  </w:num>
  <w:num w:numId="5" w16cid:durableId="486362641">
    <w:abstractNumId w:val="8"/>
  </w:num>
  <w:num w:numId="6" w16cid:durableId="447546540">
    <w:abstractNumId w:val="9"/>
  </w:num>
  <w:num w:numId="7" w16cid:durableId="1410813217">
    <w:abstractNumId w:val="10"/>
  </w:num>
  <w:num w:numId="8" w16cid:durableId="1593200191">
    <w:abstractNumId w:val="5"/>
  </w:num>
  <w:num w:numId="9" w16cid:durableId="2028823001">
    <w:abstractNumId w:val="4"/>
  </w:num>
  <w:num w:numId="10" w16cid:durableId="1973166230">
    <w:abstractNumId w:val="2"/>
  </w:num>
  <w:num w:numId="11" w16cid:durableId="1438137416">
    <w:abstractNumId w:val="3"/>
  </w:num>
  <w:num w:numId="12" w16cid:durableId="570434824">
    <w:abstractNumId w:val="0"/>
  </w:num>
  <w:num w:numId="13" w16cid:durableId="924991671">
    <w:abstractNumId w:val="7"/>
  </w:num>
  <w:num w:numId="14" w16cid:durableId="1369138471">
    <w:abstractNumId w:val="11"/>
  </w:num>
  <w:num w:numId="15" w16cid:durableId="1302907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58"/>
    <w:rsid w:val="000D554B"/>
    <w:rsid w:val="003A3419"/>
    <w:rsid w:val="006534B6"/>
    <w:rsid w:val="006D2558"/>
    <w:rsid w:val="00BF6203"/>
    <w:rsid w:val="00CE50AC"/>
    <w:rsid w:val="00D456DE"/>
    <w:rsid w:val="00D84468"/>
    <w:rsid w:val="00EA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98B6"/>
  <w15:chartTrackingRefBased/>
  <w15:docId w15:val="{9064643B-4DA7-4CC5-B836-2C3A812B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558"/>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body 2,List_Paragraph,Multilevel para_II,Akapit z listą BS,Outlines a.b.c.,Akapit z lista BS,List Paragraph11,Listă colorată - Accentuare 11,Bullet,Citation List,numbered list,2,OBC Bullet"/>
    <w:basedOn w:val="Normal"/>
    <w:link w:val="ListParagraphChar"/>
    <w:uiPriority w:val="99"/>
    <w:qFormat/>
    <w:rsid w:val="006D2558"/>
    <w:pPr>
      <w:ind w:left="720"/>
      <w:contextualSpacing/>
    </w:pPr>
    <w:rPr>
      <w:sz w:val="20"/>
      <w:szCs w:val="20"/>
    </w:rPr>
  </w:style>
  <w:style w:type="character" w:customStyle="1" w:styleId="ListParagraphChar">
    <w:name w:val="List Paragraph Char"/>
    <w:aliases w:val="Normal bullet 2 Char,List Paragraph1 Char,List1 Char,Forth level Char,body 2 Char,List_Paragraph Char,Multilevel para_II Char,Akapit z listą BS Char,Outlines a.b.c. Char,Akapit z lista BS Char,List Paragraph11 Char,Bullet Char,2 Char"/>
    <w:link w:val="ListParagraph"/>
    <w:uiPriority w:val="99"/>
    <w:qFormat/>
    <w:rsid w:val="006D2558"/>
    <w:rPr>
      <w:rFonts w:ascii="Arial" w:eastAsia="Calibri" w:hAnsi="Arial" w:cs="Times New Roman"/>
      <w:sz w:val="20"/>
      <w:szCs w:val="20"/>
    </w:rPr>
  </w:style>
  <w:style w:type="character" w:styleId="Hyperlink">
    <w:name w:val="Hyperlink"/>
    <w:uiPriority w:val="99"/>
    <w:unhideWhenUsed/>
    <w:rsid w:val="006D2558"/>
    <w:rPr>
      <w:color w:val="0000FF"/>
      <w:u w:val="single"/>
    </w:rPr>
  </w:style>
  <w:style w:type="paragraph" w:styleId="Footer">
    <w:name w:val="footer"/>
    <w:basedOn w:val="Normal"/>
    <w:link w:val="FooterChar"/>
    <w:uiPriority w:val="99"/>
    <w:unhideWhenUsed/>
    <w:rsid w:val="006D2558"/>
    <w:pPr>
      <w:tabs>
        <w:tab w:val="center" w:pos="4680"/>
        <w:tab w:val="right" w:pos="9360"/>
      </w:tabs>
    </w:pPr>
    <w:rPr>
      <w:sz w:val="20"/>
      <w:szCs w:val="20"/>
    </w:rPr>
  </w:style>
  <w:style w:type="character" w:customStyle="1" w:styleId="FooterChar">
    <w:name w:val="Footer Char"/>
    <w:basedOn w:val="DefaultParagraphFont"/>
    <w:link w:val="Footer"/>
    <w:uiPriority w:val="99"/>
    <w:rsid w:val="006D2558"/>
    <w:rPr>
      <w:rFonts w:ascii="Arial" w:eastAsia="Calibri" w:hAnsi="Arial" w:cs="Times New Roman"/>
      <w:sz w:val="20"/>
      <w:szCs w:val="20"/>
    </w:rPr>
  </w:style>
  <w:style w:type="character" w:customStyle="1" w:styleId="tli1">
    <w:name w:val="tli1"/>
    <w:basedOn w:val="DefaultParagraphFont"/>
    <w:rsid w:val="006D2558"/>
  </w:style>
  <w:style w:type="character" w:customStyle="1" w:styleId="tpa1">
    <w:name w:val="tpa1"/>
    <w:basedOn w:val="DefaultParagraphFont"/>
    <w:rsid w:val="006D2558"/>
  </w:style>
  <w:style w:type="paragraph" w:styleId="Header">
    <w:name w:val="header"/>
    <w:basedOn w:val="Normal"/>
    <w:link w:val="HeaderChar"/>
    <w:uiPriority w:val="99"/>
    <w:unhideWhenUsed/>
    <w:rsid w:val="006D2558"/>
    <w:pPr>
      <w:tabs>
        <w:tab w:val="center" w:pos="4680"/>
        <w:tab w:val="right" w:pos="9360"/>
      </w:tabs>
    </w:pPr>
  </w:style>
  <w:style w:type="character" w:customStyle="1" w:styleId="HeaderChar">
    <w:name w:val="Header Char"/>
    <w:basedOn w:val="DefaultParagraphFont"/>
    <w:link w:val="Header"/>
    <w:uiPriority w:val="99"/>
    <w:rsid w:val="006D2558"/>
    <w:rPr>
      <w:rFonts w:ascii="Arial" w:eastAsia="Calibri" w:hAnsi="Arial" w:cs="Times New Roman"/>
    </w:rPr>
  </w:style>
  <w:style w:type="table" w:styleId="TableGrid">
    <w:name w:val="Table Grid"/>
    <w:basedOn w:val="TableNormal"/>
    <w:uiPriority w:val="39"/>
    <w:rsid w:val="006D25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ap-prod.e-licitatie.ro/p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10060</Words>
  <Characters>57344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STS</Company>
  <LinksUpToDate>false</LinksUpToDate>
  <CharactersWithSpaces>67270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Roberta Povara</cp:lastModifiedBy>
  <cp:revision>2</cp:revision>
  <dcterms:created xsi:type="dcterms:W3CDTF">2023-07-31T13:15:00Z</dcterms:created>
  <dcterms:modified xsi:type="dcterms:W3CDTF">2023-07-31T13:15:00Z</dcterms:modified>
</cp:coreProperties>
</file>