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0C62D" w14:textId="77777777" w:rsidR="00230248" w:rsidRPr="007601BA" w:rsidRDefault="00230248" w:rsidP="00230248">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NOTĂ DE FUNDAMENTARE</w:t>
      </w:r>
    </w:p>
    <w:p w14:paraId="031F7375" w14:textId="77777777" w:rsidR="00230248" w:rsidRPr="007601BA" w:rsidRDefault="00230248" w:rsidP="00230248">
      <w:pPr>
        <w:autoSpaceDE w:val="0"/>
        <w:autoSpaceDN w:val="0"/>
        <w:adjustRightInd w:val="0"/>
        <w:spacing w:after="0"/>
        <w:rPr>
          <w:rFonts w:ascii="Times New Roman" w:hAnsi="Times New Roman" w:cs="Times New Roman"/>
          <w:b/>
          <w:bCs/>
          <w:sz w:val="24"/>
          <w:szCs w:val="24"/>
        </w:rPr>
      </w:pPr>
    </w:p>
    <w:tbl>
      <w:tblPr>
        <w:tblW w:w="484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932"/>
        <w:gridCol w:w="1276"/>
        <w:gridCol w:w="425"/>
        <w:gridCol w:w="284"/>
        <w:gridCol w:w="425"/>
        <w:gridCol w:w="736"/>
      </w:tblGrid>
      <w:tr w:rsidR="007601BA" w:rsidRPr="007601BA" w14:paraId="46CEB70D" w14:textId="77777777" w:rsidTr="00387D1E">
        <w:tc>
          <w:tcPr>
            <w:tcW w:w="9322" w:type="dxa"/>
            <w:gridSpan w:val="7"/>
          </w:tcPr>
          <w:p w14:paraId="689D1170"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1</w:t>
            </w:r>
          </w:p>
          <w:p w14:paraId="6CB2EFE5"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Titlul prezentului act normativ</w:t>
            </w:r>
          </w:p>
          <w:p w14:paraId="27AA1EDA" w14:textId="77777777" w:rsidR="00230248" w:rsidRPr="007601BA" w:rsidRDefault="00230248" w:rsidP="00891B37">
            <w:pPr>
              <w:tabs>
                <w:tab w:val="left" w:pos="3960"/>
              </w:tabs>
              <w:spacing w:after="0"/>
              <w:jc w:val="center"/>
              <w:rPr>
                <w:rFonts w:ascii="Times New Roman" w:hAnsi="Times New Roman" w:cs="Times New Roman"/>
                <w:bCs/>
                <w:sz w:val="24"/>
                <w:szCs w:val="24"/>
              </w:rPr>
            </w:pPr>
          </w:p>
          <w:p w14:paraId="446E5202" w14:textId="2681A503" w:rsidR="00230248" w:rsidRPr="007601BA" w:rsidRDefault="00C02CEC" w:rsidP="00891B37">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Ordonanț</w:t>
            </w:r>
            <w:r w:rsidR="00832D28" w:rsidRPr="007601BA">
              <w:rPr>
                <w:rFonts w:ascii="Times New Roman" w:hAnsi="Times New Roman" w:cs="Times New Roman"/>
                <w:b/>
                <w:sz w:val="24"/>
                <w:szCs w:val="24"/>
              </w:rPr>
              <w:t>a Guvernului</w:t>
            </w:r>
          </w:p>
          <w:p w14:paraId="62D34F3B" w14:textId="77777777" w:rsidR="00230248" w:rsidRDefault="00894173" w:rsidP="0010229D">
            <w:pPr>
              <w:autoSpaceDE w:val="0"/>
              <w:autoSpaceDN w:val="0"/>
              <w:adjustRightInd w:val="0"/>
              <w:spacing w:after="0" w:line="240" w:lineRule="auto"/>
              <w:jc w:val="center"/>
              <w:rPr>
                <w:rFonts w:ascii="Times New Roman" w:hAnsi="Times New Roman" w:cs="Times New Roman"/>
                <w:b/>
                <w:sz w:val="24"/>
                <w:szCs w:val="24"/>
              </w:rPr>
            </w:pPr>
            <w:r w:rsidRPr="007601BA">
              <w:rPr>
                <w:rFonts w:ascii="Times New Roman" w:hAnsi="Times New Roman" w:cs="Times New Roman"/>
                <w:b/>
                <w:sz w:val="24"/>
                <w:szCs w:val="24"/>
              </w:rPr>
              <w:t>pentru modificarea si completarea Legii nr. 201/2016 privind stabilirea condiţiilor pentru fabricarea, prezentarea şi vânzarea produselor din tutun şi a produselor conexe</w:t>
            </w:r>
            <w:r w:rsidR="00DA372B">
              <w:t xml:space="preserve"> </w:t>
            </w:r>
            <w:r w:rsidR="00DA372B" w:rsidRPr="00DA372B">
              <w:rPr>
                <w:rFonts w:ascii="Times New Roman" w:hAnsi="Times New Roman" w:cs="Times New Roman"/>
                <w:b/>
                <w:sz w:val="24"/>
                <w:szCs w:val="24"/>
              </w:rPr>
              <w:t>și de modificare a Legii nr. 349/2002 pentru prevenirea și combaterea efectelor consumului produselor din tutun</w:t>
            </w:r>
            <w:r w:rsidR="00DA372B">
              <w:rPr>
                <w:rFonts w:ascii="Times New Roman" w:hAnsi="Times New Roman" w:cs="Times New Roman"/>
                <w:b/>
                <w:sz w:val="24"/>
                <w:szCs w:val="24"/>
              </w:rPr>
              <w:t xml:space="preserve"> </w:t>
            </w:r>
            <w:r w:rsidRPr="007601BA">
              <w:rPr>
                <w:rFonts w:ascii="Times New Roman" w:hAnsi="Times New Roman" w:cs="Times New Roman"/>
                <w:b/>
                <w:sz w:val="24"/>
                <w:szCs w:val="24"/>
              </w:rPr>
              <w:t xml:space="preserve"> </w:t>
            </w:r>
          </w:p>
          <w:p w14:paraId="3E651476" w14:textId="4D9B6212" w:rsidR="00BC5691" w:rsidRPr="007601BA" w:rsidRDefault="00BC5691" w:rsidP="0010229D">
            <w:pPr>
              <w:autoSpaceDE w:val="0"/>
              <w:autoSpaceDN w:val="0"/>
              <w:adjustRightInd w:val="0"/>
              <w:spacing w:after="0" w:line="240" w:lineRule="auto"/>
              <w:jc w:val="center"/>
              <w:rPr>
                <w:rFonts w:ascii="Times New Roman" w:hAnsi="Times New Roman" w:cs="Times New Roman"/>
                <w:sz w:val="24"/>
                <w:szCs w:val="24"/>
              </w:rPr>
            </w:pPr>
          </w:p>
        </w:tc>
      </w:tr>
      <w:tr w:rsidR="007601BA" w:rsidRPr="007601BA" w14:paraId="02B0E7AF" w14:textId="77777777" w:rsidTr="00387D1E">
        <w:trPr>
          <w:trHeight w:val="566"/>
        </w:trPr>
        <w:tc>
          <w:tcPr>
            <w:tcW w:w="9322" w:type="dxa"/>
            <w:gridSpan w:val="7"/>
          </w:tcPr>
          <w:p w14:paraId="14357B99" w14:textId="77777777" w:rsidR="00BC5691" w:rsidRDefault="00BC5691" w:rsidP="00891B37">
            <w:pPr>
              <w:tabs>
                <w:tab w:val="left" w:pos="3960"/>
              </w:tabs>
              <w:spacing w:after="0"/>
              <w:jc w:val="center"/>
              <w:rPr>
                <w:rFonts w:ascii="Times New Roman" w:hAnsi="Times New Roman" w:cs="Times New Roman"/>
                <w:b/>
                <w:bCs/>
                <w:sz w:val="24"/>
                <w:szCs w:val="24"/>
              </w:rPr>
            </w:pPr>
          </w:p>
          <w:p w14:paraId="61E25D95" w14:textId="3609934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 xml:space="preserve">Secţiunea a 2 </w:t>
            </w:r>
            <w:r w:rsidR="00DF7766">
              <w:rPr>
                <w:rFonts w:ascii="Times New Roman" w:hAnsi="Times New Roman" w:cs="Times New Roman"/>
                <w:b/>
                <w:bCs/>
                <w:sz w:val="24"/>
                <w:szCs w:val="24"/>
              </w:rPr>
              <w:t xml:space="preserve">- </w:t>
            </w:r>
            <w:r w:rsidRPr="007601BA">
              <w:rPr>
                <w:rFonts w:ascii="Times New Roman" w:hAnsi="Times New Roman" w:cs="Times New Roman"/>
                <w:b/>
                <w:bCs/>
                <w:sz w:val="24"/>
                <w:szCs w:val="24"/>
              </w:rPr>
              <w:t>a</w:t>
            </w:r>
          </w:p>
          <w:p w14:paraId="442D188A" w14:textId="77777777" w:rsidR="00230248" w:rsidRPr="007601BA" w:rsidRDefault="00230248" w:rsidP="00891B37">
            <w:pPr>
              <w:tabs>
                <w:tab w:val="left" w:pos="3960"/>
              </w:tabs>
              <w:spacing w:after="0"/>
              <w:jc w:val="center"/>
              <w:rPr>
                <w:rFonts w:ascii="Times New Roman" w:hAnsi="Times New Roman" w:cs="Times New Roman"/>
                <w:b/>
                <w:sz w:val="24"/>
                <w:szCs w:val="24"/>
              </w:rPr>
            </w:pPr>
            <w:r w:rsidRPr="007601BA">
              <w:rPr>
                <w:rFonts w:ascii="Times New Roman" w:hAnsi="Times New Roman" w:cs="Times New Roman"/>
                <w:b/>
                <w:bCs/>
                <w:sz w:val="24"/>
                <w:szCs w:val="24"/>
              </w:rPr>
              <w:t>Motivul emiterii actului normativ</w:t>
            </w:r>
            <w:r w:rsidRPr="007601BA">
              <w:rPr>
                <w:rFonts w:ascii="Times New Roman" w:hAnsi="Times New Roman" w:cs="Times New Roman"/>
                <w:b/>
                <w:sz w:val="24"/>
                <w:szCs w:val="24"/>
              </w:rPr>
              <w:t xml:space="preserve"> </w:t>
            </w:r>
          </w:p>
          <w:p w14:paraId="111336D5" w14:textId="77777777" w:rsidR="00230248" w:rsidRPr="007601BA" w:rsidRDefault="00230248" w:rsidP="00891B37">
            <w:pPr>
              <w:tabs>
                <w:tab w:val="left" w:pos="3960"/>
              </w:tabs>
              <w:spacing w:after="0"/>
              <w:jc w:val="center"/>
              <w:rPr>
                <w:rFonts w:ascii="Times New Roman" w:hAnsi="Times New Roman" w:cs="Times New Roman"/>
                <w:sz w:val="24"/>
                <w:szCs w:val="24"/>
              </w:rPr>
            </w:pPr>
          </w:p>
          <w:p w14:paraId="292B54E9" w14:textId="77777777" w:rsidR="00230248" w:rsidRPr="00F7767B" w:rsidRDefault="00230248" w:rsidP="00891B37">
            <w:pPr>
              <w:tabs>
                <w:tab w:val="left" w:pos="3960"/>
              </w:tabs>
              <w:spacing w:after="0"/>
              <w:rPr>
                <w:rFonts w:ascii="Times New Roman" w:hAnsi="Times New Roman" w:cs="Times New Roman"/>
                <w:bCs/>
                <w:sz w:val="24"/>
                <w:szCs w:val="24"/>
              </w:rPr>
            </w:pPr>
            <w:r w:rsidRPr="00F7767B">
              <w:rPr>
                <w:rFonts w:ascii="Times New Roman" w:hAnsi="Times New Roman" w:cs="Times New Roman"/>
                <w:bCs/>
                <w:sz w:val="24"/>
                <w:szCs w:val="24"/>
              </w:rPr>
              <w:t>2.1.Sursa proiectului de act normativ</w:t>
            </w:r>
          </w:p>
          <w:p w14:paraId="7E6525B7" w14:textId="77777777" w:rsidR="00230248" w:rsidRPr="007601BA" w:rsidRDefault="00230248" w:rsidP="00891B37">
            <w:pPr>
              <w:autoSpaceDE w:val="0"/>
              <w:autoSpaceDN w:val="0"/>
              <w:adjustRightInd w:val="0"/>
              <w:spacing w:after="0" w:line="240" w:lineRule="auto"/>
              <w:ind w:firstLine="318"/>
              <w:jc w:val="both"/>
              <w:rPr>
                <w:rFonts w:ascii="Times New Roman" w:hAnsi="Times New Roman" w:cs="Times New Roman"/>
                <w:bCs/>
                <w:sz w:val="24"/>
                <w:szCs w:val="24"/>
              </w:rPr>
            </w:pPr>
            <w:r w:rsidRPr="007601BA">
              <w:rPr>
                <w:rFonts w:ascii="Times New Roman" w:hAnsi="Times New Roman" w:cs="Times New Roman"/>
                <w:sz w:val="24"/>
                <w:szCs w:val="24"/>
              </w:rPr>
              <w:t>Necesitatea</w:t>
            </w:r>
            <w:r w:rsidRPr="007601BA">
              <w:rPr>
                <w:rFonts w:ascii="Times New Roman" w:eastAsia="Times New Roman" w:hAnsi="Times New Roman" w:cs="Times New Roman"/>
                <w:sz w:val="24"/>
                <w:szCs w:val="24"/>
              </w:rPr>
              <w:t xml:space="preserve"> unor reglementări </w:t>
            </w:r>
            <w:r w:rsidR="00913FE4" w:rsidRPr="007601BA">
              <w:rPr>
                <w:rFonts w:ascii="Times New Roman" w:eastAsia="Times New Roman" w:hAnsi="Times New Roman" w:cs="Times New Roman"/>
                <w:sz w:val="24"/>
                <w:szCs w:val="24"/>
              </w:rPr>
              <w:t>care s</w:t>
            </w:r>
            <w:r w:rsidR="00E54436" w:rsidRPr="007601BA">
              <w:rPr>
                <w:rFonts w:ascii="Times New Roman" w:eastAsia="Times New Roman" w:hAnsi="Times New Roman" w:cs="Times New Roman"/>
                <w:sz w:val="24"/>
                <w:szCs w:val="24"/>
              </w:rPr>
              <w:t>ă</w:t>
            </w:r>
            <w:r w:rsidR="00913FE4" w:rsidRPr="007601BA">
              <w:rPr>
                <w:rFonts w:ascii="Times New Roman" w:eastAsia="Times New Roman" w:hAnsi="Times New Roman" w:cs="Times New Roman"/>
                <w:sz w:val="24"/>
                <w:szCs w:val="24"/>
              </w:rPr>
              <w:t xml:space="preserve"> cuprind</w:t>
            </w:r>
            <w:r w:rsidR="00E54436" w:rsidRPr="007601BA">
              <w:rPr>
                <w:rFonts w:ascii="Times New Roman" w:eastAsia="Times New Roman" w:hAnsi="Times New Roman" w:cs="Times New Roman"/>
                <w:sz w:val="24"/>
                <w:szCs w:val="24"/>
              </w:rPr>
              <w:t>ă</w:t>
            </w:r>
            <w:r w:rsidR="00913FE4" w:rsidRPr="007601BA">
              <w:rPr>
                <w:rFonts w:ascii="Times New Roman" w:eastAsia="Times New Roman" w:hAnsi="Times New Roman" w:cs="Times New Roman"/>
                <w:sz w:val="24"/>
                <w:szCs w:val="24"/>
              </w:rPr>
              <w:t xml:space="preserve"> obliga</w:t>
            </w:r>
            <w:r w:rsidR="00E54436" w:rsidRPr="007601BA">
              <w:rPr>
                <w:rFonts w:ascii="Times New Roman" w:eastAsia="Times New Roman" w:hAnsi="Times New Roman" w:cs="Times New Roman"/>
                <w:sz w:val="24"/>
                <w:szCs w:val="24"/>
              </w:rPr>
              <w:t>ț</w:t>
            </w:r>
            <w:r w:rsidR="00913FE4" w:rsidRPr="007601BA">
              <w:rPr>
                <w:rFonts w:ascii="Times New Roman" w:eastAsia="Times New Roman" w:hAnsi="Times New Roman" w:cs="Times New Roman"/>
                <w:sz w:val="24"/>
                <w:szCs w:val="24"/>
              </w:rPr>
              <w:t>iile legale pentru punerea pe pia</w:t>
            </w:r>
            <w:r w:rsidR="00E54436" w:rsidRPr="007601BA">
              <w:rPr>
                <w:rFonts w:ascii="Times New Roman" w:eastAsia="Times New Roman" w:hAnsi="Times New Roman" w:cs="Times New Roman"/>
                <w:sz w:val="24"/>
                <w:szCs w:val="24"/>
              </w:rPr>
              <w:t>ță</w:t>
            </w:r>
            <w:r w:rsidR="00913FE4" w:rsidRPr="007601BA">
              <w:rPr>
                <w:rFonts w:ascii="Times New Roman" w:eastAsia="Times New Roman" w:hAnsi="Times New Roman" w:cs="Times New Roman"/>
                <w:sz w:val="24"/>
                <w:szCs w:val="24"/>
              </w:rPr>
              <w:t xml:space="preserve"> a noilor produse din tutun </w:t>
            </w:r>
            <w:r w:rsidR="00E54436" w:rsidRPr="007601BA">
              <w:rPr>
                <w:rFonts w:ascii="Times New Roman" w:eastAsia="Times New Roman" w:hAnsi="Times New Roman" w:cs="Times New Roman"/>
                <w:sz w:val="24"/>
                <w:szCs w:val="24"/>
              </w:rPr>
              <w:t>î</w:t>
            </w:r>
            <w:r w:rsidR="00913FE4" w:rsidRPr="007601BA">
              <w:rPr>
                <w:rFonts w:ascii="Times New Roman" w:eastAsia="Times New Roman" w:hAnsi="Times New Roman" w:cs="Times New Roman"/>
                <w:sz w:val="24"/>
                <w:szCs w:val="24"/>
              </w:rPr>
              <w:t>nc</w:t>
            </w:r>
            <w:r w:rsidR="00E54436" w:rsidRPr="007601BA">
              <w:rPr>
                <w:rFonts w:ascii="Times New Roman" w:eastAsia="Times New Roman" w:hAnsi="Times New Roman" w:cs="Times New Roman"/>
                <w:sz w:val="24"/>
                <w:szCs w:val="24"/>
              </w:rPr>
              <w:t>ă</w:t>
            </w:r>
            <w:r w:rsidR="00913FE4" w:rsidRPr="007601BA">
              <w:rPr>
                <w:rFonts w:ascii="Times New Roman" w:eastAsia="Times New Roman" w:hAnsi="Times New Roman" w:cs="Times New Roman"/>
                <w:sz w:val="24"/>
                <w:szCs w:val="24"/>
              </w:rPr>
              <w:t>lzit</w:t>
            </w:r>
            <w:r w:rsidRPr="007601BA">
              <w:rPr>
                <w:rFonts w:ascii="Times New Roman" w:hAnsi="Times New Roman" w:cs="Times New Roman"/>
                <w:bCs/>
                <w:sz w:val="24"/>
                <w:szCs w:val="24"/>
              </w:rPr>
              <w:t>.</w:t>
            </w:r>
          </w:p>
          <w:p w14:paraId="7AC2151D" w14:textId="3B35A631" w:rsidR="00F27417" w:rsidRPr="007601BA" w:rsidRDefault="00337B60" w:rsidP="00BC5691">
            <w:pPr>
              <w:autoSpaceDE w:val="0"/>
              <w:autoSpaceDN w:val="0"/>
              <w:adjustRightInd w:val="0"/>
              <w:spacing w:after="0" w:line="240" w:lineRule="auto"/>
              <w:ind w:firstLine="318"/>
              <w:jc w:val="both"/>
              <w:rPr>
                <w:rFonts w:ascii="Times New Roman" w:hAnsi="Times New Roman" w:cs="Times New Roman"/>
                <w:sz w:val="24"/>
                <w:szCs w:val="24"/>
              </w:rPr>
            </w:pPr>
            <w:r w:rsidRPr="007601BA">
              <w:rPr>
                <w:rFonts w:ascii="Times New Roman" w:hAnsi="Times New Roman" w:cs="Times New Roman"/>
                <w:bCs/>
                <w:sz w:val="24"/>
                <w:szCs w:val="24"/>
              </w:rPr>
              <w:t>Totodat</w:t>
            </w:r>
            <w:r w:rsidR="00E54436" w:rsidRPr="007601BA">
              <w:rPr>
                <w:rFonts w:ascii="Times New Roman" w:hAnsi="Times New Roman" w:cs="Times New Roman"/>
                <w:bCs/>
                <w:sz w:val="24"/>
                <w:szCs w:val="24"/>
              </w:rPr>
              <w:t>ă</w:t>
            </w:r>
            <w:r w:rsidRPr="007601BA">
              <w:rPr>
                <w:rFonts w:ascii="Times New Roman" w:hAnsi="Times New Roman" w:cs="Times New Roman"/>
                <w:bCs/>
                <w:sz w:val="24"/>
                <w:szCs w:val="24"/>
              </w:rPr>
              <w:t>, Comisia European</w:t>
            </w:r>
            <w:r w:rsidR="00E54436" w:rsidRPr="007601BA">
              <w:rPr>
                <w:rFonts w:ascii="Times New Roman" w:hAnsi="Times New Roman" w:cs="Times New Roman"/>
                <w:bCs/>
                <w:sz w:val="24"/>
                <w:szCs w:val="24"/>
              </w:rPr>
              <w:t>ă</w:t>
            </w:r>
            <w:r w:rsidRPr="007601BA">
              <w:rPr>
                <w:rFonts w:ascii="Times New Roman" w:hAnsi="Times New Roman" w:cs="Times New Roman"/>
                <w:bCs/>
                <w:sz w:val="24"/>
                <w:szCs w:val="24"/>
              </w:rPr>
              <w:t xml:space="preserve"> a sesizat apari</w:t>
            </w:r>
            <w:r w:rsidR="00E54436" w:rsidRPr="007601BA">
              <w:rPr>
                <w:rFonts w:ascii="Times New Roman" w:hAnsi="Times New Roman" w:cs="Times New Roman"/>
                <w:bCs/>
                <w:sz w:val="24"/>
                <w:szCs w:val="24"/>
              </w:rPr>
              <w:t>ț</w:t>
            </w:r>
            <w:r w:rsidRPr="007601BA">
              <w:rPr>
                <w:rFonts w:ascii="Times New Roman" w:hAnsi="Times New Roman" w:cs="Times New Roman"/>
                <w:bCs/>
                <w:sz w:val="24"/>
                <w:szCs w:val="24"/>
              </w:rPr>
              <w:t>ia pe pia</w:t>
            </w:r>
            <w:r w:rsidR="00E54436" w:rsidRPr="007601BA">
              <w:rPr>
                <w:rFonts w:ascii="Times New Roman" w:hAnsi="Times New Roman" w:cs="Times New Roman"/>
                <w:bCs/>
                <w:sz w:val="24"/>
                <w:szCs w:val="24"/>
              </w:rPr>
              <w:t>ț</w:t>
            </w:r>
            <w:r w:rsidRPr="007601BA">
              <w:rPr>
                <w:rFonts w:ascii="Times New Roman" w:hAnsi="Times New Roman" w:cs="Times New Roman"/>
                <w:bCs/>
                <w:sz w:val="24"/>
                <w:szCs w:val="24"/>
              </w:rPr>
              <w:t xml:space="preserve">a Uniunii a acestor produse noi </w:t>
            </w:r>
            <w:r w:rsidR="00E54436" w:rsidRPr="007601BA">
              <w:rPr>
                <w:rFonts w:ascii="Times New Roman" w:hAnsi="Times New Roman" w:cs="Times New Roman"/>
                <w:bCs/>
                <w:sz w:val="24"/>
                <w:szCs w:val="24"/>
              </w:rPr>
              <w:t>ș</w:t>
            </w:r>
            <w:r w:rsidRPr="007601BA">
              <w:rPr>
                <w:rFonts w:ascii="Times New Roman" w:hAnsi="Times New Roman" w:cs="Times New Roman"/>
                <w:bCs/>
                <w:sz w:val="24"/>
                <w:szCs w:val="24"/>
              </w:rPr>
              <w:t xml:space="preserve">i a emis </w:t>
            </w:r>
            <w:r w:rsidR="00E54436" w:rsidRPr="007601BA">
              <w:rPr>
                <w:rFonts w:ascii="Times New Roman" w:hAnsi="Times New Roman" w:cs="Times New Roman"/>
                <w:bCs/>
                <w:sz w:val="24"/>
                <w:szCs w:val="24"/>
              </w:rPr>
              <w:t>î</w:t>
            </w:r>
            <w:r w:rsidR="002B7534" w:rsidRPr="007601BA">
              <w:rPr>
                <w:rFonts w:ascii="Times New Roman" w:hAnsi="Times New Roman" w:cs="Times New Roman"/>
                <w:bCs/>
                <w:sz w:val="24"/>
                <w:szCs w:val="24"/>
              </w:rPr>
              <w:t xml:space="preserve">n 29 iunie 2022 </w:t>
            </w:r>
            <w:r w:rsidRPr="007601BA">
              <w:rPr>
                <w:rFonts w:ascii="Times New Roman" w:hAnsi="Times New Roman" w:cs="Times New Roman"/>
                <w:bCs/>
                <w:sz w:val="24"/>
                <w:szCs w:val="24"/>
              </w:rPr>
              <w:t>Directiva delegată (UE) 2022/2100 de modificare a Directivei 2014/40/UE a Parlamentului European și a Consiliului în ceea ce privește retragerea anumitor exceptări care vizează produsele din tutun încălzit</w:t>
            </w:r>
            <w:r w:rsidR="002B7534" w:rsidRPr="007601BA">
              <w:rPr>
                <w:rFonts w:ascii="Times New Roman" w:hAnsi="Times New Roman" w:cs="Times New Roman"/>
                <w:bCs/>
                <w:sz w:val="24"/>
                <w:szCs w:val="24"/>
              </w:rPr>
              <w:t>, care prevede obliga</w:t>
            </w:r>
            <w:r w:rsidR="00E54436" w:rsidRPr="007601BA">
              <w:rPr>
                <w:rFonts w:ascii="Times New Roman" w:hAnsi="Times New Roman" w:cs="Times New Roman"/>
                <w:bCs/>
                <w:sz w:val="24"/>
                <w:szCs w:val="24"/>
              </w:rPr>
              <w:t>ț</w:t>
            </w:r>
            <w:r w:rsidR="002B7534" w:rsidRPr="007601BA">
              <w:rPr>
                <w:rFonts w:ascii="Times New Roman" w:hAnsi="Times New Roman" w:cs="Times New Roman"/>
                <w:bCs/>
                <w:sz w:val="24"/>
                <w:szCs w:val="24"/>
              </w:rPr>
              <w:t xml:space="preserve">ii </w:t>
            </w:r>
            <w:r w:rsidR="00E54436" w:rsidRPr="007601BA">
              <w:rPr>
                <w:rFonts w:ascii="Times New Roman" w:hAnsi="Times New Roman" w:cs="Times New Roman"/>
                <w:bCs/>
                <w:sz w:val="24"/>
                <w:szCs w:val="24"/>
              </w:rPr>
              <w:t>ș</w:t>
            </w:r>
            <w:r w:rsidR="002B7534" w:rsidRPr="007601BA">
              <w:rPr>
                <w:rFonts w:ascii="Times New Roman" w:hAnsi="Times New Roman" w:cs="Times New Roman"/>
                <w:bCs/>
                <w:sz w:val="24"/>
                <w:szCs w:val="24"/>
              </w:rPr>
              <w:t xml:space="preserve">i termene explicite pentru </w:t>
            </w:r>
            <w:r w:rsidR="00E54436" w:rsidRPr="007601BA">
              <w:rPr>
                <w:rFonts w:ascii="Times New Roman" w:hAnsi="Times New Roman" w:cs="Times New Roman"/>
                <w:bCs/>
                <w:sz w:val="24"/>
                <w:szCs w:val="24"/>
              </w:rPr>
              <w:t>ță</w:t>
            </w:r>
            <w:r w:rsidR="002B7534" w:rsidRPr="007601BA">
              <w:rPr>
                <w:rFonts w:ascii="Times New Roman" w:hAnsi="Times New Roman" w:cs="Times New Roman"/>
                <w:bCs/>
                <w:sz w:val="24"/>
                <w:szCs w:val="24"/>
              </w:rPr>
              <w:t>rile membre al UE.</w:t>
            </w:r>
          </w:p>
        </w:tc>
      </w:tr>
      <w:tr w:rsidR="007601BA" w:rsidRPr="00F7767B" w14:paraId="124FF909" w14:textId="77777777" w:rsidTr="00387D1E">
        <w:trPr>
          <w:trHeight w:val="620"/>
        </w:trPr>
        <w:tc>
          <w:tcPr>
            <w:tcW w:w="9322" w:type="dxa"/>
            <w:gridSpan w:val="7"/>
          </w:tcPr>
          <w:p w14:paraId="57B4D8A6" w14:textId="28242741" w:rsidR="00230248" w:rsidRPr="00F7767B" w:rsidRDefault="00230248" w:rsidP="004304C4">
            <w:pPr>
              <w:pStyle w:val="ListParagraph"/>
              <w:numPr>
                <w:ilvl w:val="1"/>
                <w:numId w:val="3"/>
              </w:numPr>
              <w:spacing w:after="0" w:line="240" w:lineRule="auto"/>
              <w:ind w:left="409" w:hanging="409"/>
              <w:jc w:val="both"/>
              <w:rPr>
                <w:rFonts w:ascii="Times New Roman" w:hAnsi="Times New Roman" w:cs="Times New Roman"/>
                <w:bCs/>
                <w:sz w:val="24"/>
                <w:szCs w:val="24"/>
              </w:rPr>
            </w:pPr>
            <w:r w:rsidRPr="00F7767B">
              <w:rPr>
                <w:rFonts w:ascii="Times New Roman" w:hAnsi="Times New Roman" w:cs="Times New Roman"/>
                <w:bCs/>
                <w:sz w:val="24"/>
                <w:szCs w:val="24"/>
              </w:rPr>
              <w:t>Descrierea situaţiei actuale</w:t>
            </w:r>
          </w:p>
          <w:p w14:paraId="0B3F77A9" w14:textId="5D315071" w:rsidR="00930717" w:rsidRPr="00F7767B" w:rsidRDefault="006346FB" w:rsidP="00A05EC4">
            <w:pPr>
              <w:autoSpaceDE w:val="0"/>
              <w:autoSpaceDN w:val="0"/>
              <w:adjustRightInd w:val="0"/>
              <w:spacing w:after="0" w:line="240" w:lineRule="auto"/>
              <w:ind w:left="360"/>
              <w:jc w:val="both"/>
              <w:rPr>
                <w:rFonts w:ascii="Times New Roman" w:hAnsi="Times New Roman" w:cs="Times New Roman"/>
                <w:iCs/>
                <w:sz w:val="24"/>
                <w:szCs w:val="24"/>
              </w:rPr>
            </w:pPr>
            <w:r w:rsidRPr="00F7767B">
              <w:rPr>
                <w:rFonts w:ascii="Times New Roman" w:hAnsi="Times New Roman" w:cs="Times New Roman"/>
                <w:iCs/>
                <w:sz w:val="24"/>
                <w:szCs w:val="24"/>
              </w:rPr>
              <w:t>Cadrul lega</w:t>
            </w:r>
            <w:r w:rsidR="00011146" w:rsidRPr="00F7767B">
              <w:rPr>
                <w:rFonts w:ascii="Times New Roman" w:hAnsi="Times New Roman" w:cs="Times New Roman"/>
                <w:iCs/>
                <w:sz w:val="24"/>
                <w:szCs w:val="24"/>
              </w:rPr>
              <w:t>l</w:t>
            </w:r>
            <w:r w:rsidRPr="00F7767B">
              <w:rPr>
                <w:rFonts w:ascii="Times New Roman" w:hAnsi="Times New Roman" w:cs="Times New Roman"/>
                <w:iCs/>
                <w:sz w:val="24"/>
                <w:szCs w:val="24"/>
              </w:rPr>
              <w:t xml:space="preserve"> </w:t>
            </w:r>
            <w:r w:rsidR="00011146" w:rsidRPr="00F7767B">
              <w:rPr>
                <w:rFonts w:ascii="Times New Roman" w:hAnsi="Times New Roman" w:cs="Times New Roman"/>
                <w:iCs/>
                <w:sz w:val="24"/>
                <w:szCs w:val="24"/>
              </w:rPr>
              <w:t>existent</w:t>
            </w:r>
            <w:r w:rsidR="003142E4">
              <w:rPr>
                <w:rFonts w:ascii="Times New Roman" w:hAnsi="Times New Roman" w:cs="Times New Roman"/>
                <w:iCs/>
                <w:sz w:val="24"/>
                <w:szCs w:val="24"/>
              </w:rPr>
              <w:t xml:space="preserve"> </w:t>
            </w:r>
            <w:r w:rsidR="008F64D3" w:rsidRPr="00F7767B">
              <w:rPr>
                <w:rFonts w:ascii="Times New Roman" w:hAnsi="Times New Roman" w:cs="Times New Roman"/>
                <w:iCs/>
                <w:sz w:val="24"/>
                <w:szCs w:val="24"/>
              </w:rPr>
              <w:t>la nivel national</w:t>
            </w:r>
            <w:r w:rsidR="00930717" w:rsidRPr="00F7767B">
              <w:rPr>
                <w:rFonts w:ascii="Times New Roman" w:hAnsi="Times New Roman" w:cs="Times New Roman"/>
                <w:iCs/>
                <w:sz w:val="24"/>
                <w:szCs w:val="24"/>
              </w:rPr>
              <w:t>,</w:t>
            </w:r>
            <w:r w:rsidR="008F64D3" w:rsidRPr="00F7767B">
              <w:rPr>
                <w:rFonts w:ascii="Times New Roman" w:hAnsi="Times New Roman" w:cs="Times New Roman"/>
                <w:iCs/>
                <w:sz w:val="24"/>
                <w:szCs w:val="24"/>
              </w:rPr>
              <w:t xml:space="preserve"> </w:t>
            </w:r>
            <w:r w:rsidR="00011146" w:rsidRPr="00F7767B">
              <w:rPr>
                <w:rFonts w:ascii="Times New Roman" w:hAnsi="Times New Roman" w:cs="Times New Roman"/>
                <w:iCs/>
                <w:sz w:val="24"/>
                <w:szCs w:val="24"/>
              </w:rPr>
              <w:t>l</w:t>
            </w:r>
            <w:r w:rsidR="00DF7766" w:rsidRPr="00F7767B">
              <w:rPr>
                <w:rFonts w:ascii="Times New Roman" w:hAnsi="Times New Roman" w:cs="Times New Roman"/>
                <w:iCs/>
                <w:sz w:val="24"/>
                <w:szCs w:val="24"/>
              </w:rPr>
              <w:t>a acest moment,</w:t>
            </w:r>
            <w:r w:rsidR="00011146" w:rsidRPr="00F7767B">
              <w:rPr>
                <w:rFonts w:ascii="Times New Roman" w:hAnsi="Times New Roman" w:cs="Times New Roman"/>
                <w:iCs/>
                <w:sz w:val="24"/>
                <w:szCs w:val="24"/>
              </w:rPr>
              <w:t xml:space="preserve"> este preprezentat </w:t>
            </w:r>
            <w:r w:rsidR="00930717" w:rsidRPr="00F7767B">
              <w:rPr>
                <w:rFonts w:ascii="Times New Roman" w:hAnsi="Times New Roman" w:cs="Times New Roman"/>
                <w:iCs/>
                <w:sz w:val="24"/>
                <w:szCs w:val="24"/>
              </w:rPr>
              <w:t>î</w:t>
            </w:r>
            <w:r w:rsidR="00011146" w:rsidRPr="00F7767B">
              <w:rPr>
                <w:rFonts w:ascii="Times New Roman" w:hAnsi="Times New Roman" w:cs="Times New Roman"/>
                <w:iCs/>
                <w:sz w:val="24"/>
                <w:szCs w:val="24"/>
              </w:rPr>
              <w:t xml:space="preserve">n principal de </w:t>
            </w:r>
            <w:r w:rsidR="00DF7766" w:rsidRPr="00F7767B">
              <w:rPr>
                <w:rFonts w:ascii="Times New Roman" w:hAnsi="Times New Roman" w:cs="Times New Roman"/>
                <w:iCs/>
                <w:sz w:val="24"/>
                <w:szCs w:val="24"/>
              </w:rPr>
              <w:t xml:space="preserve"> </w:t>
            </w:r>
          </w:p>
          <w:p w14:paraId="220B95C6" w14:textId="4685BFEF" w:rsidR="00FD1FC4" w:rsidRPr="00F7767B" w:rsidRDefault="00FD1FC4" w:rsidP="00930717">
            <w:pPr>
              <w:autoSpaceDE w:val="0"/>
              <w:autoSpaceDN w:val="0"/>
              <w:adjustRightInd w:val="0"/>
              <w:spacing w:after="0" w:line="240" w:lineRule="auto"/>
              <w:jc w:val="both"/>
              <w:rPr>
                <w:rFonts w:ascii="Times New Roman" w:hAnsi="Times New Roman" w:cs="Times New Roman"/>
                <w:sz w:val="24"/>
                <w:szCs w:val="24"/>
              </w:rPr>
            </w:pPr>
            <w:r w:rsidRPr="00F7767B">
              <w:rPr>
                <w:rFonts w:ascii="Times New Roman" w:hAnsi="Times New Roman" w:cs="Times New Roman"/>
                <w:sz w:val="24"/>
                <w:szCs w:val="24"/>
              </w:rPr>
              <w:t>Legea nr. 201/2016 privind stabilirea condiţiilor pentru fabricarea, prezentarea şi vânzarea produselor din tutun şi a produselor conexe şi de modificare a Legii nr. 349/2002 pentru prevenirea şi combaterea efectelor consumului produselor din tutun</w:t>
            </w:r>
            <w:r w:rsidR="00011146" w:rsidRPr="00F7767B">
              <w:rPr>
                <w:rFonts w:ascii="Times New Roman" w:hAnsi="Times New Roman" w:cs="Times New Roman"/>
                <w:sz w:val="24"/>
                <w:szCs w:val="24"/>
              </w:rPr>
              <w:t>. Aceast</w:t>
            </w:r>
            <w:r w:rsidR="00381343" w:rsidRPr="00F7767B">
              <w:rPr>
                <w:rFonts w:ascii="Times New Roman" w:hAnsi="Times New Roman" w:cs="Times New Roman"/>
                <w:sz w:val="24"/>
                <w:szCs w:val="24"/>
              </w:rPr>
              <w:t xml:space="preserve">a </w:t>
            </w:r>
            <w:r w:rsidR="00337B60" w:rsidRPr="00F7767B">
              <w:rPr>
                <w:rFonts w:ascii="Times New Roman" w:hAnsi="Times New Roman" w:cs="Times New Roman"/>
                <w:sz w:val="24"/>
                <w:szCs w:val="24"/>
              </w:rPr>
              <w:t>reglement</w:t>
            </w:r>
            <w:r w:rsidR="00DF7766" w:rsidRPr="00F7767B">
              <w:rPr>
                <w:rFonts w:ascii="Times New Roman" w:hAnsi="Times New Roman" w:cs="Times New Roman"/>
                <w:sz w:val="24"/>
                <w:szCs w:val="24"/>
              </w:rPr>
              <w:t xml:space="preserve">ează </w:t>
            </w:r>
            <w:r w:rsidR="00891B37" w:rsidRPr="00F7767B">
              <w:rPr>
                <w:rFonts w:ascii="Times New Roman" w:hAnsi="Times New Roman" w:cs="Times New Roman"/>
                <w:sz w:val="24"/>
                <w:szCs w:val="24"/>
              </w:rPr>
              <w:t>obliga</w:t>
            </w:r>
            <w:r w:rsidR="00E54436" w:rsidRPr="00F7767B">
              <w:rPr>
                <w:rFonts w:ascii="Times New Roman" w:hAnsi="Times New Roman" w:cs="Times New Roman"/>
                <w:sz w:val="24"/>
                <w:szCs w:val="24"/>
              </w:rPr>
              <w:t>ț</w:t>
            </w:r>
            <w:r w:rsidR="00891B37" w:rsidRPr="00F7767B">
              <w:rPr>
                <w:rFonts w:ascii="Times New Roman" w:hAnsi="Times New Roman" w:cs="Times New Roman"/>
                <w:sz w:val="24"/>
                <w:szCs w:val="24"/>
              </w:rPr>
              <w:t xml:space="preserve">iile pe care trebuie sa le </w:t>
            </w:r>
            <w:r w:rsidR="00E54436" w:rsidRPr="00F7767B">
              <w:rPr>
                <w:rFonts w:ascii="Times New Roman" w:hAnsi="Times New Roman" w:cs="Times New Roman"/>
                <w:sz w:val="24"/>
                <w:szCs w:val="24"/>
              </w:rPr>
              <w:t>î</w:t>
            </w:r>
            <w:r w:rsidR="00891B37" w:rsidRPr="00F7767B">
              <w:rPr>
                <w:rFonts w:ascii="Times New Roman" w:hAnsi="Times New Roman" w:cs="Times New Roman"/>
                <w:sz w:val="24"/>
                <w:szCs w:val="24"/>
              </w:rPr>
              <w:t>ndeplineasc</w:t>
            </w:r>
            <w:r w:rsidR="00E54436" w:rsidRPr="00F7767B">
              <w:rPr>
                <w:rFonts w:ascii="Times New Roman" w:hAnsi="Times New Roman" w:cs="Times New Roman"/>
                <w:sz w:val="24"/>
                <w:szCs w:val="24"/>
              </w:rPr>
              <w:t>ă</w:t>
            </w:r>
            <w:r w:rsidR="00891B37" w:rsidRPr="00F7767B">
              <w:rPr>
                <w:rFonts w:ascii="Times New Roman" w:hAnsi="Times New Roman" w:cs="Times New Roman"/>
                <w:sz w:val="24"/>
                <w:szCs w:val="24"/>
              </w:rPr>
              <w:t xml:space="preserve"> produsele din tutun care sunt puse la dispozi</w:t>
            </w:r>
            <w:r w:rsidR="00E54436" w:rsidRPr="00F7767B">
              <w:rPr>
                <w:rFonts w:ascii="Times New Roman" w:hAnsi="Times New Roman" w:cs="Times New Roman"/>
                <w:sz w:val="24"/>
                <w:szCs w:val="24"/>
              </w:rPr>
              <w:t>ț</w:t>
            </w:r>
            <w:r w:rsidR="00891B37" w:rsidRPr="00F7767B">
              <w:rPr>
                <w:rFonts w:ascii="Times New Roman" w:hAnsi="Times New Roman" w:cs="Times New Roman"/>
                <w:sz w:val="24"/>
                <w:szCs w:val="24"/>
              </w:rPr>
              <w:t>ia consu</w:t>
            </w:r>
            <w:r w:rsidR="00B77611" w:rsidRPr="00F7767B">
              <w:rPr>
                <w:rFonts w:ascii="Times New Roman" w:hAnsi="Times New Roman" w:cs="Times New Roman"/>
                <w:sz w:val="24"/>
                <w:szCs w:val="24"/>
              </w:rPr>
              <w:t>m</w:t>
            </w:r>
            <w:r w:rsidR="00891B37" w:rsidRPr="00F7767B">
              <w:rPr>
                <w:rFonts w:ascii="Times New Roman" w:hAnsi="Times New Roman" w:cs="Times New Roman"/>
                <w:sz w:val="24"/>
                <w:szCs w:val="24"/>
              </w:rPr>
              <w:t>atorilor din Rom</w:t>
            </w:r>
            <w:r w:rsidR="00381343" w:rsidRPr="00F7767B">
              <w:rPr>
                <w:rFonts w:ascii="Times New Roman" w:hAnsi="Times New Roman" w:cs="Times New Roman"/>
                <w:sz w:val="24"/>
                <w:szCs w:val="24"/>
              </w:rPr>
              <w:t>â</w:t>
            </w:r>
            <w:r w:rsidR="00891B37" w:rsidRPr="00F7767B">
              <w:rPr>
                <w:rFonts w:ascii="Times New Roman" w:hAnsi="Times New Roman" w:cs="Times New Roman"/>
                <w:sz w:val="24"/>
                <w:szCs w:val="24"/>
              </w:rPr>
              <w:t>nia</w:t>
            </w:r>
            <w:r w:rsidR="00011146" w:rsidRPr="00F7767B">
              <w:rPr>
                <w:rFonts w:ascii="Times New Roman" w:hAnsi="Times New Roman" w:cs="Times New Roman"/>
                <w:sz w:val="24"/>
                <w:szCs w:val="24"/>
              </w:rPr>
              <w:t>, i</w:t>
            </w:r>
            <w:r w:rsidR="00930717" w:rsidRPr="00F7767B">
              <w:rPr>
                <w:rFonts w:ascii="Times New Roman" w:hAnsi="Times New Roman" w:cs="Times New Roman"/>
                <w:sz w:val="24"/>
                <w:szCs w:val="24"/>
              </w:rPr>
              <w:t>nclusiv produsele de tutun î</w:t>
            </w:r>
            <w:r w:rsidR="00011146" w:rsidRPr="00F7767B">
              <w:rPr>
                <w:rFonts w:ascii="Times New Roman" w:hAnsi="Times New Roman" w:cs="Times New Roman"/>
                <w:sz w:val="24"/>
                <w:szCs w:val="24"/>
              </w:rPr>
              <w:t>ncalzit</w:t>
            </w:r>
            <w:r w:rsidR="00930717" w:rsidRPr="00F7767B">
              <w:rPr>
                <w:rFonts w:ascii="Times New Roman" w:hAnsi="Times New Roman" w:cs="Times New Roman"/>
                <w:sz w:val="24"/>
                <w:szCs w:val="24"/>
              </w:rPr>
              <w:t>.</w:t>
            </w:r>
          </w:p>
          <w:p w14:paraId="1F39C032" w14:textId="377617EF" w:rsidR="00930717" w:rsidRPr="00F7767B" w:rsidRDefault="00707674" w:rsidP="00930717">
            <w:pPr>
              <w:autoSpaceDE w:val="0"/>
              <w:autoSpaceDN w:val="0"/>
              <w:adjustRightInd w:val="0"/>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Problema, aș</w:t>
            </w:r>
            <w:r w:rsidR="00011146" w:rsidRPr="00F7767B">
              <w:rPr>
                <w:rFonts w:ascii="Times New Roman" w:hAnsi="Times New Roman" w:cs="Times New Roman"/>
                <w:iCs/>
                <w:sz w:val="24"/>
                <w:szCs w:val="24"/>
              </w:rPr>
              <w:t>a cum o semnaleaza Raportul Comisiei Europene, o reprezint</w:t>
            </w:r>
            <w:r w:rsidR="00930717" w:rsidRPr="00F7767B">
              <w:rPr>
                <w:rFonts w:ascii="Times New Roman" w:hAnsi="Times New Roman" w:cs="Times New Roman"/>
                <w:iCs/>
                <w:sz w:val="24"/>
                <w:szCs w:val="24"/>
              </w:rPr>
              <w:t>ă</w:t>
            </w:r>
            <w:r w:rsidR="00011146" w:rsidRPr="00F7767B">
              <w:rPr>
                <w:rFonts w:ascii="Times New Roman" w:hAnsi="Times New Roman" w:cs="Times New Roman"/>
                <w:iCs/>
                <w:sz w:val="24"/>
                <w:szCs w:val="24"/>
              </w:rPr>
              <w:t xml:space="preserve"> cre</w:t>
            </w:r>
            <w:r w:rsidR="00930717" w:rsidRPr="00F7767B">
              <w:rPr>
                <w:rFonts w:ascii="Times New Roman" w:hAnsi="Times New Roman" w:cs="Times New Roman"/>
                <w:iCs/>
                <w:sz w:val="24"/>
                <w:szCs w:val="24"/>
              </w:rPr>
              <w:t>ș</w:t>
            </w:r>
            <w:r w:rsidR="00011146" w:rsidRPr="00F7767B">
              <w:rPr>
                <w:rFonts w:ascii="Times New Roman" w:hAnsi="Times New Roman" w:cs="Times New Roman"/>
                <w:iCs/>
                <w:sz w:val="24"/>
                <w:szCs w:val="24"/>
              </w:rPr>
              <w:t xml:space="preserve">terea </w:t>
            </w:r>
          </w:p>
          <w:p w14:paraId="1AADA8BB" w14:textId="3A229EC2" w:rsidR="00011146" w:rsidRPr="00F7767B" w:rsidRDefault="00011146" w:rsidP="006B6D95">
            <w:pPr>
              <w:autoSpaceDE w:val="0"/>
              <w:autoSpaceDN w:val="0"/>
              <w:adjustRightInd w:val="0"/>
              <w:spacing w:after="0" w:line="240" w:lineRule="auto"/>
              <w:jc w:val="both"/>
              <w:rPr>
                <w:rFonts w:ascii="Times New Roman" w:hAnsi="Times New Roman" w:cs="Times New Roman"/>
              </w:rPr>
            </w:pPr>
            <w:r w:rsidRPr="00F7767B">
              <w:rPr>
                <w:rFonts w:ascii="Times New Roman" w:hAnsi="Times New Roman" w:cs="Times New Roman"/>
                <w:iCs/>
                <w:sz w:val="24"/>
                <w:szCs w:val="24"/>
              </w:rPr>
              <w:t>vânzărilor de produse din tutun încălzit</w:t>
            </w:r>
            <w:r w:rsidR="003142E4">
              <w:rPr>
                <w:rFonts w:ascii="Times New Roman" w:hAnsi="Times New Roman" w:cs="Times New Roman"/>
                <w:iCs/>
                <w:sz w:val="24"/>
                <w:szCs w:val="24"/>
              </w:rPr>
              <w:t xml:space="preserve">, </w:t>
            </w:r>
            <w:r w:rsidRPr="00F7767B">
              <w:rPr>
                <w:rFonts w:ascii="Times New Roman" w:hAnsi="Times New Roman" w:cs="Times New Roman"/>
                <w:iCs/>
                <w:sz w:val="24"/>
                <w:szCs w:val="24"/>
              </w:rPr>
              <w:t>care a dep</w:t>
            </w:r>
            <w:r w:rsidR="00930717" w:rsidRPr="00F7767B">
              <w:rPr>
                <w:rFonts w:ascii="Times New Roman" w:hAnsi="Times New Roman" w:cs="Times New Roman"/>
                <w:iCs/>
                <w:sz w:val="24"/>
                <w:szCs w:val="24"/>
              </w:rPr>
              <w:t>ăș</w:t>
            </w:r>
            <w:r w:rsidRPr="00F7767B">
              <w:rPr>
                <w:rFonts w:ascii="Times New Roman" w:hAnsi="Times New Roman" w:cs="Times New Roman"/>
                <w:iCs/>
                <w:sz w:val="24"/>
                <w:szCs w:val="24"/>
              </w:rPr>
              <w:t>it 2,5 % din totalul vânzărilor de produ</w:t>
            </w:r>
            <w:r w:rsidR="00D1076D" w:rsidRPr="00F7767B">
              <w:rPr>
                <w:rFonts w:ascii="Times New Roman" w:hAnsi="Times New Roman" w:cs="Times New Roman"/>
                <w:iCs/>
                <w:sz w:val="24"/>
                <w:szCs w:val="24"/>
              </w:rPr>
              <w:t>se din tutun la nivelul Uniuni</w:t>
            </w:r>
            <w:r w:rsidR="008F64D3" w:rsidRPr="00F7767B">
              <w:rPr>
                <w:rFonts w:ascii="Times New Roman" w:hAnsi="Times New Roman" w:cs="Times New Roman"/>
                <w:iCs/>
                <w:sz w:val="24"/>
                <w:szCs w:val="24"/>
              </w:rPr>
              <w:t>i</w:t>
            </w:r>
            <w:r w:rsidR="00D1076D" w:rsidRPr="00F7767B">
              <w:rPr>
                <w:rFonts w:ascii="Times New Roman" w:hAnsi="Times New Roman" w:cs="Times New Roman"/>
                <w:iCs/>
                <w:sz w:val="24"/>
                <w:szCs w:val="24"/>
              </w:rPr>
              <w:t xml:space="preserve">. </w:t>
            </w:r>
            <w:r w:rsidR="00A56E1B" w:rsidRPr="00F7767B">
              <w:rPr>
                <w:rFonts w:ascii="Times New Roman" w:hAnsi="Times New Roman" w:cs="Times New Roman"/>
                <w:iCs/>
                <w:sz w:val="24"/>
                <w:szCs w:val="24"/>
              </w:rPr>
              <w:t xml:space="preserve">In prezent, </w:t>
            </w:r>
            <w:r w:rsidR="00930717" w:rsidRPr="00F7767B">
              <w:rPr>
                <w:rFonts w:ascii="Times New Roman" w:hAnsi="Times New Roman" w:cs="Times New Roman"/>
                <w:iCs/>
                <w:sz w:val="24"/>
                <w:szCs w:val="24"/>
              </w:rPr>
              <w:t xml:space="preserve">conform prevederilor din Directiva 2014/40/UE, transpusă în legislația națională prin Legea nr. 201/2016, </w:t>
            </w:r>
            <w:r w:rsidR="00A56E1B" w:rsidRPr="00F7767B">
              <w:rPr>
                <w:rFonts w:ascii="Times New Roman" w:hAnsi="Times New Roman" w:cs="Times New Roman"/>
                <w:iCs/>
                <w:sz w:val="24"/>
                <w:szCs w:val="24"/>
              </w:rPr>
              <w:t>p</w:t>
            </w:r>
            <w:r w:rsidRPr="00F7767B">
              <w:rPr>
                <w:rFonts w:ascii="Times New Roman" w:hAnsi="Times New Roman" w:cs="Times New Roman"/>
                <w:iCs/>
                <w:sz w:val="24"/>
                <w:szCs w:val="24"/>
              </w:rPr>
              <w:t>rodusele din tutun încălzit</w:t>
            </w:r>
            <w:r w:rsidR="00930717" w:rsidRPr="00F7767B">
              <w:rPr>
                <w:rFonts w:ascii="Times New Roman" w:hAnsi="Times New Roman" w:cs="Times New Roman"/>
                <w:iCs/>
                <w:sz w:val="24"/>
                <w:szCs w:val="24"/>
              </w:rPr>
              <w:t xml:space="preserve"> </w:t>
            </w:r>
            <w:r w:rsidRPr="00F7767B">
              <w:rPr>
                <w:rFonts w:ascii="Times New Roman" w:hAnsi="Times New Roman" w:cs="Times New Roman"/>
                <w:iCs/>
                <w:sz w:val="24"/>
                <w:szCs w:val="24"/>
              </w:rPr>
              <w:t xml:space="preserve">sunt exceptate de la interdicțiile </w:t>
            </w:r>
            <w:r w:rsidR="00A56E1B" w:rsidRPr="00F7767B">
              <w:rPr>
                <w:rFonts w:ascii="Times New Roman" w:hAnsi="Times New Roman" w:cs="Times New Roman"/>
                <w:iCs/>
                <w:sz w:val="24"/>
                <w:szCs w:val="24"/>
              </w:rPr>
              <w:t>privind ad</w:t>
            </w:r>
            <w:r w:rsidR="008F64D3" w:rsidRPr="00F7767B">
              <w:rPr>
                <w:rFonts w:ascii="Times New Roman" w:hAnsi="Times New Roman" w:cs="Times New Roman"/>
                <w:iCs/>
                <w:sz w:val="24"/>
                <w:szCs w:val="24"/>
              </w:rPr>
              <w:t>a</w:t>
            </w:r>
            <w:r w:rsidR="00A56E1B" w:rsidRPr="00F7767B">
              <w:rPr>
                <w:rFonts w:ascii="Times New Roman" w:hAnsi="Times New Roman" w:cs="Times New Roman"/>
                <w:iCs/>
                <w:sz w:val="24"/>
                <w:szCs w:val="24"/>
              </w:rPr>
              <w:t xml:space="preserve">osul de arome </w:t>
            </w:r>
            <w:r w:rsidR="00930717" w:rsidRPr="00F7767B">
              <w:rPr>
                <w:rFonts w:ascii="Times New Roman" w:hAnsi="Times New Roman" w:cs="Times New Roman"/>
                <w:iCs/>
                <w:sz w:val="24"/>
                <w:szCs w:val="24"/>
              </w:rPr>
              <w:t>ș</w:t>
            </w:r>
            <w:r w:rsidR="00A56E1B" w:rsidRPr="00F7767B">
              <w:rPr>
                <w:rFonts w:ascii="Times New Roman" w:hAnsi="Times New Roman" w:cs="Times New Roman"/>
                <w:iCs/>
                <w:sz w:val="24"/>
                <w:szCs w:val="24"/>
              </w:rPr>
              <w:t>i de la obliga</w:t>
            </w:r>
            <w:r w:rsidR="00930717" w:rsidRPr="00F7767B">
              <w:rPr>
                <w:rFonts w:ascii="Times New Roman" w:hAnsi="Times New Roman" w:cs="Times New Roman"/>
                <w:iCs/>
                <w:sz w:val="24"/>
                <w:szCs w:val="24"/>
              </w:rPr>
              <w:t>ț</w:t>
            </w:r>
            <w:r w:rsidR="00A56E1B" w:rsidRPr="00F7767B">
              <w:rPr>
                <w:rFonts w:ascii="Times New Roman" w:hAnsi="Times New Roman" w:cs="Times New Roman"/>
                <w:iCs/>
                <w:sz w:val="24"/>
                <w:szCs w:val="24"/>
              </w:rPr>
              <w:t>iile prind etichetarea cu averti</w:t>
            </w:r>
            <w:r w:rsidR="00930717" w:rsidRPr="00F7767B">
              <w:rPr>
                <w:rFonts w:ascii="Times New Roman" w:hAnsi="Times New Roman" w:cs="Times New Roman"/>
                <w:iCs/>
                <w:sz w:val="24"/>
                <w:szCs w:val="24"/>
              </w:rPr>
              <w:t>smentele de să</w:t>
            </w:r>
            <w:r w:rsidR="00366611" w:rsidRPr="00F7767B">
              <w:rPr>
                <w:rFonts w:ascii="Times New Roman" w:hAnsi="Times New Roman" w:cs="Times New Roman"/>
                <w:iCs/>
                <w:sz w:val="24"/>
                <w:szCs w:val="24"/>
              </w:rPr>
              <w:t>n</w:t>
            </w:r>
            <w:r w:rsidR="00930717" w:rsidRPr="00F7767B">
              <w:rPr>
                <w:rFonts w:ascii="Times New Roman" w:hAnsi="Times New Roman" w:cs="Times New Roman"/>
                <w:iCs/>
                <w:sz w:val="24"/>
                <w:szCs w:val="24"/>
              </w:rPr>
              <w:t>ă</w:t>
            </w:r>
            <w:r w:rsidR="00366611" w:rsidRPr="00F7767B">
              <w:rPr>
                <w:rFonts w:ascii="Times New Roman" w:hAnsi="Times New Roman" w:cs="Times New Roman"/>
                <w:iCs/>
                <w:sz w:val="24"/>
                <w:szCs w:val="24"/>
              </w:rPr>
              <w:t xml:space="preserve">tate combinate (text </w:t>
            </w:r>
            <w:r w:rsidR="00930717" w:rsidRPr="00F7767B">
              <w:rPr>
                <w:rFonts w:ascii="Times New Roman" w:hAnsi="Times New Roman" w:cs="Times New Roman"/>
                <w:iCs/>
                <w:sz w:val="24"/>
                <w:szCs w:val="24"/>
              </w:rPr>
              <w:t>ș</w:t>
            </w:r>
            <w:r w:rsidR="003538A5" w:rsidRPr="00F7767B">
              <w:rPr>
                <w:rFonts w:ascii="Times New Roman" w:hAnsi="Times New Roman" w:cs="Times New Roman"/>
                <w:iCs/>
                <w:sz w:val="24"/>
                <w:szCs w:val="24"/>
              </w:rPr>
              <w:t>i fotografie). In aceste condiț</w:t>
            </w:r>
            <w:r w:rsidR="00366611" w:rsidRPr="00F7767B">
              <w:rPr>
                <w:rFonts w:ascii="Times New Roman" w:hAnsi="Times New Roman" w:cs="Times New Roman"/>
                <w:iCs/>
                <w:sz w:val="24"/>
                <w:szCs w:val="24"/>
              </w:rPr>
              <w:t>ii a fost adoptat</w:t>
            </w:r>
            <w:r w:rsidR="003538A5" w:rsidRPr="00F7767B">
              <w:rPr>
                <w:rFonts w:ascii="Times New Roman" w:hAnsi="Times New Roman" w:cs="Times New Roman"/>
                <w:iCs/>
                <w:sz w:val="24"/>
                <w:szCs w:val="24"/>
              </w:rPr>
              <w:t>ă</w:t>
            </w:r>
            <w:r w:rsidR="00366611" w:rsidRPr="00F7767B">
              <w:rPr>
                <w:rFonts w:ascii="Times New Roman" w:hAnsi="Times New Roman" w:cs="Times New Roman"/>
                <w:iCs/>
                <w:sz w:val="24"/>
                <w:szCs w:val="24"/>
              </w:rPr>
              <w:t xml:space="preserve"> Directiva delegată (UE) 2022/2100 de modificare a Directivei 2014/40/UE a Parlamentului European și a Consiliului</w:t>
            </w:r>
            <w:r w:rsidR="003538A5" w:rsidRPr="00F7767B">
              <w:rPr>
                <w:rFonts w:ascii="Times New Roman" w:hAnsi="Times New Roman" w:cs="Times New Roman"/>
                <w:iCs/>
                <w:sz w:val="24"/>
                <w:szCs w:val="24"/>
              </w:rPr>
              <w:t>,</w:t>
            </w:r>
            <w:r w:rsidR="00366611" w:rsidRPr="00F7767B">
              <w:rPr>
                <w:rFonts w:ascii="Times New Roman" w:hAnsi="Times New Roman" w:cs="Times New Roman"/>
                <w:iCs/>
                <w:sz w:val="24"/>
                <w:szCs w:val="24"/>
              </w:rPr>
              <w:t xml:space="preserve"> care prevede interdicția privind introducerea pe piață a produselor din tutun cu o aromă caracteristică sau care conțin arome în oricare dintre componentele lor, cum ar fi filtrele, hârtiile, ambalajele, capsulele sau orice caracteristică tehnică care permite modificarea mirosului sau a gustului produselor din tutun sau modificarea intensității arderii lor </w:t>
            </w:r>
            <w:r w:rsidR="005B3EDD" w:rsidRPr="00F7767B">
              <w:rPr>
                <w:rFonts w:ascii="Times New Roman" w:hAnsi="Times New Roman" w:cs="Times New Roman"/>
                <w:iCs/>
                <w:sz w:val="24"/>
                <w:szCs w:val="24"/>
              </w:rPr>
              <w:t>ș</w:t>
            </w:r>
            <w:r w:rsidR="00366611" w:rsidRPr="00F7767B">
              <w:rPr>
                <w:rFonts w:ascii="Times New Roman" w:hAnsi="Times New Roman" w:cs="Times New Roman"/>
                <w:iCs/>
                <w:sz w:val="24"/>
                <w:szCs w:val="24"/>
              </w:rPr>
              <w:t xml:space="preserve">i pentru produsele din tutun încălzit. In plus, aceasta </w:t>
            </w:r>
            <w:r w:rsidR="008F64D3" w:rsidRPr="00F7767B">
              <w:rPr>
                <w:rFonts w:ascii="Times New Roman" w:hAnsi="Times New Roman" w:cs="Times New Roman"/>
                <w:iCs/>
                <w:sz w:val="24"/>
                <w:szCs w:val="24"/>
              </w:rPr>
              <w:t>stabilie</w:t>
            </w:r>
            <w:r w:rsidR="00437B7C" w:rsidRPr="00F7767B">
              <w:rPr>
                <w:rFonts w:ascii="Times New Roman" w:hAnsi="Times New Roman" w:cs="Times New Roman"/>
                <w:iCs/>
                <w:sz w:val="24"/>
                <w:szCs w:val="24"/>
              </w:rPr>
              <w:t>ș</w:t>
            </w:r>
            <w:r w:rsidR="008F64D3" w:rsidRPr="00F7767B">
              <w:rPr>
                <w:rFonts w:ascii="Times New Roman" w:hAnsi="Times New Roman" w:cs="Times New Roman"/>
                <w:iCs/>
                <w:sz w:val="24"/>
                <w:szCs w:val="24"/>
              </w:rPr>
              <w:t>te</w:t>
            </w:r>
            <w:r w:rsidR="00437B7C" w:rsidRPr="00F7767B">
              <w:rPr>
                <w:rFonts w:ascii="Times New Roman" w:hAnsi="Times New Roman" w:cs="Times New Roman"/>
                <w:iCs/>
                <w:sz w:val="24"/>
                <w:szCs w:val="24"/>
              </w:rPr>
              <w:t xml:space="preserve"> obligativitatea etichetă</w:t>
            </w:r>
            <w:r w:rsidR="00366611" w:rsidRPr="00F7767B">
              <w:rPr>
                <w:rFonts w:ascii="Times New Roman" w:hAnsi="Times New Roman" w:cs="Times New Roman"/>
                <w:iCs/>
                <w:sz w:val="24"/>
                <w:szCs w:val="24"/>
              </w:rPr>
              <w:t>rii pentru produsele din tutun încălzit, în măsura în care acestea sunt produse din tutun pentru fumat, cu mesajul de informare și</w:t>
            </w:r>
            <w:r w:rsidR="00366611" w:rsidRPr="00F7767B">
              <w:rPr>
                <w:rFonts w:ascii="Times New Roman" w:hAnsi="Times New Roman" w:cs="Times New Roman"/>
                <w:sz w:val="24"/>
                <w:szCs w:val="24"/>
              </w:rPr>
              <w:t xml:space="preserve"> avertismentele de sănătate combinate.</w:t>
            </w:r>
          </w:p>
          <w:p w14:paraId="7E745236" w14:textId="77777777" w:rsidR="00541151" w:rsidRPr="00F7767B" w:rsidRDefault="00011146" w:rsidP="00A05EC4">
            <w:pPr>
              <w:autoSpaceDE w:val="0"/>
              <w:autoSpaceDN w:val="0"/>
              <w:adjustRightInd w:val="0"/>
              <w:spacing w:after="0" w:line="240" w:lineRule="auto"/>
              <w:ind w:left="360"/>
              <w:jc w:val="both"/>
              <w:rPr>
                <w:rFonts w:ascii="Times New Roman" w:hAnsi="Times New Roman" w:cs="Times New Roman"/>
                <w:sz w:val="24"/>
                <w:szCs w:val="24"/>
              </w:rPr>
            </w:pPr>
            <w:r w:rsidRPr="00F7767B">
              <w:rPr>
                <w:rFonts w:ascii="EUAlbertina" w:eastAsiaTheme="minorHAnsi" w:hAnsi="EUAlbertina" w:cs="EUAlbertina"/>
                <w:color w:val="000000"/>
                <w:sz w:val="24"/>
                <w:szCs w:val="24"/>
                <w:lang w:val="it-IT"/>
              </w:rPr>
              <w:t xml:space="preserve"> </w:t>
            </w:r>
            <w:r w:rsidR="009F1CDA" w:rsidRPr="00F7767B">
              <w:rPr>
                <w:rFonts w:ascii="Times New Roman" w:hAnsi="Times New Roman" w:cs="Times New Roman"/>
                <w:sz w:val="24"/>
                <w:szCs w:val="24"/>
              </w:rPr>
              <w:t>Adoptarea prevederilor Directivei</w:t>
            </w:r>
            <w:r w:rsidR="00AE37E4" w:rsidRPr="00F7767B">
              <w:rPr>
                <w:rFonts w:ascii="Times New Roman" w:hAnsi="Times New Roman" w:cs="Times New Roman"/>
                <w:sz w:val="24"/>
                <w:szCs w:val="24"/>
              </w:rPr>
              <w:t xml:space="preserve"> delegate</w:t>
            </w:r>
            <w:r w:rsidR="009F1CDA" w:rsidRPr="00F7767B">
              <w:rPr>
                <w:rFonts w:ascii="Times New Roman" w:hAnsi="Times New Roman" w:cs="Times New Roman"/>
                <w:sz w:val="24"/>
                <w:szCs w:val="24"/>
              </w:rPr>
              <w:t xml:space="preserve"> (UE) 2022/2100 de modificare a Directivei </w:t>
            </w:r>
          </w:p>
          <w:p w14:paraId="35C448AF" w14:textId="2590455D" w:rsidR="009F1CDA" w:rsidRPr="00F7767B" w:rsidRDefault="009F1CDA" w:rsidP="00541151">
            <w:pPr>
              <w:autoSpaceDE w:val="0"/>
              <w:autoSpaceDN w:val="0"/>
              <w:adjustRightInd w:val="0"/>
              <w:spacing w:after="0" w:line="240" w:lineRule="auto"/>
              <w:jc w:val="both"/>
              <w:rPr>
                <w:rFonts w:ascii="Times New Roman" w:hAnsi="Times New Roman" w:cs="Times New Roman"/>
                <w:sz w:val="24"/>
                <w:szCs w:val="24"/>
              </w:rPr>
            </w:pPr>
            <w:r w:rsidRPr="00F7767B">
              <w:rPr>
                <w:rFonts w:ascii="Times New Roman" w:hAnsi="Times New Roman" w:cs="Times New Roman"/>
                <w:sz w:val="24"/>
                <w:szCs w:val="24"/>
              </w:rPr>
              <w:t>2014/40/UE a Parlamentului European și a Consiliului va contribui la informarea ad</w:t>
            </w:r>
            <w:r w:rsidR="00541151" w:rsidRPr="00F7767B">
              <w:rPr>
                <w:rFonts w:ascii="Times New Roman" w:hAnsi="Times New Roman" w:cs="Times New Roman"/>
                <w:sz w:val="24"/>
                <w:szCs w:val="24"/>
              </w:rPr>
              <w:t>e</w:t>
            </w:r>
            <w:r w:rsidRPr="00F7767B">
              <w:rPr>
                <w:rFonts w:ascii="Times New Roman" w:hAnsi="Times New Roman" w:cs="Times New Roman"/>
                <w:sz w:val="24"/>
                <w:szCs w:val="24"/>
              </w:rPr>
              <w:t>cvat</w:t>
            </w:r>
            <w:r w:rsidR="00541151" w:rsidRPr="00F7767B">
              <w:rPr>
                <w:rFonts w:ascii="Times New Roman" w:hAnsi="Times New Roman" w:cs="Times New Roman"/>
                <w:sz w:val="24"/>
                <w:szCs w:val="24"/>
              </w:rPr>
              <w:t>ă</w:t>
            </w:r>
            <w:r w:rsidRPr="00F7767B">
              <w:rPr>
                <w:rFonts w:ascii="Times New Roman" w:hAnsi="Times New Roman" w:cs="Times New Roman"/>
                <w:sz w:val="24"/>
                <w:szCs w:val="24"/>
              </w:rPr>
              <w:t xml:space="preserve"> cu privire la efectele utilizarii produselor de tutun </w:t>
            </w:r>
            <w:r w:rsidR="00541151" w:rsidRPr="00F7767B">
              <w:rPr>
                <w:rFonts w:ascii="Times New Roman" w:hAnsi="Times New Roman" w:cs="Times New Roman"/>
                <w:sz w:val="24"/>
                <w:szCs w:val="24"/>
              </w:rPr>
              <w:t>î</w:t>
            </w:r>
            <w:r w:rsidRPr="00F7767B">
              <w:rPr>
                <w:rFonts w:ascii="Times New Roman" w:hAnsi="Times New Roman" w:cs="Times New Roman"/>
                <w:sz w:val="24"/>
                <w:szCs w:val="24"/>
              </w:rPr>
              <w:t xml:space="preserve">ncalzit </w:t>
            </w:r>
            <w:r w:rsidR="00541151" w:rsidRPr="00F7767B">
              <w:rPr>
                <w:rFonts w:ascii="Times New Roman" w:hAnsi="Times New Roman" w:cs="Times New Roman"/>
                <w:sz w:val="24"/>
                <w:szCs w:val="24"/>
              </w:rPr>
              <w:t>ș</w:t>
            </w:r>
            <w:r w:rsidRPr="00F7767B">
              <w:rPr>
                <w:rFonts w:ascii="Times New Roman" w:hAnsi="Times New Roman" w:cs="Times New Roman"/>
                <w:sz w:val="24"/>
                <w:szCs w:val="24"/>
              </w:rPr>
              <w:t>i la alinierea compozi</w:t>
            </w:r>
            <w:r w:rsidR="00541151" w:rsidRPr="00F7767B">
              <w:rPr>
                <w:rFonts w:ascii="Times New Roman" w:hAnsi="Times New Roman" w:cs="Times New Roman"/>
                <w:sz w:val="24"/>
                <w:szCs w:val="24"/>
              </w:rPr>
              <w:t>ț</w:t>
            </w:r>
            <w:r w:rsidRPr="00F7767B">
              <w:rPr>
                <w:rFonts w:ascii="Times New Roman" w:hAnsi="Times New Roman" w:cs="Times New Roman"/>
                <w:sz w:val="24"/>
                <w:szCs w:val="24"/>
              </w:rPr>
              <w:t xml:space="preserve">iei acestora </w:t>
            </w:r>
            <w:r w:rsidR="00541151" w:rsidRPr="00F7767B">
              <w:rPr>
                <w:rFonts w:ascii="Times New Roman" w:hAnsi="Times New Roman" w:cs="Times New Roman"/>
                <w:sz w:val="24"/>
                <w:szCs w:val="24"/>
              </w:rPr>
              <w:t>în privinț</w:t>
            </w:r>
            <w:r w:rsidRPr="00F7767B">
              <w:rPr>
                <w:rFonts w:ascii="Times New Roman" w:hAnsi="Times New Roman" w:cs="Times New Roman"/>
                <w:sz w:val="24"/>
                <w:szCs w:val="24"/>
              </w:rPr>
              <w:t>a aromelor cu prevederile aplicabile pentru celelelate pr</w:t>
            </w:r>
            <w:r w:rsidR="008F64D3" w:rsidRPr="00F7767B">
              <w:rPr>
                <w:rFonts w:ascii="Times New Roman" w:hAnsi="Times New Roman" w:cs="Times New Roman"/>
                <w:sz w:val="24"/>
                <w:szCs w:val="24"/>
              </w:rPr>
              <w:t>oduse</w:t>
            </w:r>
            <w:r w:rsidR="00AE37E4" w:rsidRPr="00F7767B">
              <w:rPr>
                <w:rFonts w:ascii="Times New Roman" w:hAnsi="Times New Roman" w:cs="Times New Roman"/>
                <w:sz w:val="24"/>
                <w:szCs w:val="24"/>
              </w:rPr>
              <w:t xml:space="preserve">. </w:t>
            </w:r>
          </w:p>
          <w:p w14:paraId="6033321C" w14:textId="42D3E6F5" w:rsidR="00C3723A" w:rsidRPr="00F7767B" w:rsidRDefault="00BC5691" w:rsidP="000F38A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F05C8" w:rsidRPr="00F7767B">
              <w:rPr>
                <w:rFonts w:ascii="Times New Roman" w:hAnsi="Times New Roman" w:cs="Times New Roman"/>
                <w:sz w:val="24"/>
                <w:szCs w:val="24"/>
              </w:rPr>
              <w:t xml:space="preserve">Beneficiarii </w:t>
            </w:r>
            <w:r w:rsidR="000F38AC" w:rsidRPr="00F7767B">
              <w:rPr>
                <w:rFonts w:ascii="Times New Roman" w:hAnsi="Times New Roman" w:cs="Times New Roman"/>
                <w:sz w:val="24"/>
                <w:szCs w:val="24"/>
              </w:rPr>
              <w:t>direc</w:t>
            </w:r>
            <w:r w:rsidR="004B50E5" w:rsidRPr="00F7767B">
              <w:rPr>
                <w:rFonts w:ascii="Times New Roman" w:hAnsi="Times New Roman" w:cs="Times New Roman"/>
                <w:sz w:val="24"/>
                <w:szCs w:val="24"/>
              </w:rPr>
              <w:t>ț</w:t>
            </w:r>
            <w:r w:rsidR="000F38AC" w:rsidRPr="00F7767B">
              <w:rPr>
                <w:rFonts w:ascii="Times New Roman" w:hAnsi="Times New Roman" w:cs="Times New Roman"/>
                <w:sz w:val="24"/>
                <w:szCs w:val="24"/>
              </w:rPr>
              <w:t xml:space="preserve">i ai </w:t>
            </w:r>
            <w:r w:rsidR="002F05C8" w:rsidRPr="00F7767B">
              <w:rPr>
                <w:rFonts w:ascii="Times New Roman" w:hAnsi="Times New Roman" w:cs="Times New Roman"/>
                <w:sz w:val="24"/>
                <w:szCs w:val="24"/>
              </w:rPr>
              <w:t xml:space="preserve">reglementarii sunt </w:t>
            </w:r>
            <w:r w:rsidR="004B50E5" w:rsidRPr="00F7767B">
              <w:rPr>
                <w:rFonts w:ascii="Times New Roman" w:hAnsi="Times New Roman" w:cs="Times New Roman"/>
                <w:sz w:val="24"/>
                <w:szCs w:val="24"/>
              </w:rPr>
              <w:t>adulț</w:t>
            </w:r>
            <w:r w:rsidR="000F38AC" w:rsidRPr="00F7767B">
              <w:rPr>
                <w:rFonts w:ascii="Times New Roman" w:hAnsi="Times New Roman" w:cs="Times New Roman"/>
                <w:sz w:val="24"/>
                <w:szCs w:val="24"/>
              </w:rPr>
              <w:t xml:space="preserve">ii </w:t>
            </w:r>
            <w:r w:rsidR="004B50E5" w:rsidRPr="00F7767B">
              <w:rPr>
                <w:rFonts w:ascii="Times New Roman" w:hAnsi="Times New Roman" w:cs="Times New Roman"/>
                <w:sz w:val="24"/>
                <w:szCs w:val="24"/>
              </w:rPr>
              <w:t>ș</w:t>
            </w:r>
            <w:r w:rsidR="000F38AC" w:rsidRPr="00F7767B">
              <w:rPr>
                <w:rFonts w:ascii="Times New Roman" w:hAnsi="Times New Roman" w:cs="Times New Roman"/>
                <w:sz w:val="24"/>
                <w:szCs w:val="24"/>
              </w:rPr>
              <w:t>i tinerii care au folosit</w:t>
            </w:r>
            <w:r w:rsidR="00BC1C09">
              <w:rPr>
                <w:rFonts w:ascii="Times New Roman" w:hAnsi="Times New Roman" w:cs="Times New Roman"/>
                <w:sz w:val="24"/>
                <w:szCs w:val="24"/>
              </w:rPr>
              <w:t xml:space="preserve"> </w:t>
            </w:r>
            <w:r w:rsidR="000F38AC" w:rsidRPr="00F7767B">
              <w:rPr>
                <w:rFonts w:ascii="Times New Roman" w:hAnsi="Times New Roman" w:cs="Times New Roman"/>
                <w:sz w:val="24"/>
                <w:szCs w:val="24"/>
              </w:rPr>
              <w:t>/</w:t>
            </w:r>
            <w:r w:rsidR="00BC1C09">
              <w:rPr>
                <w:rFonts w:ascii="Times New Roman" w:hAnsi="Times New Roman" w:cs="Times New Roman"/>
                <w:sz w:val="24"/>
                <w:szCs w:val="24"/>
              </w:rPr>
              <w:t xml:space="preserve"> </w:t>
            </w:r>
            <w:r w:rsidR="000F38AC" w:rsidRPr="00F7767B">
              <w:rPr>
                <w:rFonts w:ascii="Times New Roman" w:hAnsi="Times New Roman" w:cs="Times New Roman"/>
                <w:sz w:val="24"/>
                <w:szCs w:val="24"/>
              </w:rPr>
              <w:t xml:space="preserve">folosesc țigări electronice sau dispozitive electronice. Conform cifrelor </w:t>
            </w:r>
            <w:r w:rsidR="00DA7F3C" w:rsidRPr="00F7767B">
              <w:rPr>
                <w:rFonts w:ascii="Times New Roman" w:hAnsi="Times New Roman" w:cs="Times New Roman"/>
                <w:sz w:val="24"/>
                <w:szCs w:val="24"/>
              </w:rPr>
              <w:t>Raportului OECD/EU</w:t>
            </w:r>
            <w:r w:rsidR="00A05EC4" w:rsidRPr="00F7767B">
              <w:rPr>
                <w:rFonts w:ascii="Times New Roman" w:hAnsi="Times New Roman" w:cs="Times New Roman"/>
                <w:sz w:val="24"/>
                <w:szCs w:val="24"/>
              </w:rPr>
              <w:t xml:space="preserve"> 2022, Health at a Glance 2022, </w:t>
            </w:r>
            <w:r w:rsidR="00DA7F3C" w:rsidRPr="00F7767B">
              <w:rPr>
                <w:rFonts w:ascii="Times New Roman" w:hAnsi="Times New Roman" w:cs="Times New Roman"/>
                <w:sz w:val="24"/>
                <w:szCs w:val="24"/>
              </w:rPr>
              <w:t>adu</w:t>
            </w:r>
            <w:r w:rsidR="004B50E5" w:rsidRPr="00F7767B">
              <w:rPr>
                <w:rFonts w:ascii="Times New Roman" w:hAnsi="Times New Roman" w:cs="Times New Roman"/>
                <w:sz w:val="24"/>
                <w:szCs w:val="24"/>
              </w:rPr>
              <w:t>lț</w:t>
            </w:r>
            <w:r w:rsidR="00DA7F3C" w:rsidRPr="00F7767B">
              <w:rPr>
                <w:rFonts w:ascii="Times New Roman" w:hAnsi="Times New Roman" w:cs="Times New Roman"/>
                <w:sz w:val="24"/>
                <w:szCs w:val="24"/>
              </w:rPr>
              <w:t xml:space="preserve">ii care folosesc </w:t>
            </w:r>
            <w:r w:rsidR="000F38AC" w:rsidRPr="00F7767B">
              <w:rPr>
                <w:rFonts w:ascii="Times New Roman" w:hAnsi="Times New Roman" w:cs="Times New Roman"/>
                <w:sz w:val="24"/>
                <w:szCs w:val="24"/>
              </w:rPr>
              <w:t xml:space="preserve">zilnic sau ocazional </w:t>
            </w:r>
            <w:r w:rsidR="00DA7F3C" w:rsidRPr="00F7767B">
              <w:rPr>
                <w:rFonts w:ascii="Times New Roman" w:hAnsi="Times New Roman" w:cs="Times New Roman"/>
                <w:sz w:val="24"/>
                <w:szCs w:val="24"/>
              </w:rPr>
              <w:t>țigări electronice sau dispozitive electronice sim</w:t>
            </w:r>
            <w:r w:rsidR="008F64D3" w:rsidRPr="00F7767B">
              <w:rPr>
                <w:rFonts w:ascii="Times New Roman" w:hAnsi="Times New Roman" w:cs="Times New Roman"/>
                <w:sz w:val="24"/>
                <w:szCs w:val="24"/>
              </w:rPr>
              <w:t>ilare</w:t>
            </w:r>
            <w:r w:rsidR="00DA7F3C" w:rsidRPr="00F7767B">
              <w:rPr>
                <w:rFonts w:ascii="Times New Roman" w:hAnsi="Times New Roman" w:cs="Times New Roman"/>
                <w:sz w:val="24"/>
                <w:szCs w:val="24"/>
              </w:rPr>
              <w:t xml:space="preserve"> a</w:t>
            </w:r>
            <w:r w:rsidR="008F64D3" w:rsidRPr="00F7767B">
              <w:rPr>
                <w:rFonts w:ascii="Times New Roman" w:hAnsi="Times New Roman" w:cs="Times New Roman"/>
                <w:sz w:val="24"/>
                <w:szCs w:val="24"/>
              </w:rPr>
              <w:t>u</w:t>
            </w:r>
            <w:r w:rsidR="00DA7F3C" w:rsidRPr="00F7767B">
              <w:rPr>
                <w:rFonts w:ascii="Times New Roman" w:hAnsi="Times New Roman" w:cs="Times New Roman"/>
                <w:sz w:val="24"/>
                <w:szCs w:val="24"/>
              </w:rPr>
              <w:t xml:space="preserve"> fost </w:t>
            </w:r>
            <w:r w:rsidR="000F38AC" w:rsidRPr="00F7767B">
              <w:rPr>
                <w:rFonts w:ascii="Times New Roman" w:hAnsi="Times New Roman" w:cs="Times New Roman"/>
                <w:sz w:val="24"/>
                <w:szCs w:val="24"/>
              </w:rPr>
              <w:t>în anul 2019</w:t>
            </w:r>
            <w:r w:rsidR="00A05EC4" w:rsidRPr="00F7767B">
              <w:rPr>
                <w:rFonts w:ascii="Times New Roman" w:hAnsi="Times New Roman" w:cs="Times New Roman"/>
                <w:sz w:val="24"/>
                <w:szCs w:val="24"/>
              </w:rPr>
              <w:t xml:space="preserve"> </w:t>
            </w:r>
            <w:r w:rsidR="004B50E5" w:rsidRPr="00F7767B">
              <w:rPr>
                <w:rFonts w:ascii="Times New Roman" w:hAnsi="Times New Roman" w:cs="Times New Roman"/>
                <w:sz w:val="24"/>
                <w:szCs w:val="24"/>
              </w:rPr>
              <w:t>aproximativ 2% din totalul populați</w:t>
            </w:r>
            <w:r w:rsidR="00DA7F3C" w:rsidRPr="00F7767B">
              <w:rPr>
                <w:rFonts w:ascii="Times New Roman" w:hAnsi="Times New Roman" w:cs="Times New Roman"/>
                <w:sz w:val="24"/>
                <w:szCs w:val="24"/>
              </w:rPr>
              <w:t xml:space="preserve">ei. </w:t>
            </w:r>
            <w:r w:rsidR="000F38AC" w:rsidRPr="00F7767B">
              <w:rPr>
                <w:rFonts w:ascii="Times New Roman" w:hAnsi="Times New Roman" w:cs="Times New Roman"/>
                <w:sz w:val="24"/>
                <w:szCs w:val="24"/>
              </w:rPr>
              <w:t xml:space="preserve"> </w:t>
            </w:r>
          </w:p>
          <w:p w14:paraId="059C7C86" w14:textId="622A6DD3" w:rsidR="000F38AC" w:rsidRPr="00F7767B" w:rsidRDefault="00DA7F3C" w:rsidP="000F38AC">
            <w:pPr>
              <w:spacing w:after="0"/>
              <w:jc w:val="both"/>
              <w:rPr>
                <w:rFonts w:ascii="Times New Roman" w:hAnsi="Times New Roman" w:cs="Times New Roman"/>
                <w:sz w:val="24"/>
              </w:rPr>
            </w:pPr>
            <w:r w:rsidRPr="00F7767B">
              <w:rPr>
                <w:rFonts w:ascii="Times New Roman" w:hAnsi="Times New Roman" w:cs="Times New Roman"/>
                <w:sz w:val="24"/>
                <w:szCs w:val="24"/>
              </w:rPr>
              <w:lastRenderedPageBreak/>
              <w:t xml:space="preserve">Sursa: </w:t>
            </w:r>
            <w:r w:rsidR="000F38AC" w:rsidRPr="00F7767B">
              <w:rPr>
                <w:rFonts w:ascii="Times New Roman" w:hAnsi="Times New Roman" w:cs="Times New Roman"/>
                <w:sz w:val="24"/>
                <w:szCs w:val="24"/>
              </w:rPr>
              <w:t>OECD/European Union (2022), Health at a Glance: Europe 2022: State of Health in the EU Cycle, OECD Publishing, Paris,</w:t>
            </w:r>
            <w:r w:rsidR="00C3723A" w:rsidRPr="00F7767B">
              <w:rPr>
                <w:rFonts w:ascii="Times New Roman" w:hAnsi="Times New Roman" w:cs="Times New Roman"/>
                <w:sz w:val="24"/>
                <w:szCs w:val="24"/>
              </w:rPr>
              <w:t xml:space="preserve"> </w:t>
            </w:r>
            <w:hyperlink r:id="rId8" w:history="1">
              <w:r w:rsidR="000F38AC" w:rsidRPr="00F7767B">
                <w:rPr>
                  <w:rFonts w:ascii="Times New Roman" w:hAnsi="Times New Roman" w:cs="Times New Roman"/>
                  <w:sz w:val="24"/>
                  <w:szCs w:val="24"/>
                </w:rPr>
                <w:t>https://doi.org/10.1787/507433b0-en</w:t>
              </w:r>
            </w:hyperlink>
            <w:r w:rsidR="00C3723A" w:rsidRPr="00F7767B">
              <w:rPr>
                <w:rFonts w:ascii="Times New Roman" w:hAnsi="Times New Roman" w:cs="Times New Roman"/>
                <w:sz w:val="24"/>
                <w:szCs w:val="24"/>
              </w:rPr>
              <w:t xml:space="preserve">  </w:t>
            </w:r>
          </w:p>
          <w:p w14:paraId="18DC3AB9" w14:textId="6031AA98" w:rsidR="002F05C8" w:rsidRPr="00F7767B" w:rsidRDefault="00F7767B" w:rsidP="00A200C8">
            <w:pPr>
              <w:autoSpaceDE w:val="0"/>
              <w:autoSpaceDN w:val="0"/>
              <w:adjustRightInd w:val="0"/>
              <w:spacing w:after="0" w:line="240" w:lineRule="auto"/>
              <w:jc w:val="both"/>
              <w:rPr>
                <w:rFonts w:ascii="Times New Roman" w:hAnsi="Times New Roman" w:cs="Times New Roman"/>
                <w:sz w:val="24"/>
                <w:szCs w:val="24"/>
              </w:rPr>
            </w:pPr>
            <w:r w:rsidRPr="00F7767B">
              <w:rPr>
                <w:rFonts w:ascii="Times New Roman" w:hAnsi="Times New Roman" w:cs="Times New Roman"/>
                <w:sz w:val="24"/>
                <w:szCs w:val="24"/>
              </w:rPr>
              <w:t xml:space="preserve">        </w:t>
            </w:r>
            <w:r w:rsidR="009B16C6" w:rsidRPr="00F7767B">
              <w:rPr>
                <w:rFonts w:ascii="Times New Roman" w:hAnsi="Times New Roman" w:cs="Times New Roman"/>
                <w:sz w:val="24"/>
                <w:szCs w:val="24"/>
              </w:rPr>
              <w:t>Beneficiarii indirec</w:t>
            </w:r>
            <w:r w:rsidR="00C3723A" w:rsidRPr="00F7767B">
              <w:rPr>
                <w:rFonts w:ascii="Times New Roman" w:hAnsi="Times New Roman" w:cs="Times New Roman"/>
                <w:sz w:val="24"/>
                <w:szCs w:val="24"/>
              </w:rPr>
              <w:t>ț</w:t>
            </w:r>
            <w:r w:rsidR="009B16C6" w:rsidRPr="00F7767B">
              <w:rPr>
                <w:rFonts w:ascii="Times New Roman" w:hAnsi="Times New Roman" w:cs="Times New Roman"/>
                <w:sz w:val="24"/>
                <w:szCs w:val="24"/>
              </w:rPr>
              <w:t xml:space="preserve">i sunt </w:t>
            </w:r>
            <w:r w:rsidR="002F05C8" w:rsidRPr="00F7767B">
              <w:rPr>
                <w:rFonts w:ascii="Times New Roman" w:hAnsi="Times New Roman" w:cs="Times New Roman"/>
                <w:sz w:val="24"/>
                <w:szCs w:val="24"/>
              </w:rPr>
              <w:t xml:space="preserve">fumatorii </w:t>
            </w:r>
            <w:r w:rsidR="009B16C6" w:rsidRPr="00F7767B">
              <w:rPr>
                <w:rFonts w:ascii="Times New Roman" w:hAnsi="Times New Roman" w:cs="Times New Roman"/>
                <w:sz w:val="24"/>
                <w:szCs w:val="24"/>
              </w:rPr>
              <w:t xml:space="preserve">din prezent </w:t>
            </w:r>
            <w:r w:rsidR="00C3723A" w:rsidRPr="00F7767B">
              <w:rPr>
                <w:rFonts w:ascii="Times New Roman" w:hAnsi="Times New Roman" w:cs="Times New Roman"/>
                <w:sz w:val="24"/>
                <w:szCs w:val="24"/>
              </w:rPr>
              <w:t>ș</w:t>
            </w:r>
            <w:r w:rsidR="009B16C6" w:rsidRPr="00F7767B">
              <w:rPr>
                <w:rFonts w:ascii="Times New Roman" w:hAnsi="Times New Roman" w:cs="Times New Roman"/>
                <w:sz w:val="24"/>
                <w:szCs w:val="24"/>
              </w:rPr>
              <w:t xml:space="preserve">i </w:t>
            </w:r>
            <w:r w:rsidR="002F05C8" w:rsidRPr="00F7767B">
              <w:rPr>
                <w:rFonts w:ascii="Times New Roman" w:hAnsi="Times New Roman" w:cs="Times New Roman"/>
                <w:sz w:val="24"/>
                <w:szCs w:val="24"/>
              </w:rPr>
              <w:t>tinerii care pot fi atra</w:t>
            </w:r>
            <w:r w:rsidR="00C3723A" w:rsidRPr="00F7767B">
              <w:rPr>
                <w:rFonts w:ascii="Times New Roman" w:hAnsi="Times New Roman" w:cs="Times New Roman"/>
                <w:sz w:val="24"/>
                <w:szCs w:val="24"/>
              </w:rPr>
              <w:t>ș</w:t>
            </w:r>
            <w:r w:rsidR="002F05C8" w:rsidRPr="00F7767B">
              <w:rPr>
                <w:rFonts w:ascii="Times New Roman" w:hAnsi="Times New Roman" w:cs="Times New Roman"/>
                <w:sz w:val="24"/>
                <w:szCs w:val="24"/>
              </w:rPr>
              <w:t>i de mirajul unor produse care</w:t>
            </w:r>
            <w:r w:rsidR="000F38AC" w:rsidRPr="00F7767B">
              <w:rPr>
                <w:rFonts w:ascii="Times New Roman" w:hAnsi="Times New Roman" w:cs="Times New Roman"/>
                <w:sz w:val="24"/>
                <w:szCs w:val="24"/>
              </w:rPr>
              <w:t xml:space="preserve"> par s</w:t>
            </w:r>
            <w:r w:rsidR="00C3723A" w:rsidRPr="00F7767B">
              <w:rPr>
                <w:rFonts w:ascii="Times New Roman" w:hAnsi="Times New Roman" w:cs="Times New Roman"/>
                <w:sz w:val="24"/>
                <w:szCs w:val="24"/>
              </w:rPr>
              <w:t>ă</w:t>
            </w:r>
            <w:r w:rsidR="000F38AC" w:rsidRPr="00F7767B">
              <w:rPr>
                <w:rFonts w:ascii="Times New Roman" w:hAnsi="Times New Roman" w:cs="Times New Roman"/>
                <w:sz w:val="24"/>
                <w:szCs w:val="24"/>
              </w:rPr>
              <w:t xml:space="preserve"> aib</w:t>
            </w:r>
            <w:r w:rsidR="00C3723A" w:rsidRPr="00F7767B">
              <w:rPr>
                <w:rFonts w:ascii="Times New Roman" w:hAnsi="Times New Roman" w:cs="Times New Roman"/>
                <w:sz w:val="24"/>
                <w:szCs w:val="24"/>
              </w:rPr>
              <w:t>ă</w:t>
            </w:r>
            <w:r w:rsidR="000F38AC" w:rsidRPr="00F7767B">
              <w:rPr>
                <w:rFonts w:ascii="Times New Roman" w:hAnsi="Times New Roman" w:cs="Times New Roman"/>
                <w:sz w:val="24"/>
                <w:szCs w:val="24"/>
              </w:rPr>
              <w:t xml:space="preserve"> </w:t>
            </w:r>
            <w:r w:rsidR="002F05C8" w:rsidRPr="00F7767B">
              <w:rPr>
                <w:rFonts w:ascii="Times New Roman" w:hAnsi="Times New Roman" w:cs="Times New Roman"/>
                <w:sz w:val="24"/>
                <w:szCs w:val="24"/>
              </w:rPr>
              <w:t xml:space="preserve">riscuri </w:t>
            </w:r>
            <w:r w:rsidR="000F38AC" w:rsidRPr="00F7767B">
              <w:rPr>
                <w:rFonts w:ascii="Times New Roman" w:hAnsi="Times New Roman" w:cs="Times New Roman"/>
                <w:sz w:val="24"/>
                <w:szCs w:val="24"/>
              </w:rPr>
              <w:t xml:space="preserve">mai </w:t>
            </w:r>
            <w:r w:rsidR="009B16C6" w:rsidRPr="00F7767B">
              <w:rPr>
                <w:rFonts w:ascii="Times New Roman" w:hAnsi="Times New Roman" w:cs="Times New Roman"/>
                <w:sz w:val="24"/>
                <w:szCs w:val="24"/>
              </w:rPr>
              <w:t>redus</w:t>
            </w:r>
            <w:r w:rsidR="000F38AC" w:rsidRPr="00F7767B">
              <w:rPr>
                <w:rFonts w:ascii="Times New Roman" w:hAnsi="Times New Roman" w:cs="Times New Roman"/>
                <w:sz w:val="24"/>
                <w:szCs w:val="24"/>
              </w:rPr>
              <w:t xml:space="preserve">e </w:t>
            </w:r>
            <w:r w:rsidR="002F05C8" w:rsidRPr="00F7767B">
              <w:rPr>
                <w:rFonts w:ascii="Times New Roman" w:hAnsi="Times New Roman" w:cs="Times New Roman"/>
                <w:sz w:val="24"/>
                <w:szCs w:val="24"/>
              </w:rPr>
              <w:t>pentru s</w:t>
            </w:r>
            <w:r w:rsidR="00C3723A" w:rsidRPr="00F7767B">
              <w:rPr>
                <w:rFonts w:ascii="Times New Roman" w:hAnsi="Times New Roman" w:cs="Times New Roman"/>
                <w:sz w:val="24"/>
                <w:szCs w:val="24"/>
              </w:rPr>
              <w:t>ă</w:t>
            </w:r>
            <w:r w:rsidR="002F05C8" w:rsidRPr="00F7767B">
              <w:rPr>
                <w:rFonts w:ascii="Times New Roman" w:hAnsi="Times New Roman" w:cs="Times New Roman"/>
                <w:sz w:val="24"/>
                <w:szCs w:val="24"/>
              </w:rPr>
              <w:t>n</w:t>
            </w:r>
            <w:r w:rsidR="00C3723A" w:rsidRPr="00F7767B">
              <w:rPr>
                <w:rFonts w:ascii="Times New Roman" w:hAnsi="Times New Roman" w:cs="Times New Roman"/>
                <w:sz w:val="24"/>
                <w:szCs w:val="24"/>
              </w:rPr>
              <w:t>ă</w:t>
            </w:r>
            <w:r w:rsidR="002F05C8" w:rsidRPr="00F7767B">
              <w:rPr>
                <w:rFonts w:ascii="Times New Roman" w:hAnsi="Times New Roman" w:cs="Times New Roman"/>
                <w:sz w:val="24"/>
                <w:szCs w:val="24"/>
              </w:rPr>
              <w:t xml:space="preserve">tate. </w:t>
            </w:r>
            <w:r w:rsidR="00983C59" w:rsidRPr="00F7767B">
              <w:rPr>
                <w:rFonts w:ascii="Times New Roman" w:hAnsi="Times New Roman" w:cs="Times New Roman"/>
                <w:sz w:val="24"/>
                <w:szCs w:val="24"/>
              </w:rPr>
              <w:t xml:space="preserve"> Primii, r</w:t>
            </w:r>
            <w:r w:rsidR="002F05C8" w:rsidRPr="00F7767B">
              <w:rPr>
                <w:rFonts w:ascii="Times New Roman" w:hAnsi="Times New Roman" w:cs="Times New Roman"/>
                <w:sz w:val="24"/>
                <w:szCs w:val="24"/>
              </w:rPr>
              <w:t xml:space="preserve">espectiv ponderea adulților care fumează zilnic în România </w:t>
            </w:r>
            <w:r w:rsidR="00C3723A" w:rsidRPr="00F7767B">
              <w:rPr>
                <w:rFonts w:ascii="Times New Roman" w:hAnsi="Times New Roman" w:cs="Times New Roman"/>
                <w:sz w:val="24"/>
                <w:szCs w:val="24"/>
              </w:rPr>
              <w:t xml:space="preserve">- </w:t>
            </w:r>
            <w:r w:rsidR="002F05C8" w:rsidRPr="00F7767B">
              <w:rPr>
                <w:rFonts w:ascii="Times New Roman" w:hAnsi="Times New Roman" w:cs="Times New Roman"/>
                <w:sz w:val="24"/>
                <w:szCs w:val="24"/>
              </w:rPr>
              <w:t>conform studiului INS</w:t>
            </w:r>
            <w:r w:rsidR="00C3723A" w:rsidRPr="00F7767B">
              <w:rPr>
                <w:rFonts w:ascii="Times New Roman" w:hAnsi="Times New Roman" w:cs="Times New Roman"/>
                <w:sz w:val="24"/>
                <w:szCs w:val="24"/>
              </w:rPr>
              <w:t xml:space="preserve">, </w:t>
            </w:r>
            <w:r w:rsidR="002F05C8" w:rsidRPr="00F7767B">
              <w:rPr>
                <w:rFonts w:ascii="Times New Roman" w:hAnsi="Times New Roman" w:cs="Times New Roman"/>
                <w:sz w:val="24"/>
                <w:szCs w:val="24"/>
              </w:rPr>
              <w:t>Starea de să</w:t>
            </w:r>
            <w:r w:rsidR="00C3723A" w:rsidRPr="00F7767B">
              <w:rPr>
                <w:rFonts w:ascii="Times New Roman" w:hAnsi="Times New Roman" w:cs="Times New Roman"/>
                <w:sz w:val="24"/>
                <w:szCs w:val="24"/>
              </w:rPr>
              <w:t xml:space="preserve">nătate a populației din România - </w:t>
            </w:r>
            <w:r w:rsidR="008F64D3" w:rsidRPr="00F7767B">
              <w:rPr>
                <w:rFonts w:ascii="Times New Roman" w:hAnsi="Times New Roman" w:cs="Times New Roman"/>
                <w:sz w:val="24"/>
                <w:szCs w:val="24"/>
              </w:rPr>
              <w:t>reprezint</w:t>
            </w:r>
            <w:r w:rsidR="00C3723A" w:rsidRPr="00F7767B">
              <w:rPr>
                <w:rFonts w:ascii="Times New Roman" w:hAnsi="Times New Roman" w:cs="Times New Roman"/>
                <w:sz w:val="24"/>
                <w:szCs w:val="24"/>
              </w:rPr>
              <w:t>ă</w:t>
            </w:r>
            <w:r w:rsidR="009B16C6" w:rsidRPr="00F7767B">
              <w:rPr>
                <w:rFonts w:ascii="Times New Roman" w:hAnsi="Times New Roman" w:cs="Times New Roman"/>
                <w:sz w:val="24"/>
                <w:szCs w:val="24"/>
              </w:rPr>
              <w:t xml:space="preserve"> </w:t>
            </w:r>
            <w:r w:rsidR="00C3723A" w:rsidRPr="00F7767B">
              <w:rPr>
                <w:rFonts w:ascii="Times New Roman" w:hAnsi="Times New Roman" w:cs="Times New Roman"/>
                <w:sz w:val="24"/>
                <w:szCs w:val="24"/>
              </w:rPr>
              <w:t>19% din populația adultă</w:t>
            </w:r>
            <w:r w:rsidR="002F05C8" w:rsidRPr="00F7767B">
              <w:rPr>
                <w:rFonts w:ascii="Times New Roman" w:hAnsi="Times New Roman" w:cs="Times New Roman"/>
                <w:sz w:val="24"/>
                <w:szCs w:val="24"/>
              </w:rPr>
              <w:t xml:space="preserve">. </w:t>
            </w:r>
            <w:r w:rsidR="009B16C6" w:rsidRPr="00F7767B">
              <w:rPr>
                <w:rFonts w:ascii="Times New Roman" w:hAnsi="Times New Roman" w:cs="Times New Roman"/>
                <w:sz w:val="24"/>
                <w:szCs w:val="24"/>
              </w:rPr>
              <w:t>Conform aceluia</w:t>
            </w:r>
            <w:r w:rsidR="00C3723A" w:rsidRPr="00F7767B">
              <w:rPr>
                <w:rFonts w:ascii="Times New Roman" w:hAnsi="Times New Roman" w:cs="Times New Roman"/>
                <w:sz w:val="24"/>
                <w:szCs w:val="24"/>
              </w:rPr>
              <w:t>ș</w:t>
            </w:r>
            <w:r w:rsidR="009B16C6" w:rsidRPr="00F7767B">
              <w:rPr>
                <w:rFonts w:ascii="Times New Roman" w:hAnsi="Times New Roman" w:cs="Times New Roman"/>
                <w:sz w:val="24"/>
                <w:szCs w:val="24"/>
              </w:rPr>
              <w:t>i studiu</w:t>
            </w:r>
            <w:r w:rsidR="00C3723A" w:rsidRPr="00F7767B">
              <w:rPr>
                <w:rFonts w:ascii="Times New Roman" w:hAnsi="Times New Roman" w:cs="Times New Roman"/>
                <w:sz w:val="24"/>
                <w:szCs w:val="24"/>
              </w:rPr>
              <w:t>,</w:t>
            </w:r>
            <w:r w:rsidR="009B16C6" w:rsidRPr="00F7767B">
              <w:rPr>
                <w:rFonts w:ascii="Times New Roman" w:hAnsi="Times New Roman" w:cs="Times New Roman"/>
                <w:sz w:val="24"/>
                <w:szCs w:val="24"/>
              </w:rPr>
              <w:t xml:space="preserve"> </w:t>
            </w:r>
            <w:r w:rsidR="002F05C8" w:rsidRPr="00F7767B">
              <w:rPr>
                <w:rFonts w:ascii="Times New Roman" w:hAnsi="Times New Roman" w:cs="Times New Roman"/>
                <w:sz w:val="24"/>
                <w:szCs w:val="24"/>
              </w:rPr>
              <w:t xml:space="preserve">procentul persoanelor fumătoare </w:t>
            </w:r>
            <w:r w:rsidR="009B16C6" w:rsidRPr="00F7767B">
              <w:rPr>
                <w:rFonts w:ascii="Times New Roman" w:hAnsi="Times New Roman" w:cs="Times New Roman"/>
                <w:sz w:val="24"/>
                <w:szCs w:val="24"/>
              </w:rPr>
              <w:t xml:space="preserve">(fumat zilnic sau ocazional </w:t>
            </w:r>
            <w:r w:rsidR="00397B2A" w:rsidRPr="00F7767B">
              <w:rPr>
                <w:rFonts w:ascii="Times New Roman" w:hAnsi="Times New Roman" w:cs="Times New Roman"/>
                <w:sz w:val="24"/>
                <w:szCs w:val="24"/>
              </w:rPr>
              <w:t>ț</w:t>
            </w:r>
            <w:r w:rsidR="009B16C6" w:rsidRPr="00F7767B">
              <w:rPr>
                <w:rFonts w:ascii="Times New Roman" w:hAnsi="Times New Roman" w:cs="Times New Roman"/>
                <w:sz w:val="24"/>
                <w:szCs w:val="24"/>
              </w:rPr>
              <w:t>ig</w:t>
            </w:r>
            <w:r w:rsidR="00397B2A" w:rsidRPr="00F7767B">
              <w:rPr>
                <w:rFonts w:ascii="Times New Roman" w:hAnsi="Times New Roman" w:cs="Times New Roman"/>
                <w:sz w:val="24"/>
                <w:szCs w:val="24"/>
              </w:rPr>
              <w:t>ă</w:t>
            </w:r>
            <w:r w:rsidR="009B16C6" w:rsidRPr="00F7767B">
              <w:rPr>
                <w:rFonts w:ascii="Times New Roman" w:hAnsi="Times New Roman" w:cs="Times New Roman"/>
                <w:sz w:val="24"/>
                <w:szCs w:val="24"/>
              </w:rPr>
              <w:t xml:space="preserve">ri) </w:t>
            </w:r>
            <w:r w:rsidR="002F05C8" w:rsidRPr="00F7767B">
              <w:rPr>
                <w:rFonts w:ascii="Times New Roman" w:hAnsi="Times New Roman" w:cs="Times New Roman"/>
                <w:sz w:val="24"/>
                <w:szCs w:val="24"/>
              </w:rPr>
              <w:t>din grupa de v</w:t>
            </w:r>
            <w:r w:rsidR="00397B2A" w:rsidRPr="00F7767B">
              <w:rPr>
                <w:rFonts w:ascii="Times New Roman" w:hAnsi="Times New Roman" w:cs="Times New Roman"/>
                <w:sz w:val="24"/>
                <w:szCs w:val="24"/>
              </w:rPr>
              <w:t>â</w:t>
            </w:r>
            <w:r w:rsidR="002F05C8" w:rsidRPr="00F7767B">
              <w:rPr>
                <w:rFonts w:ascii="Times New Roman" w:hAnsi="Times New Roman" w:cs="Times New Roman"/>
                <w:sz w:val="24"/>
                <w:szCs w:val="24"/>
              </w:rPr>
              <w:t>rst</w:t>
            </w:r>
            <w:r w:rsidR="00397B2A" w:rsidRPr="00F7767B">
              <w:rPr>
                <w:rFonts w:ascii="Times New Roman" w:hAnsi="Times New Roman" w:cs="Times New Roman"/>
                <w:sz w:val="24"/>
                <w:szCs w:val="24"/>
              </w:rPr>
              <w:t>ă</w:t>
            </w:r>
            <w:r w:rsidR="002F05C8" w:rsidRPr="00F7767B">
              <w:rPr>
                <w:rFonts w:ascii="Times New Roman" w:hAnsi="Times New Roman" w:cs="Times New Roman"/>
                <w:sz w:val="24"/>
                <w:szCs w:val="24"/>
              </w:rPr>
              <w:t xml:space="preserve"> 15-24 de ani </w:t>
            </w:r>
            <w:r w:rsidR="009B16C6" w:rsidRPr="00F7767B">
              <w:rPr>
                <w:rFonts w:ascii="Times New Roman" w:hAnsi="Times New Roman" w:cs="Times New Roman"/>
                <w:sz w:val="24"/>
                <w:szCs w:val="24"/>
              </w:rPr>
              <w:t>este de</w:t>
            </w:r>
            <w:r w:rsidR="002F05C8" w:rsidRPr="00F7767B">
              <w:rPr>
                <w:rFonts w:ascii="Times New Roman" w:hAnsi="Times New Roman" w:cs="Times New Roman"/>
                <w:sz w:val="24"/>
                <w:szCs w:val="24"/>
              </w:rPr>
              <w:t xml:space="preserve"> 19,97%</w:t>
            </w:r>
            <w:r w:rsidR="009F1CDA" w:rsidRPr="00F7767B">
              <w:rPr>
                <w:rFonts w:ascii="Times New Roman" w:hAnsi="Times New Roman" w:cs="Times New Roman"/>
                <w:sz w:val="24"/>
                <w:szCs w:val="24"/>
              </w:rPr>
              <w:t>.</w:t>
            </w:r>
            <w:r w:rsidR="002F05C8" w:rsidRPr="00F7767B">
              <w:rPr>
                <w:rFonts w:ascii="Times New Roman" w:hAnsi="Times New Roman" w:cs="Times New Roman"/>
                <w:sz w:val="24"/>
                <w:szCs w:val="24"/>
              </w:rPr>
              <w:t xml:space="preserve"> </w:t>
            </w:r>
          </w:p>
          <w:p w14:paraId="043F355B" w14:textId="6C6A745D" w:rsidR="00A53D46" w:rsidRPr="00F7767B" w:rsidRDefault="00F7767B" w:rsidP="00A200C8">
            <w:pPr>
              <w:autoSpaceDE w:val="0"/>
              <w:autoSpaceDN w:val="0"/>
              <w:adjustRightInd w:val="0"/>
              <w:spacing w:after="0" w:line="240" w:lineRule="auto"/>
              <w:jc w:val="both"/>
              <w:rPr>
                <w:rFonts w:ascii="Times New Roman" w:hAnsi="Times New Roman" w:cs="Times New Roman"/>
                <w:sz w:val="24"/>
                <w:szCs w:val="24"/>
              </w:rPr>
            </w:pPr>
            <w:r w:rsidRPr="00F7767B">
              <w:rPr>
                <w:rFonts w:ascii="Times New Roman" w:hAnsi="Times New Roman" w:cs="Times New Roman"/>
                <w:sz w:val="24"/>
                <w:szCs w:val="24"/>
              </w:rPr>
              <w:t xml:space="preserve">        </w:t>
            </w:r>
            <w:r w:rsidR="009F1CDA" w:rsidRPr="00F7767B">
              <w:rPr>
                <w:rFonts w:ascii="Times New Roman" w:hAnsi="Times New Roman" w:cs="Times New Roman"/>
                <w:sz w:val="24"/>
                <w:szCs w:val="24"/>
              </w:rPr>
              <w:t xml:space="preserve">Un grup </w:t>
            </w:r>
            <w:r w:rsidR="00CF56EF" w:rsidRPr="00F7767B">
              <w:rPr>
                <w:rFonts w:ascii="Times New Roman" w:hAnsi="Times New Roman" w:cs="Times New Roman"/>
                <w:sz w:val="24"/>
                <w:szCs w:val="24"/>
              </w:rPr>
              <w:t>ț</w:t>
            </w:r>
            <w:r w:rsidR="009F1CDA" w:rsidRPr="00F7767B">
              <w:rPr>
                <w:rFonts w:ascii="Times New Roman" w:hAnsi="Times New Roman" w:cs="Times New Roman"/>
                <w:sz w:val="24"/>
                <w:szCs w:val="24"/>
              </w:rPr>
              <w:t>int</w:t>
            </w:r>
            <w:r w:rsidR="00CF56EF" w:rsidRPr="00F7767B">
              <w:rPr>
                <w:rFonts w:ascii="Times New Roman" w:hAnsi="Times New Roman" w:cs="Times New Roman"/>
                <w:sz w:val="24"/>
                <w:szCs w:val="24"/>
              </w:rPr>
              <w:t>ă</w:t>
            </w:r>
            <w:r w:rsidR="009F1CDA" w:rsidRPr="00F7767B">
              <w:rPr>
                <w:rFonts w:ascii="Times New Roman" w:hAnsi="Times New Roman" w:cs="Times New Roman"/>
                <w:sz w:val="24"/>
                <w:szCs w:val="24"/>
              </w:rPr>
              <w:t xml:space="preserve"> afectat </w:t>
            </w:r>
            <w:r w:rsidR="00CF56EF" w:rsidRPr="00F7767B">
              <w:rPr>
                <w:rFonts w:ascii="Times New Roman" w:hAnsi="Times New Roman" w:cs="Times New Roman"/>
                <w:sz w:val="24"/>
                <w:szCs w:val="24"/>
              </w:rPr>
              <w:t>î</w:t>
            </w:r>
            <w:r w:rsidR="009F1CDA" w:rsidRPr="00F7767B">
              <w:rPr>
                <w:rFonts w:ascii="Times New Roman" w:hAnsi="Times New Roman" w:cs="Times New Roman"/>
                <w:sz w:val="24"/>
                <w:szCs w:val="24"/>
              </w:rPr>
              <w:t xml:space="preserve">l va reprezenta industria producatoare </w:t>
            </w:r>
            <w:r w:rsidR="00CF56EF" w:rsidRPr="00F7767B">
              <w:rPr>
                <w:rFonts w:ascii="Times New Roman" w:hAnsi="Times New Roman" w:cs="Times New Roman"/>
                <w:sz w:val="24"/>
                <w:szCs w:val="24"/>
              </w:rPr>
              <w:t>ș</w:t>
            </w:r>
            <w:r w:rsidR="009F1CDA" w:rsidRPr="00F7767B">
              <w:rPr>
                <w:rFonts w:ascii="Times New Roman" w:hAnsi="Times New Roman" w:cs="Times New Roman"/>
                <w:sz w:val="24"/>
                <w:szCs w:val="24"/>
              </w:rPr>
              <w:t>i care comercializ</w:t>
            </w:r>
            <w:r w:rsidR="00A53D46" w:rsidRPr="00F7767B">
              <w:rPr>
                <w:rFonts w:ascii="Times New Roman" w:hAnsi="Times New Roman" w:cs="Times New Roman"/>
                <w:sz w:val="24"/>
                <w:szCs w:val="24"/>
              </w:rPr>
              <w:t>eaz</w:t>
            </w:r>
            <w:r w:rsidR="00CF56EF" w:rsidRPr="00F7767B">
              <w:rPr>
                <w:rFonts w:ascii="Times New Roman" w:hAnsi="Times New Roman" w:cs="Times New Roman"/>
                <w:sz w:val="24"/>
                <w:szCs w:val="24"/>
              </w:rPr>
              <w:t>ă</w:t>
            </w:r>
            <w:r w:rsidR="00A53D46" w:rsidRPr="00F7767B">
              <w:rPr>
                <w:rFonts w:ascii="Times New Roman" w:hAnsi="Times New Roman" w:cs="Times New Roman"/>
                <w:sz w:val="24"/>
                <w:szCs w:val="24"/>
              </w:rPr>
              <w:t xml:space="preserve"> produse de tutun </w:t>
            </w:r>
            <w:r w:rsidR="00CF56EF" w:rsidRPr="00F7767B">
              <w:rPr>
                <w:rFonts w:ascii="Times New Roman" w:hAnsi="Times New Roman" w:cs="Times New Roman"/>
                <w:sz w:val="24"/>
                <w:szCs w:val="24"/>
              </w:rPr>
              <w:t>î</w:t>
            </w:r>
            <w:r w:rsidR="00A53D46" w:rsidRPr="00F7767B">
              <w:rPr>
                <w:rFonts w:ascii="Times New Roman" w:hAnsi="Times New Roman" w:cs="Times New Roman"/>
                <w:sz w:val="24"/>
                <w:szCs w:val="24"/>
              </w:rPr>
              <w:t>nc</w:t>
            </w:r>
            <w:r w:rsidR="00CF56EF" w:rsidRPr="00F7767B">
              <w:rPr>
                <w:rFonts w:ascii="Times New Roman" w:hAnsi="Times New Roman" w:cs="Times New Roman"/>
                <w:sz w:val="24"/>
                <w:szCs w:val="24"/>
              </w:rPr>
              <w:t>ă</w:t>
            </w:r>
            <w:r w:rsidR="00A53D46" w:rsidRPr="00F7767B">
              <w:rPr>
                <w:rFonts w:ascii="Times New Roman" w:hAnsi="Times New Roman" w:cs="Times New Roman"/>
                <w:sz w:val="24"/>
                <w:szCs w:val="24"/>
              </w:rPr>
              <w:t>lzit</w:t>
            </w:r>
            <w:r w:rsidR="00CF56EF" w:rsidRPr="00F7767B">
              <w:rPr>
                <w:rFonts w:ascii="Times New Roman" w:hAnsi="Times New Roman" w:cs="Times New Roman"/>
                <w:sz w:val="24"/>
                <w:szCs w:val="24"/>
              </w:rPr>
              <w:t>,</w:t>
            </w:r>
            <w:r w:rsidR="00A53D46" w:rsidRPr="00F7767B">
              <w:rPr>
                <w:rFonts w:ascii="Times New Roman" w:hAnsi="Times New Roman" w:cs="Times New Roman"/>
                <w:sz w:val="24"/>
                <w:szCs w:val="24"/>
              </w:rPr>
              <w:t xml:space="preserve"> pentru care vor exista costuri economice legate de modificarea co</w:t>
            </w:r>
            <w:r w:rsidR="00CF56EF" w:rsidRPr="00F7767B">
              <w:rPr>
                <w:rFonts w:ascii="Times New Roman" w:hAnsi="Times New Roman" w:cs="Times New Roman"/>
                <w:sz w:val="24"/>
                <w:szCs w:val="24"/>
              </w:rPr>
              <w:t>mpoziț</w:t>
            </w:r>
            <w:r w:rsidR="00A53D46" w:rsidRPr="00F7767B">
              <w:rPr>
                <w:rFonts w:ascii="Times New Roman" w:hAnsi="Times New Roman" w:cs="Times New Roman"/>
                <w:sz w:val="24"/>
                <w:szCs w:val="24"/>
              </w:rPr>
              <w:t>ie</w:t>
            </w:r>
            <w:r w:rsidR="00CF56EF" w:rsidRPr="00F7767B">
              <w:rPr>
                <w:rFonts w:ascii="Times New Roman" w:hAnsi="Times New Roman" w:cs="Times New Roman"/>
                <w:sz w:val="24"/>
                <w:szCs w:val="24"/>
              </w:rPr>
              <w:t>i produselor de tutun încalzit ș</w:t>
            </w:r>
            <w:r w:rsidR="008F64D3" w:rsidRPr="00F7767B">
              <w:rPr>
                <w:rFonts w:ascii="Times New Roman" w:hAnsi="Times New Roman" w:cs="Times New Roman"/>
                <w:sz w:val="24"/>
                <w:szCs w:val="24"/>
              </w:rPr>
              <w:t xml:space="preserve">i legate de etichetare. </w:t>
            </w:r>
          </w:p>
          <w:p w14:paraId="6EEE4B67" w14:textId="4AFF0A3F" w:rsidR="00921E49" w:rsidRDefault="00F7767B" w:rsidP="00A200C8">
            <w:pPr>
              <w:autoSpaceDE w:val="0"/>
              <w:autoSpaceDN w:val="0"/>
              <w:adjustRightInd w:val="0"/>
              <w:spacing w:after="0" w:line="240" w:lineRule="auto"/>
              <w:jc w:val="both"/>
              <w:rPr>
                <w:rFonts w:ascii="Times New Roman" w:hAnsi="Times New Roman" w:cs="Times New Roman"/>
                <w:sz w:val="24"/>
                <w:szCs w:val="24"/>
              </w:rPr>
            </w:pPr>
            <w:r w:rsidRPr="00F7767B">
              <w:rPr>
                <w:rFonts w:ascii="Times New Roman" w:hAnsi="Times New Roman" w:cs="Times New Roman"/>
                <w:sz w:val="24"/>
                <w:szCs w:val="24"/>
              </w:rPr>
              <w:t xml:space="preserve">          </w:t>
            </w:r>
            <w:r w:rsidR="004D3F79" w:rsidRPr="00F7767B">
              <w:rPr>
                <w:rFonts w:ascii="Times New Roman" w:hAnsi="Times New Roman" w:cs="Times New Roman"/>
                <w:sz w:val="24"/>
                <w:szCs w:val="24"/>
              </w:rPr>
              <w:t>N</w:t>
            </w:r>
            <w:r w:rsidR="009F1CDA" w:rsidRPr="00F7767B">
              <w:rPr>
                <w:rFonts w:ascii="Times New Roman" w:hAnsi="Times New Roman" w:cs="Times New Roman"/>
                <w:sz w:val="24"/>
                <w:szCs w:val="24"/>
              </w:rPr>
              <w:t>eadoptarea proiectului de act normativ</w:t>
            </w:r>
            <w:r w:rsidR="008B43C2" w:rsidRPr="00F7767B">
              <w:rPr>
                <w:rFonts w:ascii="Times New Roman" w:hAnsi="Times New Roman" w:cs="Times New Roman"/>
                <w:sz w:val="24"/>
                <w:szCs w:val="24"/>
              </w:rPr>
              <w:t xml:space="preserve"> p</w:t>
            </w:r>
            <w:r w:rsidR="00CF56EF" w:rsidRPr="00F7767B">
              <w:rPr>
                <w:rFonts w:ascii="Times New Roman" w:hAnsi="Times New Roman" w:cs="Times New Roman"/>
                <w:sz w:val="24"/>
                <w:szCs w:val="24"/>
              </w:rPr>
              <w:t>ână</w:t>
            </w:r>
            <w:r w:rsidR="008B43C2" w:rsidRPr="00F7767B">
              <w:rPr>
                <w:rFonts w:ascii="Times New Roman" w:hAnsi="Times New Roman" w:cs="Times New Roman"/>
                <w:sz w:val="24"/>
                <w:szCs w:val="24"/>
              </w:rPr>
              <w:t xml:space="preserve"> la data de 23 iulie </w:t>
            </w:r>
            <w:r w:rsidR="00CF56EF" w:rsidRPr="00F7767B">
              <w:rPr>
                <w:rFonts w:ascii="Times New Roman" w:hAnsi="Times New Roman" w:cs="Times New Roman"/>
                <w:sz w:val="24"/>
                <w:szCs w:val="24"/>
              </w:rPr>
              <w:t xml:space="preserve">2023 </w:t>
            </w:r>
            <w:r w:rsidR="008B43C2" w:rsidRPr="00F7767B">
              <w:rPr>
                <w:rFonts w:ascii="Times New Roman" w:hAnsi="Times New Roman" w:cs="Times New Roman"/>
                <w:sz w:val="24"/>
                <w:szCs w:val="24"/>
              </w:rPr>
              <w:t xml:space="preserve">va conduce la </w:t>
            </w:r>
            <w:r w:rsidR="00A40A0F" w:rsidRPr="00F7767B">
              <w:rPr>
                <w:rFonts w:ascii="Times New Roman" w:hAnsi="Times New Roman" w:cs="Times New Roman"/>
                <w:sz w:val="24"/>
                <w:szCs w:val="24"/>
              </w:rPr>
              <w:t>î</w:t>
            </w:r>
            <w:r w:rsidR="008B43C2" w:rsidRPr="00F7767B">
              <w:rPr>
                <w:rFonts w:ascii="Times New Roman" w:hAnsi="Times New Roman" w:cs="Times New Roman"/>
                <w:sz w:val="24"/>
                <w:szCs w:val="24"/>
              </w:rPr>
              <w:t>nceperea procedurii de i</w:t>
            </w:r>
            <w:r w:rsidR="008F64D3" w:rsidRPr="00F7767B">
              <w:rPr>
                <w:rFonts w:ascii="Times New Roman" w:hAnsi="Times New Roman" w:cs="Times New Roman"/>
                <w:sz w:val="24"/>
                <w:szCs w:val="24"/>
              </w:rPr>
              <w:t xml:space="preserve">nfringement pentru </w:t>
            </w:r>
            <w:r w:rsidR="00A40A0F" w:rsidRPr="00F7767B">
              <w:rPr>
                <w:rFonts w:ascii="Times New Roman" w:hAnsi="Times New Roman" w:cs="Times New Roman"/>
                <w:sz w:val="24"/>
                <w:szCs w:val="24"/>
              </w:rPr>
              <w:t>ț</w:t>
            </w:r>
            <w:r w:rsidR="008F64D3" w:rsidRPr="00F7767B">
              <w:rPr>
                <w:rFonts w:ascii="Times New Roman" w:hAnsi="Times New Roman" w:cs="Times New Roman"/>
                <w:sz w:val="24"/>
                <w:szCs w:val="24"/>
              </w:rPr>
              <w:t>ara noastr</w:t>
            </w:r>
            <w:r w:rsidR="00A40A0F" w:rsidRPr="00F7767B">
              <w:rPr>
                <w:rFonts w:ascii="Times New Roman" w:hAnsi="Times New Roman" w:cs="Times New Roman"/>
                <w:sz w:val="24"/>
                <w:szCs w:val="24"/>
              </w:rPr>
              <w:t>ă</w:t>
            </w:r>
            <w:r w:rsidR="00921E49" w:rsidRPr="00F7767B">
              <w:rPr>
                <w:rFonts w:ascii="Times New Roman" w:hAnsi="Times New Roman" w:cs="Times New Roman"/>
                <w:sz w:val="24"/>
                <w:szCs w:val="24"/>
              </w:rPr>
              <w:t>.</w:t>
            </w:r>
          </w:p>
          <w:p w14:paraId="5557EAC9" w14:textId="79598023" w:rsidR="00A200C8" w:rsidRPr="00A200C8" w:rsidRDefault="00A200C8" w:rsidP="00A20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00C8">
              <w:rPr>
                <w:rFonts w:ascii="Times New Roman" w:hAnsi="Times New Roman" w:cs="Times New Roman"/>
                <w:sz w:val="24"/>
                <w:szCs w:val="24"/>
              </w:rPr>
              <w:t xml:space="preserve">În temeiul art. 288 </w:t>
            </w:r>
            <w:r>
              <w:rPr>
                <w:rFonts w:ascii="Times New Roman" w:hAnsi="Times New Roman" w:cs="Times New Roman"/>
                <w:sz w:val="24"/>
                <w:szCs w:val="24"/>
              </w:rPr>
              <w:t xml:space="preserve">din </w:t>
            </w:r>
            <w:r w:rsidRPr="00A200C8">
              <w:rPr>
                <w:rFonts w:ascii="Times New Roman" w:hAnsi="Times New Roman" w:cs="Times New Roman"/>
                <w:sz w:val="24"/>
                <w:szCs w:val="24"/>
              </w:rPr>
              <w:t xml:space="preserve">Tratatul privind funcționarea Uniunii Europene </w:t>
            </w:r>
            <w:r>
              <w:rPr>
                <w:rFonts w:ascii="Times New Roman" w:hAnsi="Times New Roman" w:cs="Times New Roman"/>
                <w:sz w:val="24"/>
                <w:szCs w:val="24"/>
              </w:rPr>
              <w:t>(</w:t>
            </w:r>
            <w:r w:rsidRPr="00A200C8">
              <w:rPr>
                <w:rFonts w:ascii="Times New Roman" w:hAnsi="Times New Roman" w:cs="Times New Roman"/>
                <w:sz w:val="24"/>
                <w:szCs w:val="24"/>
              </w:rPr>
              <w:t>TFUE), transpunerea directivelor UE este o obligație esențială a statelor membre UE, iar nerespectarea acestei obligații este de o gravitate certă.</w:t>
            </w:r>
          </w:p>
          <w:p w14:paraId="28D6F1AE" w14:textId="5F941CEB" w:rsidR="00A200C8" w:rsidRPr="00A200C8" w:rsidRDefault="00A200C8" w:rsidP="00A20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00C8">
              <w:rPr>
                <w:rFonts w:ascii="Times New Roman" w:hAnsi="Times New Roman" w:cs="Times New Roman"/>
                <w:sz w:val="24"/>
                <w:szCs w:val="24"/>
              </w:rPr>
              <w:t>În temeiul art. 260 alin</w:t>
            </w:r>
            <w:r>
              <w:rPr>
                <w:rFonts w:ascii="Times New Roman" w:hAnsi="Times New Roman" w:cs="Times New Roman"/>
                <w:sz w:val="24"/>
                <w:szCs w:val="24"/>
              </w:rPr>
              <w:t xml:space="preserve">. </w:t>
            </w:r>
            <w:r w:rsidRPr="00A200C8">
              <w:rPr>
                <w:rFonts w:ascii="Times New Roman" w:hAnsi="Times New Roman" w:cs="Times New Roman"/>
                <w:sz w:val="24"/>
                <w:szCs w:val="24"/>
              </w:rPr>
              <w:t xml:space="preserve">(3) din </w:t>
            </w:r>
            <w:r>
              <w:rPr>
                <w:rFonts w:ascii="Times New Roman" w:hAnsi="Times New Roman" w:cs="Times New Roman"/>
                <w:sz w:val="24"/>
                <w:szCs w:val="24"/>
              </w:rPr>
              <w:t>TFUE</w:t>
            </w:r>
            <w:r w:rsidRPr="00A200C8">
              <w:rPr>
                <w:rFonts w:ascii="Times New Roman" w:hAnsi="Times New Roman" w:cs="Times New Roman"/>
                <w:sz w:val="24"/>
                <w:szCs w:val="24"/>
              </w:rPr>
              <w:t xml:space="preserve"> și în conformitate cu jurisprudența constantă a Curții de Justiție</w:t>
            </w:r>
            <w:r>
              <w:rPr>
                <w:rFonts w:ascii="Times New Roman" w:hAnsi="Times New Roman" w:cs="Times New Roman"/>
                <w:sz w:val="24"/>
                <w:szCs w:val="24"/>
              </w:rPr>
              <w:t xml:space="preserve"> a Uniunii Europene (CJUE)</w:t>
            </w:r>
            <w:r w:rsidRPr="00A200C8">
              <w:rPr>
                <w:rFonts w:ascii="Times New Roman" w:hAnsi="Times New Roman" w:cs="Times New Roman"/>
                <w:sz w:val="24"/>
                <w:szCs w:val="24"/>
              </w:rPr>
              <w:t>, în situația în care statul membru nu și-a îndeplinit obligația de comunicare a măsurilor de transpunere a unei directive adoptate în conformitate cu o procedură legislativă, Comisia poate sesiza CJUE cu privire la această încălcare a obligației prevăzută de tratate și poate propune Curții să impună sancțiuni financiare statului membru respectiv în cuantum considerabil  (Hotărârile în cauzele: C-543/17, Comisia Europeană împotriva Belgiei, pct. 85; C-550/18, Comisia Europeană împotriva Irlandei, pct. 82; C-549/18, Comisia Europeană împotriva României, pct. 73, C-658/19, Comisia Europeană împotriva Spaniei, pct. 64).</w:t>
            </w:r>
          </w:p>
          <w:p w14:paraId="6BFA6BA7" w14:textId="37C70499" w:rsidR="00A200C8" w:rsidRPr="00F7767B" w:rsidRDefault="00A200C8" w:rsidP="00A20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00C8">
              <w:rPr>
                <w:rFonts w:ascii="Times New Roman" w:hAnsi="Times New Roman" w:cs="Times New Roman"/>
                <w:sz w:val="24"/>
                <w:szCs w:val="24"/>
              </w:rPr>
              <w:t>Pentru anul 2023 cuantumul sumei forfetare stabilite de Comisia Eur</w:t>
            </w:r>
            <w:r>
              <w:rPr>
                <w:rFonts w:ascii="Times New Roman" w:hAnsi="Times New Roman" w:cs="Times New Roman"/>
                <w:sz w:val="24"/>
                <w:szCs w:val="24"/>
              </w:rPr>
              <w:t>opeană pentru România este de 1.</w:t>
            </w:r>
            <w:r w:rsidRPr="00A200C8">
              <w:rPr>
                <w:rFonts w:ascii="Times New Roman" w:hAnsi="Times New Roman" w:cs="Times New Roman"/>
                <w:sz w:val="24"/>
                <w:szCs w:val="24"/>
              </w:rPr>
              <w:t>708</w:t>
            </w:r>
            <w:r>
              <w:rPr>
                <w:rFonts w:ascii="Times New Roman" w:hAnsi="Times New Roman" w:cs="Times New Roman"/>
                <w:sz w:val="24"/>
                <w:szCs w:val="24"/>
              </w:rPr>
              <w:t>.</w:t>
            </w:r>
            <w:r w:rsidRPr="00A200C8">
              <w:rPr>
                <w:rFonts w:ascii="Times New Roman" w:hAnsi="Times New Roman" w:cs="Times New Roman"/>
                <w:sz w:val="24"/>
                <w:szCs w:val="24"/>
              </w:rPr>
              <w:t xml:space="preserve">000 eur la care se pot propune </w:t>
            </w:r>
            <w:r>
              <w:rPr>
                <w:rFonts w:ascii="Times New Roman" w:hAnsi="Times New Roman" w:cs="Times New Roman"/>
                <w:sz w:val="24"/>
                <w:szCs w:val="24"/>
              </w:rPr>
              <w:t xml:space="preserve">penalități pe zi de întârziere. </w:t>
            </w:r>
            <w:r w:rsidRPr="00A200C8">
              <w:rPr>
                <w:rFonts w:ascii="Times New Roman" w:hAnsi="Times New Roman" w:cs="Times New Roman"/>
                <w:sz w:val="24"/>
                <w:szCs w:val="24"/>
              </w:rPr>
              <w:t>Tot potrivit jurisprudenței CJUE, un stat membru nu poate invoca nicio situație internă pentru a justifica neîndeplinirea obligațiilor sau nerespectarea termenelor prevăzute de normele UE (Hotărârea în cauza C-297/08, Comisia/Italia, pct. 83 și cauzele citate, precum și hotărârea în cauza C-658/19, pct. 19 și 77).</w:t>
            </w:r>
          </w:p>
          <w:p w14:paraId="3BFDCA8B" w14:textId="3665FE12" w:rsidR="00CF5CA0" w:rsidRPr="00F7767B" w:rsidRDefault="00BC5691" w:rsidP="00A200C8">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8F64D3" w:rsidRPr="00F7767B">
              <w:rPr>
                <w:rFonts w:ascii="Times New Roman" w:hAnsi="Times New Roman" w:cs="Times New Roman"/>
                <w:sz w:val="24"/>
                <w:szCs w:val="24"/>
              </w:rPr>
              <w:t>Solu</w:t>
            </w:r>
            <w:r w:rsidR="00A40A0F" w:rsidRPr="00F7767B">
              <w:rPr>
                <w:rFonts w:ascii="Times New Roman" w:hAnsi="Times New Roman" w:cs="Times New Roman"/>
                <w:sz w:val="24"/>
                <w:szCs w:val="24"/>
              </w:rPr>
              <w:t>ț</w:t>
            </w:r>
            <w:r w:rsidR="008F64D3" w:rsidRPr="00F7767B">
              <w:rPr>
                <w:rFonts w:ascii="Times New Roman" w:hAnsi="Times New Roman" w:cs="Times New Roman"/>
                <w:sz w:val="24"/>
                <w:szCs w:val="24"/>
              </w:rPr>
              <w:t>ia legislativ</w:t>
            </w:r>
            <w:r w:rsidR="00A40A0F" w:rsidRPr="00F7767B">
              <w:rPr>
                <w:rFonts w:ascii="Times New Roman" w:hAnsi="Times New Roman" w:cs="Times New Roman"/>
                <w:sz w:val="24"/>
                <w:szCs w:val="24"/>
              </w:rPr>
              <w:t>ă</w:t>
            </w:r>
            <w:r w:rsidR="00BB0D16" w:rsidRPr="00F7767B">
              <w:rPr>
                <w:rFonts w:ascii="Times New Roman" w:hAnsi="Times New Roman" w:cs="Times New Roman"/>
                <w:sz w:val="24"/>
                <w:szCs w:val="24"/>
              </w:rPr>
              <w:t xml:space="preserve"> propus</w:t>
            </w:r>
            <w:r w:rsidR="00A40A0F" w:rsidRPr="00F7767B">
              <w:rPr>
                <w:rFonts w:ascii="Times New Roman" w:hAnsi="Times New Roman" w:cs="Times New Roman"/>
                <w:sz w:val="24"/>
                <w:szCs w:val="24"/>
              </w:rPr>
              <w:t>ă</w:t>
            </w:r>
            <w:r w:rsidR="00BB0D16" w:rsidRPr="00F7767B">
              <w:rPr>
                <w:rFonts w:ascii="Times New Roman" w:hAnsi="Times New Roman" w:cs="Times New Roman"/>
                <w:sz w:val="24"/>
                <w:szCs w:val="24"/>
              </w:rPr>
              <w:t xml:space="preserve">, aceea a </w:t>
            </w:r>
            <w:r w:rsidR="00A40A0F" w:rsidRPr="00F7767B">
              <w:rPr>
                <w:rFonts w:ascii="Times New Roman" w:hAnsi="Times New Roman" w:cs="Times New Roman"/>
                <w:sz w:val="24"/>
                <w:szCs w:val="24"/>
              </w:rPr>
              <w:t>O</w:t>
            </w:r>
            <w:r w:rsidR="00BB0D16" w:rsidRPr="00F7767B">
              <w:rPr>
                <w:rFonts w:ascii="Times New Roman" w:hAnsi="Times New Roman" w:cs="Times New Roman"/>
                <w:sz w:val="24"/>
                <w:szCs w:val="24"/>
              </w:rPr>
              <w:t>rdonan</w:t>
            </w:r>
            <w:r w:rsidR="00A40A0F" w:rsidRPr="00F7767B">
              <w:rPr>
                <w:rFonts w:ascii="Times New Roman" w:hAnsi="Times New Roman" w:cs="Times New Roman"/>
                <w:sz w:val="24"/>
                <w:szCs w:val="24"/>
              </w:rPr>
              <w:t>ț</w:t>
            </w:r>
            <w:r w:rsidR="00BB0D16" w:rsidRPr="00F7767B">
              <w:rPr>
                <w:rFonts w:ascii="Times New Roman" w:hAnsi="Times New Roman" w:cs="Times New Roman"/>
                <w:sz w:val="24"/>
                <w:szCs w:val="24"/>
              </w:rPr>
              <w:t xml:space="preserve">ei </w:t>
            </w:r>
            <w:r w:rsidR="003935DA">
              <w:rPr>
                <w:rFonts w:ascii="Times New Roman" w:hAnsi="Times New Roman" w:cs="Times New Roman"/>
                <w:sz w:val="24"/>
                <w:szCs w:val="24"/>
              </w:rPr>
              <w:t>Guvernului,</w:t>
            </w:r>
            <w:r w:rsidR="00A40A0F" w:rsidRPr="00F7767B">
              <w:rPr>
                <w:rFonts w:ascii="Times New Roman" w:hAnsi="Times New Roman" w:cs="Times New Roman"/>
                <w:sz w:val="24"/>
                <w:szCs w:val="24"/>
              </w:rPr>
              <w:t xml:space="preserve"> permite î</w:t>
            </w:r>
            <w:r w:rsidR="00BB0D16" w:rsidRPr="00F7767B">
              <w:rPr>
                <w:rFonts w:ascii="Times New Roman" w:hAnsi="Times New Roman" w:cs="Times New Roman"/>
                <w:sz w:val="24"/>
                <w:szCs w:val="24"/>
              </w:rPr>
              <w:t xml:space="preserve">ncadrarea </w:t>
            </w:r>
            <w:r w:rsidR="00A40A0F" w:rsidRPr="00F7767B">
              <w:rPr>
                <w:rFonts w:ascii="Times New Roman" w:hAnsi="Times New Roman" w:cs="Times New Roman"/>
                <w:sz w:val="24"/>
                <w:szCs w:val="24"/>
              </w:rPr>
              <w:t>î</w:t>
            </w:r>
            <w:r w:rsidR="00BB0D16" w:rsidRPr="00F7767B">
              <w:rPr>
                <w:rFonts w:ascii="Times New Roman" w:hAnsi="Times New Roman" w:cs="Times New Roman"/>
                <w:sz w:val="24"/>
                <w:szCs w:val="24"/>
              </w:rPr>
              <w:t>n termenul st</w:t>
            </w:r>
            <w:r w:rsidR="008F64D3" w:rsidRPr="00F7767B">
              <w:rPr>
                <w:rFonts w:ascii="Times New Roman" w:hAnsi="Times New Roman" w:cs="Times New Roman"/>
                <w:sz w:val="24"/>
                <w:szCs w:val="24"/>
              </w:rPr>
              <w:t xml:space="preserve">abilit </w:t>
            </w:r>
            <w:r w:rsidR="00BB0D16" w:rsidRPr="00F7767B">
              <w:rPr>
                <w:rFonts w:ascii="Times New Roman" w:hAnsi="Times New Roman" w:cs="Times New Roman"/>
                <w:sz w:val="24"/>
                <w:szCs w:val="24"/>
              </w:rPr>
              <w:t>de tra</w:t>
            </w:r>
            <w:r w:rsidR="008F64D3" w:rsidRPr="00F7767B">
              <w:rPr>
                <w:rFonts w:ascii="Times New Roman" w:hAnsi="Times New Roman" w:cs="Times New Roman"/>
                <w:sz w:val="24"/>
                <w:szCs w:val="24"/>
              </w:rPr>
              <w:t>ns</w:t>
            </w:r>
            <w:r w:rsidR="00BB0D16" w:rsidRPr="00F7767B">
              <w:rPr>
                <w:rFonts w:ascii="Times New Roman" w:hAnsi="Times New Roman" w:cs="Times New Roman"/>
                <w:sz w:val="24"/>
                <w:szCs w:val="24"/>
              </w:rPr>
              <w:t>punere a prevederilor Directivei</w:t>
            </w:r>
            <w:r w:rsidR="008F64D3" w:rsidRPr="00F7767B">
              <w:rPr>
                <w:rFonts w:ascii="Times New Roman" w:hAnsi="Times New Roman" w:cs="Times New Roman"/>
                <w:sz w:val="24"/>
                <w:szCs w:val="24"/>
              </w:rPr>
              <w:t xml:space="preserve"> Delegate</w:t>
            </w:r>
            <w:r w:rsidR="00BB0D16" w:rsidRPr="00F7767B">
              <w:rPr>
                <w:rFonts w:ascii="Times New Roman" w:hAnsi="Times New Roman" w:cs="Times New Roman"/>
                <w:sz w:val="24"/>
                <w:szCs w:val="24"/>
              </w:rPr>
              <w:t xml:space="preserve">, care este 23 iulie, astfel </w:t>
            </w:r>
            <w:r w:rsidR="00A40A0F" w:rsidRPr="00F7767B">
              <w:rPr>
                <w:rFonts w:ascii="Times New Roman" w:hAnsi="Times New Roman" w:cs="Times New Roman"/>
                <w:sz w:val="24"/>
                <w:szCs w:val="24"/>
              </w:rPr>
              <w:t>î</w:t>
            </w:r>
            <w:r w:rsidR="00BB0D16" w:rsidRPr="00F7767B">
              <w:rPr>
                <w:rFonts w:ascii="Times New Roman" w:hAnsi="Times New Roman" w:cs="Times New Roman"/>
                <w:sz w:val="24"/>
                <w:szCs w:val="24"/>
              </w:rPr>
              <w:t>nc</w:t>
            </w:r>
            <w:r w:rsidR="00A40A0F" w:rsidRPr="00F7767B">
              <w:rPr>
                <w:rFonts w:ascii="Times New Roman" w:hAnsi="Times New Roman" w:cs="Times New Roman"/>
                <w:sz w:val="24"/>
                <w:szCs w:val="24"/>
              </w:rPr>
              <w:t>â</w:t>
            </w:r>
            <w:r w:rsidR="00BB0D16" w:rsidRPr="00F7767B">
              <w:rPr>
                <w:rFonts w:ascii="Times New Roman" w:hAnsi="Times New Roman" w:cs="Times New Roman"/>
                <w:sz w:val="24"/>
                <w:szCs w:val="24"/>
              </w:rPr>
              <w:t>t p</w:t>
            </w:r>
            <w:r w:rsidR="00A40A0F" w:rsidRPr="00F7767B">
              <w:rPr>
                <w:rFonts w:ascii="Times New Roman" w:hAnsi="Times New Roman" w:cs="Times New Roman"/>
                <w:sz w:val="24"/>
                <w:szCs w:val="24"/>
              </w:rPr>
              <w:t>â</w:t>
            </w:r>
            <w:r w:rsidR="00BB0D16" w:rsidRPr="00F7767B">
              <w:rPr>
                <w:rFonts w:ascii="Times New Roman" w:hAnsi="Times New Roman" w:cs="Times New Roman"/>
                <w:sz w:val="24"/>
                <w:szCs w:val="24"/>
              </w:rPr>
              <w:t>n</w:t>
            </w:r>
            <w:r w:rsidR="00A40A0F" w:rsidRPr="00F7767B">
              <w:rPr>
                <w:rFonts w:ascii="Times New Roman" w:hAnsi="Times New Roman" w:cs="Times New Roman"/>
                <w:sz w:val="24"/>
                <w:szCs w:val="24"/>
              </w:rPr>
              <w:t>ă</w:t>
            </w:r>
            <w:r w:rsidR="00BB0D16" w:rsidRPr="00F7767B">
              <w:rPr>
                <w:rFonts w:ascii="Times New Roman" w:hAnsi="Times New Roman" w:cs="Times New Roman"/>
                <w:sz w:val="24"/>
                <w:szCs w:val="24"/>
              </w:rPr>
              <w:t xml:space="preserve"> la </w:t>
            </w:r>
            <w:r w:rsidR="008F64D3" w:rsidRPr="00F7767B">
              <w:rPr>
                <w:rFonts w:ascii="Times New Roman" w:hAnsi="Times New Roman" w:cs="Times New Roman"/>
                <w:sz w:val="24"/>
                <w:szCs w:val="24"/>
              </w:rPr>
              <w:t>data de 23 octombrie 2023</w:t>
            </w:r>
            <w:r w:rsidR="00A40A0F" w:rsidRPr="00F7767B">
              <w:rPr>
                <w:rFonts w:ascii="Times New Roman" w:hAnsi="Times New Roman" w:cs="Times New Roman"/>
                <w:sz w:val="24"/>
                <w:szCs w:val="24"/>
              </w:rPr>
              <w:t xml:space="preserve"> să</w:t>
            </w:r>
            <w:r w:rsidR="00BB0D16" w:rsidRPr="00F7767B">
              <w:rPr>
                <w:rFonts w:ascii="Times New Roman" w:hAnsi="Times New Roman" w:cs="Times New Roman"/>
                <w:sz w:val="24"/>
                <w:szCs w:val="24"/>
              </w:rPr>
              <w:t xml:space="preserve"> poat</w:t>
            </w:r>
            <w:r w:rsidR="00A40A0F" w:rsidRPr="00F7767B">
              <w:rPr>
                <w:rFonts w:ascii="Times New Roman" w:hAnsi="Times New Roman" w:cs="Times New Roman"/>
                <w:sz w:val="24"/>
                <w:szCs w:val="24"/>
              </w:rPr>
              <w:t>ă</w:t>
            </w:r>
            <w:r w:rsidR="00BB0D16" w:rsidRPr="00F7767B">
              <w:rPr>
                <w:rFonts w:ascii="Times New Roman" w:hAnsi="Times New Roman" w:cs="Times New Roman"/>
                <w:sz w:val="24"/>
                <w:szCs w:val="24"/>
              </w:rPr>
              <w:t xml:space="preserve"> fi puse </w:t>
            </w:r>
            <w:r w:rsidR="00A40A0F" w:rsidRPr="00F7767B">
              <w:rPr>
                <w:rFonts w:ascii="Times New Roman" w:hAnsi="Times New Roman" w:cs="Times New Roman"/>
                <w:sz w:val="24"/>
                <w:szCs w:val="24"/>
              </w:rPr>
              <w:t>î</w:t>
            </w:r>
            <w:r w:rsidR="00BB0D16" w:rsidRPr="00F7767B">
              <w:rPr>
                <w:rFonts w:ascii="Times New Roman" w:hAnsi="Times New Roman" w:cs="Times New Roman"/>
                <w:sz w:val="24"/>
                <w:szCs w:val="24"/>
              </w:rPr>
              <w:t xml:space="preserve">n aplicare prevederile </w:t>
            </w:r>
            <w:r w:rsidR="008F64D3" w:rsidRPr="00F7767B">
              <w:rPr>
                <w:rFonts w:ascii="Times New Roman" w:hAnsi="Times New Roman" w:cs="Times New Roman"/>
                <w:sz w:val="24"/>
                <w:szCs w:val="24"/>
              </w:rPr>
              <w:t xml:space="preserve">aplicabile </w:t>
            </w:r>
            <w:r w:rsidR="00BB0D16" w:rsidRPr="00F7767B">
              <w:rPr>
                <w:rFonts w:ascii="Times New Roman" w:hAnsi="Times New Roman" w:cs="Times New Roman"/>
                <w:sz w:val="24"/>
                <w:szCs w:val="24"/>
              </w:rPr>
              <w:t xml:space="preserve">pentru produsele de tutun </w:t>
            </w:r>
            <w:r w:rsidR="00A40A0F" w:rsidRPr="00F7767B">
              <w:rPr>
                <w:rFonts w:ascii="Times New Roman" w:hAnsi="Times New Roman" w:cs="Times New Roman"/>
                <w:sz w:val="24"/>
                <w:szCs w:val="24"/>
              </w:rPr>
              <w:t>î</w:t>
            </w:r>
            <w:r w:rsidR="00BB0D16" w:rsidRPr="00F7767B">
              <w:rPr>
                <w:rFonts w:ascii="Times New Roman" w:hAnsi="Times New Roman" w:cs="Times New Roman"/>
                <w:sz w:val="24"/>
                <w:szCs w:val="24"/>
              </w:rPr>
              <w:t xml:space="preserve">ncalzit. </w:t>
            </w:r>
          </w:p>
        </w:tc>
      </w:tr>
      <w:tr w:rsidR="007601BA" w:rsidRPr="00F7767B" w14:paraId="498B7BF0" w14:textId="77777777" w:rsidTr="00387D1E">
        <w:tc>
          <w:tcPr>
            <w:tcW w:w="9322" w:type="dxa"/>
            <w:gridSpan w:val="7"/>
          </w:tcPr>
          <w:p w14:paraId="21118D23" w14:textId="77777777" w:rsidR="00230248" w:rsidRPr="00F7767B" w:rsidRDefault="00230248" w:rsidP="006B6D95">
            <w:pPr>
              <w:pStyle w:val="ListParagraph"/>
              <w:numPr>
                <w:ilvl w:val="1"/>
                <w:numId w:val="2"/>
              </w:numPr>
              <w:tabs>
                <w:tab w:val="left" w:pos="769"/>
              </w:tabs>
              <w:autoSpaceDE w:val="0"/>
              <w:autoSpaceDN w:val="0"/>
              <w:adjustRightInd w:val="0"/>
              <w:spacing w:after="0" w:line="240" w:lineRule="auto"/>
              <w:ind w:firstLine="0"/>
              <w:jc w:val="both"/>
              <w:rPr>
                <w:rFonts w:ascii="Times New Roman" w:hAnsi="Times New Roman" w:cs="Times New Roman"/>
                <w:bCs/>
                <w:sz w:val="24"/>
                <w:szCs w:val="24"/>
              </w:rPr>
            </w:pPr>
            <w:r w:rsidRPr="00F7767B">
              <w:rPr>
                <w:rFonts w:ascii="Times New Roman" w:hAnsi="Times New Roman" w:cs="Times New Roman"/>
                <w:bCs/>
                <w:sz w:val="24"/>
                <w:szCs w:val="24"/>
              </w:rPr>
              <w:lastRenderedPageBreak/>
              <w:t xml:space="preserve"> Schimbări preconizate </w:t>
            </w:r>
          </w:p>
          <w:p w14:paraId="39603A67" w14:textId="6F3B91C1" w:rsidR="00230248" w:rsidRPr="00F7767B" w:rsidRDefault="006B6D95" w:rsidP="006B6D95">
            <w:pPr>
              <w:pStyle w:val="ListParagraph"/>
              <w:tabs>
                <w:tab w:val="left" w:pos="1168"/>
              </w:tabs>
              <w:autoSpaceDE w:val="0"/>
              <w:autoSpaceDN w:val="0"/>
              <w:adjustRightInd w:val="0"/>
              <w:spacing w:after="0" w:line="240" w:lineRule="auto"/>
              <w:ind w:left="3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0248" w:rsidRPr="00F7767B">
              <w:rPr>
                <w:rFonts w:ascii="Times New Roman" w:hAnsi="Times New Roman" w:cs="Times New Roman"/>
                <w:bCs/>
                <w:sz w:val="24"/>
                <w:szCs w:val="24"/>
              </w:rPr>
              <w:t>Promovarea acestui act normativ este determinată în principal de:</w:t>
            </w:r>
          </w:p>
          <w:p w14:paraId="3BAD4E38" w14:textId="5AB91AB0" w:rsidR="00DB5C14" w:rsidRPr="00F7767B" w:rsidRDefault="00DB5C14" w:rsidP="006B6D95">
            <w:pPr>
              <w:pStyle w:val="ListParagraph"/>
              <w:tabs>
                <w:tab w:val="left" w:pos="1168"/>
              </w:tabs>
              <w:autoSpaceDE w:val="0"/>
              <w:autoSpaceDN w:val="0"/>
              <w:adjustRightInd w:val="0"/>
              <w:spacing w:after="0" w:line="240" w:lineRule="auto"/>
              <w:ind w:left="34"/>
              <w:jc w:val="both"/>
              <w:rPr>
                <w:rFonts w:ascii="Times New Roman" w:hAnsi="Times New Roman" w:cs="Times New Roman"/>
                <w:bCs/>
                <w:sz w:val="24"/>
                <w:szCs w:val="24"/>
              </w:rPr>
            </w:pPr>
            <w:r w:rsidRPr="00F7767B">
              <w:rPr>
                <w:rFonts w:ascii="Times New Roman" w:hAnsi="Times New Roman" w:cs="Times New Roman"/>
                <w:bCs/>
                <w:sz w:val="24"/>
                <w:szCs w:val="24"/>
              </w:rPr>
              <w:t xml:space="preserve">- </w:t>
            </w:r>
            <w:r w:rsidR="001069C5" w:rsidRPr="00F7767B">
              <w:rPr>
                <w:rFonts w:ascii="Times New Roman" w:hAnsi="Times New Roman" w:cs="Times New Roman"/>
                <w:bCs/>
                <w:sz w:val="24"/>
                <w:szCs w:val="24"/>
              </w:rPr>
              <w:t xml:space="preserve">cresterea volumului vanzarilor </w:t>
            </w:r>
            <w:r w:rsidRPr="00F7767B">
              <w:rPr>
                <w:rFonts w:ascii="Times New Roman" w:hAnsi="Times New Roman" w:cs="Times New Roman"/>
                <w:bCs/>
                <w:sz w:val="24"/>
                <w:szCs w:val="24"/>
              </w:rPr>
              <w:t xml:space="preserve"> pe pia</w:t>
            </w:r>
            <w:r w:rsidR="00AD0505" w:rsidRPr="00F7767B">
              <w:rPr>
                <w:rFonts w:ascii="Times New Roman" w:hAnsi="Times New Roman" w:cs="Times New Roman"/>
                <w:bCs/>
                <w:sz w:val="24"/>
                <w:szCs w:val="24"/>
              </w:rPr>
              <w:t>ță</w:t>
            </w:r>
            <w:r w:rsidRPr="00F7767B">
              <w:rPr>
                <w:rFonts w:ascii="Times New Roman" w:hAnsi="Times New Roman" w:cs="Times New Roman"/>
                <w:bCs/>
                <w:sz w:val="24"/>
                <w:szCs w:val="24"/>
              </w:rPr>
              <w:t xml:space="preserve"> a produselor din tutun </w:t>
            </w:r>
            <w:r w:rsidR="00AD0505" w:rsidRPr="00F7767B">
              <w:rPr>
                <w:rFonts w:ascii="Times New Roman" w:hAnsi="Times New Roman" w:cs="Times New Roman"/>
                <w:bCs/>
                <w:sz w:val="24"/>
                <w:szCs w:val="24"/>
              </w:rPr>
              <w:t>î</w:t>
            </w:r>
            <w:r w:rsidRPr="00F7767B">
              <w:rPr>
                <w:rFonts w:ascii="Times New Roman" w:hAnsi="Times New Roman" w:cs="Times New Roman"/>
                <w:bCs/>
                <w:sz w:val="24"/>
                <w:szCs w:val="24"/>
              </w:rPr>
              <w:t>nc</w:t>
            </w:r>
            <w:r w:rsidR="00AD0505" w:rsidRPr="00F7767B">
              <w:rPr>
                <w:rFonts w:ascii="Times New Roman" w:hAnsi="Times New Roman" w:cs="Times New Roman"/>
                <w:bCs/>
                <w:sz w:val="24"/>
                <w:szCs w:val="24"/>
              </w:rPr>
              <w:t>ă</w:t>
            </w:r>
            <w:r w:rsidRPr="00F7767B">
              <w:rPr>
                <w:rFonts w:ascii="Times New Roman" w:hAnsi="Times New Roman" w:cs="Times New Roman"/>
                <w:bCs/>
                <w:sz w:val="24"/>
                <w:szCs w:val="24"/>
              </w:rPr>
              <w:t>lzit, categorie nou</w:t>
            </w:r>
            <w:r w:rsidR="00AD0505" w:rsidRPr="00F7767B">
              <w:rPr>
                <w:rFonts w:ascii="Times New Roman" w:hAnsi="Times New Roman" w:cs="Times New Roman"/>
                <w:bCs/>
                <w:sz w:val="24"/>
                <w:szCs w:val="24"/>
              </w:rPr>
              <w:t>ă</w:t>
            </w:r>
            <w:r w:rsidR="00A40A0F" w:rsidRPr="00F7767B">
              <w:rPr>
                <w:rFonts w:ascii="Times New Roman" w:hAnsi="Times New Roman" w:cs="Times New Roman"/>
                <w:bCs/>
                <w:sz w:val="24"/>
                <w:szCs w:val="24"/>
              </w:rPr>
              <w:t xml:space="preserve"> de produse din tutun;</w:t>
            </w:r>
          </w:p>
          <w:p w14:paraId="6015F289" w14:textId="4C33600B" w:rsidR="00DF7766" w:rsidRPr="00F7767B" w:rsidRDefault="00A40A0F" w:rsidP="006B6D95">
            <w:pPr>
              <w:tabs>
                <w:tab w:val="left" w:pos="743"/>
              </w:tabs>
              <w:spacing w:after="0" w:line="240" w:lineRule="auto"/>
              <w:jc w:val="both"/>
              <w:rPr>
                <w:rFonts w:ascii="Times New Roman" w:hAnsi="Times New Roman" w:cs="Times New Roman"/>
                <w:iCs/>
                <w:sz w:val="24"/>
                <w:szCs w:val="24"/>
              </w:rPr>
            </w:pPr>
            <w:r w:rsidRPr="00F7767B">
              <w:rPr>
                <w:rFonts w:ascii="Times New Roman" w:hAnsi="Times New Roman" w:cs="Times New Roman"/>
                <w:bCs/>
                <w:sz w:val="24"/>
                <w:szCs w:val="24"/>
              </w:rPr>
              <w:t xml:space="preserve">       - </w:t>
            </w:r>
            <w:r w:rsidR="00230248" w:rsidRPr="00F7767B">
              <w:rPr>
                <w:rFonts w:ascii="Times New Roman" w:hAnsi="Times New Roman" w:cs="Times New Roman"/>
                <w:bCs/>
                <w:sz w:val="24"/>
                <w:szCs w:val="24"/>
              </w:rPr>
              <w:t xml:space="preserve">necesitatea punerii în concordanţă a dispozițiilor Legii </w:t>
            </w:r>
            <w:r w:rsidR="00DB5C14" w:rsidRPr="00F7767B">
              <w:rPr>
                <w:rFonts w:ascii="Times New Roman" w:hAnsi="Times New Roman" w:cs="Times New Roman"/>
                <w:bCs/>
                <w:sz w:val="24"/>
                <w:szCs w:val="24"/>
              </w:rPr>
              <w:t xml:space="preserve">nr. 201/2016 privind stabilirea </w:t>
            </w:r>
          </w:p>
          <w:p w14:paraId="029E9B28" w14:textId="4506604A" w:rsidR="00230248" w:rsidRPr="00F7767B" w:rsidRDefault="00DB5C14" w:rsidP="006B6D95">
            <w:pPr>
              <w:tabs>
                <w:tab w:val="left" w:pos="743"/>
              </w:tabs>
              <w:spacing w:after="0" w:line="240" w:lineRule="auto"/>
              <w:jc w:val="both"/>
              <w:rPr>
                <w:rFonts w:ascii="Times New Roman" w:hAnsi="Times New Roman" w:cs="Times New Roman"/>
                <w:iCs/>
                <w:sz w:val="24"/>
                <w:szCs w:val="24"/>
              </w:rPr>
            </w:pPr>
            <w:r w:rsidRPr="00F7767B">
              <w:rPr>
                <w:rFonts w:ascii="Times New Roman" w:hAnsi="Times New Roman" w:cs="Times New Roman"/>
                <w:bCs/>
                <w:sz w:val="24"/>
                <w:szCs w:val="24"/>
              </w:rPr>
              <w:t>condiţiilor pentru fabricarea, prezentarea şi vânzarea produselor din tutun şi a produselor conexe şi de modificare a Legii nr. 349/2002 pentru prevenirea şi combaterea efectelor consumului produselor din tutun cu prevederile Directivei delegate (UE) 2022/2100 de modificare a Directivei 2014/40/UE a Parlamentului European și a Consiliului în ceea ce privește retragerea anumitor exceptări care vizează produsele din tutun încălzit</w:t>
            </w:r>
            <w:r w:rsidR="00230248" w:rsidRPr="00F7767B">
              <w:rPr>
                <w:rFonts w:ascii="Times New Roman" w:hAnsi="Times New Roman" w:cs="Times New Roman"/>
                <w:iCs/>
                <w:sz w:val="24"/>
                <w:szCs w:val="24"/>
              </w:rPr>
              <w:t>.</w:t>
            </w:r>
          </w:p>
          <w:p w14:paraId="5D08874A" w14:textId="23460408" w:rsidR="00A06D25" w:rsidRPr="00F7767B" w:rsidRDefault="00A40A0F" w:rsidP="00A06D25">
            <w:pPr>
              <w:pStyle w:val="ListParagraph"/>
              <w:tabs>
                <w:tab w:val="left" w:pos="1168"/>
              </w:tabs>
              <w:spacing w:after="0" w:line="240" w:lineRule="auto"/>
              <w:ind w:left="0"/>
              <w:jc w:val="both"/>
              <w:rPr>
                <w:rFonts w:ascii="Times New Roman" w:hAnsi="Times New Roman" w:cs="Times New Roman"/>
                <w:iCs/>
                <w:sz w:val="24"/>
                <w:szCs w:val="24"/>
              </w:rPr>
            </w:pPr>
            <w:r w:rsidRPr="00F7767B">
              <w:rPr>
                <w:rFonts w:ascii="Times New Roman" w:hAnsi="Times New Roman" w:cs="Times New Roman"/>
                <w:iCs/>
                <w:sz w:val="24"/>
                <w:szCs w:val="24"/>
              </w:rPr>
              <w:t xml:space="preserve">      </w:t>
            </w:r>
            <w:r w:rsidR="00230248" w:rsidRPr="00F7767B">
              <w:rPr>
                <w:rFonts w:ascii="Times New Roman" w:hAnsi="Times New Roman" w:cs="Times New Roman"/>
                <w:iCs/>
                <w:sz w:val="24"/>
                <w:szCs w:val="24"/>
              </w:rPr>
              <w:t xml:space="preserve">Astfel, </w:t>
            </w:r>
            <w:r w:rsidR="00525A77" w:rsidRPr="00F7767B">
              <w:rPr>
                <w:rFonts w:ascii="Times New Roman" w:hAnsi="Times New Roman" w:cs="Times New Roman"/>
                <w:iCs/>
                <w:sz w:val="24"/>
                <w:szCs w:val="24"/>
              </w:rPr>
              <w:t>prin Proiectul de Ordonan</w:t>
            </w:r>
            <w:r w:rsidR="00AD0505" w:rsidRPr="00F7767B">
              <w:rPr>
                <w:rFonts w:ascii="Times New Roman" w:hAnsi="Times New Roman" w:cs="Times New Roman"/>
                <w:iCs/>
                <w:sz w:val="24"/>
                <w:szCs w:val="24"/>
              </w:rPr>
              <w:t>ță</w:t>
            </w:r>
            <w:r w:rsidR="00525A77" w:rsidRPr="00F7767B">
              <w:rPr>
                <w:rFonts w:ascii="Times New Roman" w:hAnsi="Times New Roman" w:cs="Times New Roman"/>
                <w:iCs/>
                <w:sz w:val="24"/>
                <w:szCs w:val="24"/>
              </w:rPr>
              <w:t xml:space="preserve"> </w:t>
            </w:r>
            <w:r w:rsidR="00832D28" w:rsidRPr="00F7767B">
              <w:rPr>
                <w:rFonts w:ascii="Times New Roman" w:hAnsi="Times New Roman" w:cs="Times New Roman"/>
                <w:iCs/>
                <w:sz w:val="24"/>
                <w:szCs w:val="24"/>
              </w:rPr>
              <w:t xml:space="preserve">a Guvernului </w:t>
            </w:r>
            <w:r w:rsidR="00DF7766" w:rsidRPr="00F7767B">
              <w:rPr>
                <w:rFonts w:ascii="Times New Roman" w:hAnsi="Times New Roman" w:cs="Times New Roman"/>
                <w:iCs/>
                <w:sz w:val="24"/>
                <w:szCs w:val="24"/>
              </w:rPr>
              <w:t xml:space="preserve">pentru modificarea </w:t>
            </w:r>
            <w:r w:rsidRPr="00F7767B">
              <w:rPr>
                <w:rFonts w:ascii="Times New Roman" w:hAnsi="Times New Roman" w:cs="Times New Roman"/>
                <w:iCs/>
                <w:sz w:val="24"/>
                <w:szCs w:val="24"/>
              </w:rPr>
              <w:t>ș</w:t>
            </w:r>
            <w:r w:rsidR="00DF7766" w:rsidRPr="00F7767B">
              <w:rPr>
                <w:rFonts w:ascii="Times New Roman" w:hAnsi="Times New Roman" w:cs="Times New Roman"/>
                <w:iCs/>
                <w:sz w:val="24"/>
                <w:szCs w:val="24"/>
              </w:rPr>
              <w:t xml:space="preserve">i completarea Legii nr. 201/2016 privind stabilirea condiţiilor pentru fabricarea, prezentarea şi vânzarea produselor din tutun şi a produselor conexe și de modificare a Legii nr. 349/2002 pentru prevenirea și combaterea efectelor consumului produselor din tutun, </w:t>
            </w:r>
            <w:r w:rsidR="00525A77" w:rsidRPr="00F7767B">
              <w:rPr>
                <w:rFonts w:ascii="Times New Roman" w:hAnsi="Times New Roman" w:cs="Times New Roman"/>
                <w:iCs/>
                <w:sz w:val="24"/>
                <w:szCs w:val="24"/>
              </w:rPr>
              <w:t xml:space="preserve">termenul de </w:t>
            </w:r>
            <w:r w:rsidR="00525A77" w:rsidRPr="00F7767B">
              <w:rPr>
                <w:rFonts w:ascii="Times New Roman" w:hAnsi="Times New Roman" w:cs="Times New Roman"/>
                <w:i/>
                <w:iCs/>
                <w:sz w:val="24"/>
                <w:szCs w:val="24"/>
              </w:rPr>
              <w:t>produs din tutun încălzit</w:t>
            </w:r>
            <w:r w:rsidR="00525A77" w:rsidRPr="00F7767B">
              <w:rPr>
                <w:rFonts w:ascii="Times New Roman" w:hAnsi="Times New Roman" w:cs="Times New Roman"/>
                <w:iCs/>
                <w:sz w:val="24"/>
                <w:szCs w:val="24"/>
              </w:rPr>
              <w:t xml:space="preserve"> </w:t>
            </w:r>
            <w:r w:rsidR="00DF7766" w:rsidRPr="00F7767B">
              <w:rPr>
                <w:rFonts w:ascii="Times New Roman" w:hAnsi="Times New Roman" w:cs="Times New Roman"/>
                <w:iCs/>
                <w:sz w:val="24"/>
                <w:szCs w:val="24"/>
              </w:rPr>
              <w:t xml:space="preserve">este definit drept </w:t>
            </w:r>
            <w:r w:rsidR="000B4FD4" w:rsidRPr="00F7767B">
              <w:rPr>
                <w:rFonts w:ascii="Times New Roman" w:hAnsi="Times New Roman" w:cs="Times New Roman"/>
                <w:iCs/>
                <w:sz w:val="24"/>
                <w:szCs w:val="24"/>
              </w:rPr>
              <w:t>un produs nou din tutun care este încălzit pentru a produce o emisie care conține nicotină și alte substanțe chimice, care este apoi inhalată de utilizator(i) și care, în funcție de caracteristicile sale, este un produs din tutun care nu arde sau un produs din tutun pentru fumat.</w:t>
            </w:r>
          </w:p>
          <w:p w14:paraId="02AAE7B0" w14:textId="420207C8" w:rsidR="00CB6D50" w:rsidRPr="00F7767B" w:rsidRDefault="00F13BDC" w:rsidP="00A06D25">
            <w:pPr>
              <w:pStyle w:val="ListParagraph"/>
              <w:tabs>
                <w:tab w:val="left" w:pos="1168"/>
              </w:tabs>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F14DA0" w:rsidRPr="00F7767B">
              <w:rPr>
                <w:rFonts w:ascii="Times New Roman" w:hAnsi="Times New Roman" w:cs="Times New Roman"/>
                <w:iCs/>
                <w:sz w:val="24"/>
                <w:szCs w:val="24"/>
              </w:rPr>
              <w:t>Se modific</w:t>
            </w:r>
            <w:r w:rsidR="00AD0505" w:rsidRPr="00F7767B">
              <w:rPr>
                <w:rFonts w:ascii="Times New Roman" w:hAnsi="Times New Roman" w:cs="Times New Roman"/>
                <w:iCs/>
                <w:sz w:val="24"/>
                <w:szCs w:val="24"/>
              </w:rPr>
              <w:t>ă</w:t>
            </w:r>
            <w:r w:rsidR="00F14DA0" w:rsidRPr="00F7767B">
              <w:rPr>
                <w:rFonts w:ascii="Times New Roman" w:hAnsi="Times New Roman" w:cs="Times New Roman"/>
                <w:iCs/>
                <w:sz w:val="24"/>
                <w:szCs w:val="24"/>
              </w:rPr>
              <w:t xml:space="preserve"> exceptarea </w:t>
            </w:r>
            <w:r w:rsidR="00325A78" w:rsidRPr="00F7767B">
              <w:rPr>
                <w:rFonts w:ascii="Times New Roman" w:hAnsi="Times New Roman" w:cs="Times New Roman"/>
                <w:iCs/>
                <w:sz w:val="24"/>
                <w:szCs w:val="24"/>
              </w:rPr>
              <w:t>prevazut</w:t>
            </w:r>
            <w:r w:rsidR="00AD0505" w:rsidRPr="00F7767B">
              <w:rPr>
                <w:rFonts w:ascii="Times New Roman" w:hAnsi="Times New Roman" w:cs="Times New Roman"/>
                <w:iCs/>
                <w:sz w:val="24"/>
                <w:szCs w:val="24"/>
              </w:rPr>
              <w:t>ă</w:t>
            </w:r>
            <w:r w:rsidR="00325A78" w:rsidRPr="00F7767B">
              <w:rPr>
                <w:rFonts w:ascii="Times New Roman" w:hAnsi="Times New Roman" w:cs="Times New Roman"/>
                <w:iCs/>
                <w:sz w:val="24"/>
                <w:szCs w:val="24"/>
              </w:rPr>
              <w:t xml:space="preserve"> </w:t>
            </w:r>
            <w:r w:rsidR="00AD0505" w:rsidRPr="00F7767B">
              <w:rPr>
                <w:rFonts w:ascii="Times New Roman" w:hAnsi="Times New Roman" w:cs="Times New Roman"/>
                <w:iCs/>
                <w:sz w:val="24"/>
                <w:szCs w:val="24"/>
              </w:rPr>
              <w:t>î</w:t>
            </w:r>
            <w:r w:rsidR="00325A78" w:rsidRPr="00F7767B">
              <w:rPr>
                <w:rFonts w:ascii="Times New Roman" w:hAnsi="Times New Roman" w:cs="Times New Roman"/>
                <w:iCs/>
                <w:sz w:val="24"/>
                <w:szCs w:val="24"/>
              </w:rPr>
              <w:t xml:space="preserve">n </w:t>
            </w:r>
            <w:r w:rsidR="00AD0505" w:rsidRPr="00F7767B">
              <w:rPr>
                <w:rFonts w:ascii="Times New Roman" w:hAnsi="Times New Roman" w:cs="Times New Roman"/>
                <w:iCs/>
                <w:sz w:val="24"/>
                <w:szCs w:val="24"/>
              </w:rPr>
              <w:t>a</w:t>
            </w:r>
            <w:r w:rsidR="00325A78" w:rsidRPr="00F7767B">
              <w:rPr>
                <w:rFonts w:ascii="Times New Roman" w:hAnsi="Times New Roman" w:cs="Times New Roman"/>
                <w:iCs/>
                <w:sz w:val="24"/>
                <w:szCs w:val="24"/>
              </w:rPr>
              <w:t>lin</w:t>
            </w:r>
            <w:r w:rsidR="00AD0505" w:rsidRPr="00F7767B">
              <w:rPr>
                <w:rFonts w:ascii="Times New Roman" w:hAnsi="Times New Roman" w:cs="Times New Roman"/>
                <w:iCs/>
                <w:sz w:val="24"/>
                <w:szCs w:val="24"/>
              </w:rPr>
              <w:t>.</w:t>
            </w:r>
            <w:r w:rsidR="007D2B3B" w:rsidRPr="00F7767B">
              <w:rPr>
                <w:rFonts w:ascii="Times New Roman" w:hAnsi="Times New Roman" w:cs="Times New Roman"/>
                <w:iCs/>
                <w:sz w:val="24"/>
                <w:szCs w:val="24"/>
              </w:rPr>
              <w:t>(</w:t>
            </w:r>
            <w:r w:rsidR="00325A78" w:rsidRPr="00F7767B">
              <w:rPr>
                <w:rFonts w:ascii="Times New Roman" w:hAnsi="Times New Roman" w:cs="Times New Roman"/>
                <w:iCs/>
                <w:sz w:val="24"/>
                <w:szCs w:val="24"/>
              </w:rPr>
              <w:t>7</w:t>
            </w:r>
            <w:r w:rsidR="007D2B3B" w:rsidRPr="00F7767B">
              <w:rPr>
                <w:rFonts w:ascii="Times New Roman" w:hAnsi="Times New Roman" w:cs="Times New Roman"/>
                <w:iCs/>
                <w:sz w:val="24"/>
                <w:szCs w:val="24"/>
              </w:rPr>
              <w:t>)</w:t>
            </w:r>
            <w:r w:rsidR="00325A78" w:rsidRPr="00F7767B">
              <w:rPr>
                <w:rFonts w:ascii="Times New Roman" w:hAnsi="Times New Roman" w:cs="Times New Roman"/>
                <w:iCs/>
                <w:sz w:val="24"/>
                <w:szCs w:val="24"/>
              </w:rPr>
              <w:t xml:space="preserve">, cu privire la </w:t>
            </w:r>
            <w:r w:rsidR="00F14DA0" w:rsidRPr="00F7767B">
              <w:rPr>
                <w:rFonts w:ascii="Times New Roman" w:hAnsi="Times New Roman" w:cs="Times New Roman"/>
                <w:iCs/>
                <w:sz w:val="24"/>
                <w:szCs w:val="24"/>
              </w:rPr>
              <w:t xml:space="preserve"> interdic</w:t>
            </w:r>
            <w:r w:rsidR="00AD0505" w:rsidRPr="00F7767B">
              <w:rPr>
                <w:rFonts w:ascii="Times New Roman" w:hAnsi="Times New Roman" w:cs="Times New Roman"/>
                <w:iCs/>
                <w:sz w:val="24"/>
                <w:szCs w:val="24"/>
              </w:rPr>
              <w:t>ț</w:t>
            </w:r>
            <w:r w:rsidR="00F14DA0" w:rsidRPr="00F7767B">
              <w:rPr>
                <w:rFonts w:ascii="Times New Roman" w:hAnsi="Times New Roman" w:cs="Times New Roman"/>
                <w:iCs/>
                <w:sz w:val="24"/>
                <w:szCs w:val="24"/>
              </w:rPr>
              <w:t>iile prev</w:t>
            </w:r>
            <w:r w:rsidR="00AD0505" w:rsidRPr="00F7767B">
              <w:rPr>
                <w:rFonts w:ascii="Times New Roman" w:hAnsi="Times New Roman" w:cs="Times New Roman"/>
                <w:iCs/>
                <w:sz w:val="24"/>
                <w:szCs w:val="24"/>
              </w:rPr>
              <w:t>ă</w:t>
            </w:r>
            <w:r w:rsidR="00F14DA0" w:rsidRPr="00F7767B">
              <w:rPr>
                <w:rFonts w:ascii="Times New Roman" w:hAnsi="Times New Roman" w:cs="Times New Roman"/>
                <w:iCs/>
                <w:sz w:val="24"/>
                <w:szCs w:val="24"/>
              </w:rPr>
              <w:t>zute la alin.(1)</w:t>
            </w:r>
            <w:r w:rsidR="00325A78" w:rsidRPr="00F7767B">
              <w:rPr>
                <w:rFonts w:ascii="Times New Roman" w:hAnsi="Times New Roman" w:cs="Times New Roman"/>
                <w:iCs/>
                <w:sz w:val="24"/>
                <w:szCs w:val="24"/>
              </w:rPr>
              <w:t xml:space="preserve"> </w:t>
            </w:r>
            <w:r w:rsidR="001202AA" w:rsidRPr="00F7767B">
              <w:rPr>
                <w:rFonts w:ascii="Times New Roman" w:hAnsi="Times New Roman" w:cs="Times New Roman"/>
                <w:iCs/>
                <w:sz w:val="24"/>
                <w:szCs w:val="24"/>
              </w:rPr>
              <w:t>ș</w:t>
            </w:r>
            <w:r w:rsidR="00325A78" w:rsidRPr="00F7767B">
              <w:rPr>
                <w:rFonts w:ascii="Times New Roman" w:hAnsi="Times New Roman" w:cs="Times New Roman"/>
                <w:iCs/>
                <w:sz w:val="24"/>
                <w:szCs w:val="24"/>
              </w:rPr>
              <w:t xml:space="preserve">i alin.(10), </w:t>
            </w:r>
            <w:r w:rsidR="00CB6D50" w:rsidRPr="00F7767B">
              <w:rPr>
                <w:rFonts w:ascii="Times New Roman" w:hAnsi="Times New Roman" w:cs="Times New Roman"/>
                <w:iCs/>
                <w:sz w:val="24"/>
                <w:szCs w:val="24"/>
              </w:rPr>
              <w:t>pentru</w:t>
            </w:r>
            <w:r w:rsidR="00325A78" w:rsidRPr="00F7767B">
              <w:rPr>
                <w:rFonts w:ascii="Times New Roman" w:hAnsi="Times New Roman" w:cs="Times New Roman"/>
                <w:iCs/>
                <w:sz w:val="24"/>
                <w:szCs w:val="24"/>
              </w:rPr>
              <w:t xml:space="preserve">  </w:t>
            </w:r>
            <w:r w:rsidR="00CB6D50" w:rsidRPr="00F7767B">
              <w:rPr>
                <w:rFonts w:ascii="Times New Roman" w:hAnsi="Times New Roman" w:cs="Times New Roman"/>
                <w:iCs/>
                <w:sz w:val="24"/>
                <w:szCs w:val="24"/>
              </w:rPr>
              <w:t>p</w:t>
            </w:r>
            <w:r w:rsidR="00325A78" w:rsidRPr="00F7767B">
              <w:rPr>
                <w:rFonts w:ascii="Times New Roman" w:hAnsi="Times New Roman" w:cs="Times New Roman"/>
                <w:iCs/>
                <w:sz w:val="24"/>
                <w:szCs w:val="24"/>
              </w:rPr>
              <w:t>rodusele din tutun altele decât țigaretele</w:t>
            </w:r>
            <w:r w:rsidR="00CB6D50" w:rsidRPr="00F7767B">
              <w:rPr>
                <w:rFonts w:ascii="Times New Roman" w:hAnsi="Times New Roman" w:cs="Times New Roman"/>
                <w:iCs/>
                <w:sz w:val="24"/>
                <w:szCs w:val="24"/>
              </w:rPr>
              <w:t xml:space="preserve"> </w:t>
            </w:r>
            <w:r w:rsidR="007D2B3B" w:rsidRPr="00F7767B">
              <w:rPr>
                <w:rFonts w:ascii="Times New Roman" w:hAnsi="Times New Roman" w:cs="Times New Roman"/>
                <w:iCs/>
                <w:sz w:val="24"/>
                <w:szCs w:val="24"/>
              </w:rPr>
              <w:t>ș</w:t>
            </w:r>
            <w:r w:rsidR="00CB6D50" w:rsidRPr="00F7767B">
              <w:rPr>
                <w:rFonts w:ascii="Times New Roman" w:hAnsi="Times New Roman" w:cs="Times New Roman"/>
                <w:iCs/>
                <w:sz w:val="24"/>
                <w:szCs w:val="24"/>
              </w:rPr>
              <w:t>i</w:t>
            </w:r>
            <w:r w:rsidR="00325A78" w:rsidRPr="00F7767B">
              <w:rPr>
                <w:rFonts w:ascii="Times New Roman" w:hAnsi="Times New Roman" w:cs="Times New Roman"/>
                <w:iCs/>
                <w:sz w:val="24"/>
                <w:szCs w:val="24"/>
              </w:rPr>
              <w:t xml:space="preserve"> tutunul de rulat</w:t>
            </w:r>
            <w:r w:rsidR="009F14B0" w:rsidRPr="00F7767B">
              <w:rPr>
                <w:rFonts w:ascii="Times New Roman" w:hAnsi="Times New Roman" w:cs="Times New Roman"/>
                <w:iCs/>
                <w:sz w:val="24"/>
                <w:szCs w:val="24"/>
              </w:rPr>
              <w:t>,</w:t>
            </w:r>
            <w:r w:rsidR="00325A78" w:rsidRPr="00F7767B">
              <w:rPr>
                <w:rFonts w:ascii="Times New Roman" w:hAnsi="Times New Roman" w:cs="Times New Roman"/>
                <w:iCs/>
                <w:sz w:val="24"/>
                <w:szCs w:val="24"/>
              </w:rPr>
              <w:t xml:space="preserve"> </w:t>
            </w:r>
            <w:r w:rsidR="00CB6D50" w:rsidRPr="00F7767B">
              <w:rPr>
                <w:rFonts w:ascii="Times New Roman" w:hAnsi="Times New Roman" w:cs="Times New Roman"/>
                <w:iCs/>
                <w:sz w:val="24"/>
                <w:szCs w:val="24"/>
              </w:rPr>
              <w:t>prin ad</w:t>
            </w:r>
            <w:r w:rsidR="007D2B3B" w:rsidRPr="00F7767B">
              <w:rPr>
                <w:rFonts w:ascii="Times New Roman" w:hAnsi="Times New Roman" w:cs="Times New Roman"/>
                <w:iCs/>
                <w:sz w:val="24"/>
                <w:szCs w:val="24"/>
              </w:rPr>
              <w:t>ă</w:t>
            </w:r>
            <w:r w:rsidR="00CB6D50" w:rsidRPr="00F7767B">
              <w:rPr>
                <w:rFonts w:ascii="Times New Roman" w:hAnsi="Times New Roman" w:cs="Times New Roman"/>
                <w:iCs/>
                <w:sz w:val="24"/>
                <w:szCs w:val="24"/>
              </w:rPr>
              <w:t xml:space="preserve">ugarea </w:t>
            </w:r>
            <w:r w:rsidR="007D2B3B" w:rsidRPr="00F7767B">
              <w:rPr>
                <w:rFonts w:ascii="Times New Roman" w:hAnsi="Times New Roman" w:cs="Times New Roman"/>
                <w:iCs/>
                <w:sz w:val="24"/>
                <w:szCs w:val="24"/>
              </w:rPr>
              <w:t>î</w:t>
            </w:r>
            <w:r w:rsidR="00CB6D50" w:rsidRPr="00F7767B">
              <w:rPr>
                <w:rFonts w:ascii="Times New Roman" w:hAnsi="Times New Roman" w:cs="Times New Roman"/>
                <w:iCs/>
                <w:sz w:val="24"/>
                <w:szCs w:val="24"/>
              </w:rPr>
              <w:t>n aceast</w:t>
            </w:r>
            <w:r w:rsidR="007D2B3B" w:rsidRPr="00F7767B">
              <w:rPr>
                <w:rFonts w:ascii="Times New Roman" w:hAnsi="Times New Roman" w:cs="Times New Roman"/>
                <w:iCs/>
                <w:sz w:val="24"/>
                <w:szCs w:val="24"/>
              </w:rPr>
              <w:t>ă</w:t>
            </w:r>
            <w:r w:rsidR="00CB6D50" w:rsidRPr="00F7767B">
              <w:rPr>
                <w:rFonts w:ascii="Times New Roman" w:hAnsi="Times New Roman" w:cs="Times New Roman"/>
                <w:iCs/>
                <w:sz w:val="24"/>
                <w:szCs w:val="24"/>
              </w:rPr>
              <w:t xml:space="preserve"> categorie </w:t>
            </w:r>
            <w:r w:rsidR="007D2B3B" w:rsidRPr="00F7767B">
              <w:rPr>
                <w:rFonts w:ascii="Times New Roman" w:hAnsi="Times New Roman" w:cs="Times New Roman"/>
                <w:iCs/>
                <w:sz w:val="24"/>
                <w:szCs w:val="24"/>
              </w:rPr>
              <w:t>ș</w:t>
            </w:r>
            <w:r w:rsidR="00CB6D50" w:rsidRPr="00F7767B">
              <w:rPr>
                <w:rFonts w:ascii="Times New Roman" w:hAnsi="Times New Roman" w:cs="Times New Roman"/>
                <w:iCs/>
                <w:sz w:val="24"/>
                <w:szCs w:val="24"/>
              </w:rPr>
              <w:t xml:space="preserve">i a </w:t>
            </w:r>
            <w:r w:rsidR="00325A78" w:rsidRPr="00F7767B">
              <w:rPr>
                <w:rFonts w:ascii="Times New Roman" w:hAnsi="Times New Roman" w:cs="Times New Roman"/>
                <w:iCs/>
                <w:sz w:val="24"/>
                <w:szCs w:val="24"/>
              </w:rPr>
              <w:t>produsel</w:t>
            </w:r>
            <w:r w:rsidR="00CB6D50" w:rsidRPr="00F7767B">
              <w:rPr>
                <w:rFonts w:ascii="Times New Roman" w:hAnsi="Times New Roman" w:cs="Times New Roman"/>
                <w:iCs/>
                <w:sz w:val="24"/>
                <w:szCs w:val="24"/>
              </w:rPr>
              <w:t>or</w:t>
            </w:r>
            <w:r w:rsidR="00325A78" w:rsidRPr="00F7767B">
              <w:rPr>
                <w:rFonts w:ascii="Times New Roman" w:hAnsi="Times New Roman" w:cs="Times New Roman"/>
                <w:iCs/>
                <w:sz w:val="24"/>
                <w:szCs w:val="24"/>
              </w:rPr>
              <w:t xml:space="preserve"> din tutun încălzit</w:t>
            </w:r>
            <w:r w:rsidR="00CB6D50" w:rsidRPr="00F7767B">
              <w:rPr>
                <w:rFonts w:ascii="Times New Roman" w:hAnsi="Times New Roman" w:cs="Times New Roman"/>
                <w:iCs/>
                <w:sz w:val="24"/>
                <w:szCs w:val="24"/>
              </w:rPr>
              <w:t xml:space="preserve">. </w:t>
            </w:r>
          </w:p>
          <w:p w14:paraId="7186FEB6" w14:textId="6BDFDC4B" w:rsidR="0042136C" w:rsidRPr="00F7767B" w:rsidRDefault="00F13BDC" w:rsidP="00A06D25">
            <w:pPr>
              <w:pStyle w:val="ListParagraph"/>
              <w:tabs>
                <w:tab w:val="left" w:pos="1168"/>
              </w:tabs>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6D50" w:rsidRPr="00F7767B">
              <w:rPr>
                <w:rFonts w:ascii="Times New Roman" w:hAnsi="Times New Roman" w:cs="Times New Roman"/>
                <w:iCs/>
                <w:sz w:val="24"/>
                <w:szCs w:val="24"/>
              </w:rPr>
              <w:t xml:space="preserve">La </w:t>
            </w:r>
            <w:r w:rsidR="001202AA" w:rsidRPr="00F7767B">
              <w:rPr>
                <w:rFonts w:ascii="Times New Roman" w:hAnsi="Times New Roman" w:cs="Times New Roman"/>
                <w:iCs/>
                <w:sz w:val="24"/>
                <w:szCs w:val="24"/>
              </w:rPr>
              <w:t>a</w:t>
            </w:r>
            <w:r w:rsidR="001E5F7B" w:rsidRPr="00F7767B">
              <w:rPr>
                <w:rFonts w:ascii="Times New Roman" w:hAnsi="Times New Roman" w:cs="Times New Roman"/>
                <w:iCs/>
                <w:sz w:val="24"/>
                <w:szCs w:val="24"/>
              </w:rPr>
              <w:t>rt.</w:t>
            </w:r>
            <w:r w:rsidR="00CB6D50" w:rsidRPr="00F7767B">
              <w:rPr>
                <w:rFonts w:ascii="Times New Roman" w:hAnsi="Times New Roman" w:cs="Times New Roman"/>
                <w:iCs/>
                <w:sz w:val="24"/>
                <w:szCs w:val="24"/>
              </w:rPr>
              <w:t>11 se modific</w:t>
            </w:r>
            <w:r w:rsidR="007D2B3B" w:rsidRPr="00F7767B">
              <w:rPr>
                <w:rFonts w:ascii="Times New Roman" w:hAnsi="Times New Roman" w:cs="Times New Roman"/>
                <w:iCs/>
                <w:sz w:val="24"/>
                <w:szCs w:val="24"/>
              </w:rPr>
              <w:t>ă</w:t>
            </w:r>
            <w:r w:rsidR="00CB6D50" w:rsidRPr="00F7767B">
              <w:rPr>
                <w:rFonts w:ascii="Times New Roman" w:hAnsi="Times New Roman" w:cs="Times New Roman"/>
                <w:iCs/>
                <w:sz w:val="24"/>
                <w:szCs w:val="24"/>
              </w:rPr>
              <w:t xml:space="preserve"> titlul </w:t>
            </w:r>
            <w:r w:rsidR="007D2B3B" w:rsidRPr="00F7767B">
              <w:rPr>
                <w:rFonts w:ascii="Times New Roman" w:hAnsi="Times New Roman" w:cs="Times New Roman"/>
                <w:iCs/>
                <w:sz w:val="24"/>
                <w:szCs w:val="24"/>
              </w:rPr>
              <w:t>ș</w:t>
            </w:r>
            <w:r w:rsidR="00CB6D50" w:rsidRPr="00F7767B">
              <w:rPr>
                <w:rFonts w:ascii="Times New Roman" w:hAnsi="Times New Roman" w:cs="Times New Roman"/>
                <w:iCs/>
                <w:sz w:val="24"/>
                <w:szCs w:val="24"/>
              </w:rPr>
              <w:t xml:space="preserve">i </w:t>
            </w:r>
            <w:r w:rsidR="007D2B3B" w:rsidRPr="00F7767B">
              <w:rPr>
                <w:rFonts w:ascii="Times New Roman" w:hAnsi="Times New Roman" w:cs="Times New Roman"/>
                <w:iCs/>
                <w:sz w:val="24"/>
                <w:szCs w:val="24"/>
              </w:rPr>
              <w:t>a</w:t>
            </w:r>
            <w:r w:rsidR="00CB6D50" w:rsidRPr="00F7767B">
              <w:rPr>
                <w:rFonts w:ascii="Times New Roman" w:hAnsi="Times New Roman" w:cs="Times New Roman"/>
                <w:iCs/>
                <w:sz w:val="24"/>
                <w:szCs w:val="24"/>
              </w:rPr>
              <w:t>lin.(1)</w:t>
            </w:r>
            <w:r w:rsidR="001202AA" w:rsidRPr="00F7767B">
              <w:rPr>
                <w:rFonts w:ascii="Times New Roman" w:hAnsi="Times New Roman" w:cs="Times New Roman"/>
                <w:iCs/>
                <w:sz w:val="24"/>
                <w:szCs w:val="24"/>
              </w:rPr>
              <w:t>,</w:t>
            </w:r>
            <w:r w:rsidR="00CB6D50" w:rsidRPr="00F7767B">
              <w:rPr>
                <w:rFonts w:ascii="Times New Roman" w:hAnsi="Times New Roman" w:cs="Times New Roman"/>
                <w:iCs/>
                <w:sz w:val="24"/>
                <w:szCs w:val="24"/>
              </w:rPr>
              <w:t xml:space="preserve"> prin cuprinderea </w:t>
            </w:r>
            <w:r w:rsidR="007D2B3B" w:rsidRPr="00F7767B">
              <w:rPr>
                <w:rFonts w:ascii="Times New Roman" w:hAnsi="Times New Roman" w:cs="Times New Roman"/>
                <w:iCs/>
                <w:sz w:val="24"/>
                <w:szCs w:val="24"/>
              </w:rPr>
              <w:t>ș</w:t>
            </w:r>
            <w:r w:rsidR="00CB6D50" w:rsidRPr="00F7767B">
              <w:rPr>
                <w:rFonts w:ascii="Times New Roman" w:hAnsi="Times New Roman" w:cs="Times New Roman"/>
                <w:iCs/>
                <w:sz w:val="24"/>
                <w:szCs w:val="24"/>
              </w:rPr>
              <w:t xml:space="preserve">i a produselor din tutun încălzit </w:t>
            </w:r>
            <w:r w:rsidR="007D2B3B" w:rsidRPr="00F7767B">
              <w:rPr>
                <w:rFonts w:ascii="Times New Roman" w:hAnsi="Times New Roman" w:cs="Times New Roman"/>
                <w:iCs/>
                <w:sz w:val="24"/>
                <w:szCs w:val="24"/>
              </w:rPr>
              <w:t>î</w:t>
            </w:r>
            <w:r w:rsidR="00CB6D50" w:rsidRPr="00F7767B">
              <w:rPr>
                <w:rFonts w:ascii="Times New Roman" w:hAnsi="Times New Roman" w:cs="Times New Roman"/>
                <w:iCs/>
                <w:sz w:val="24"/>
                <w:szCs w:val="24"/>
              </w:rPr>
              <w:t>n reglementare, astfel: se excepteaz</w:t>
            </w:r>
            <w:r w:rsidR="007D2B3B" w:rsidRPr="00F7767B">
              <w:rPr>
                <w:rFonts w:ascii="Times New Roman" w:hAnsi="Times New Roman" w:cs="Times New Roman"/>
                <w:iCs/>
                <w:sz w:val="24"/>
                <w:szCs w:val="24"/>
              </w:rPr>
              <w:t>ă</w:t>
            </w:r>
            <w:r w:rsidR="00CB6D50" w:rsidRPr="00F7767B">
              <w:rPr>
                <w:rFonts w:ascii="Times New Roman" w:hAnsi="Times New Roman" w:cs="Times New Roman"/>
                <w:iCs/>
                <w:sz w:val="24"/>
                <w:szCs w:val="24"/>
              </w:rPr>
              <w:t xml:space="preserve"> de la prevederile art. 9 </w:t>
            </w:r>
            <w:r w:rsidR="001202AA" w:rsidRPr="00F7767B">
              <w:rPr>
                <w:rFonts w:ascii="Times New Roman" w:hAnsi="Times New Roman" w:cs="Times New Roman"/>
                <w:iCs/>
                <w:sz w:val="24"/>
                <w:szCs w:val="24"/>
              </w:rPr>
              <w:t>alin.</w:t>
            </w:r>
            <w:r w:rsidR="001949E8" w:rsidRPr="00F7767B">
              <w:rPr>
                <w:rFonts w:ascii="Times New Roman" w:hAnsi="Times New Roman" w:cs="Times New Roman"/>
                <w:iCs/>
                <w:sz w:val="24"/>
                <w:szCs w:val="24"/>
              </w:rPr>
              <w:t xml:space="preserve"> </w:t>
            </w:r>
            <w:r w:rsidR="00CB6D50" w:rsidRPr="00F7767B">
              <w:rPr>
                <w:rFonts w:ascii="Times New Roman" w:hAnsi="Times New Roman" w:cs="Times New Roman"/>
                <w:iCs/>
                <w:sz w:val="24"/>
                <w:szCs w:val="24"/>
              </w:rPr>
              <w:t xml:space="preserve">(2) şi art </w:t>
            </w:r>
            <w:r w:rsidR="001202AA" w:rsidRPr="00F7767B">
              <w:rPr>
                <w:rFonts w:ascii="Times New Roman" w:hAnsi="Times New Roman" w:cs="Times New Roman"/>
                <w:iCs/>
                <w:sz w:val="24"/>
                <w:szCs w:val="24"/>
              </w:rPr>
              <w:t>.</w:t>
            </w:r>
            <w:r w:rsidR="00CB6D50" w:rsidRPr="00F7767B">
              <w:rPr>
                <w:rFonts w:ascii="Times New Roman" w:hAnsi="Times New Roman" w:cs="Times New Roman"/>
                <w:iCs/>
                <w:sz w:val="24"/>
                <w:szCs w:val="24"/>
              </w:rPr>
              <w:t>10 produsele din tutun pentru fumat, altele decât țigaretele, tutunul de rulat, tutunul pentru narghilea și</w:t>
            </w:r>
            <w:r w:rsidR="001202AA" w:rsidRPr="00F7767B">
              <w:rPr>
                <w:rFonts w:ascii="Times New Roman" w:hAnsi="Times New Roman" w:cs="Times New Roman"/>
                <w:iCs/>
                <w:sz w:val="24"/>
                <w:szCs w:val="24"/>
              </w:rPr>
              <w:t xml:space="preserve"> produsele din tutun încălzit. </w:t>
            </w:r>
            <w:r w:rsidR="00CB6D50" w:rsidRPr="00F7767B">
              <w:rPr>
                <w:rFonts w:ascii="Times New Roman" w:hAnsi="Times New Roman" w:cs="Times New Roman"/>
                <w:iCs/>
                <w:sz w:val="24"/>
                <w:szCs w:val="24"/>
              </w:rPr>
              <w:t>În acest caz și în plus față de avertismentul</w:t>
            </w:r>
            <w:r w:rsidR="001202AA" w:rsidRPr="00F7767B">
              <w:rPr>
                <w:rFonts w:ascii="Times New Roman" w:hAnsi="Times New Roman" w:cs="Times New Roman"/>
                <w:iCs/>
                <w:sz w:val="24"/>
                <w:szCs w:val="24"/>
              </w:rPr>
              <w:t xml:space="preserve"> general specificat la art. 9 alin.</w:t>
            </w:r>
            <w:r w:rsidR="00CB6D50" w:rsidRPr="00F7767B">
              <w:rPr>
                <w:rFonts w:ascii="Times New Roman" w:hAnsi="Times New Roman" w:cs="Times New Roman"/>
                <w:iCs/>
                <w:sz w:val="24"/>
                <w:szCs w:val="24"/>
              </w:rPr>
              <w:t xml:space="preserve"> (1), fiecare pachet unitar și orice ambalaj exterior al acestor produse poartă unul dintre avertismentele sub formă de text incluse în lista din anexa I</w:t>
            </w:r>
            <w:r w:rsidR="001202AA" w:rsidRPr="00F7767B">
              <w:rPr>
                <w:rFonts w:ascii="Times New Roman" w:hAnsi="Times New Roman" w:cs="Times New Roman"/>
                <w:iCs/>
                <w:sz w:val="24"/>
                <w:szCs w:val="24"/>
              </w:rPr>
              <w:t>.</w:t>
            </w:r>
            <w:r w:rsidR="005E6843" w:rsidRPr="00F7767B">
              <w:rPr>
                <w:rFonts w:ascii="Times New Roman" w:hAnsi="Times New Roman" w:cs="Times New Roman"/>
                <w:iCs/>
                <w:sz w:val="24"/>
                <w:szCs w:val="24"/>
              </w:rPr>
              <w:t xml:space="preserve"> </w:t>
            </w:r>
          </w:p>
          <w:p w14:paraId="39854A98" w14:textId="50156399" w:rsidR="005C07EE" w:rsidRPr="00F7767B" w:rsidRDefault="00F13BDC" w:rsidP="003E3A52">
            <w:pPr>
              <w:pStyle w:val="ListParagraph"/>
              <w:tabs>
                <w:tab w:val="left" w:pos="1168"/>
              </w:tabs>
              <w:spacing w:after="0" w:line="240" w:lineRule="auto"/>
              <w:ind w:left="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Prezenta </w:t>
            </w:r>
            <w:r w:rsidR="00610320" w:rsidRPr="00F7767B">
              <w:rPr>
                <w:rFonts w:ascii="Times New Roman" w:eastAsiaTheme="minorEastAsia" w:hAnsi="Times New Roman" w:cs="Times New Roman"/>
                <w:bCs/>
                <w:sz w:val="24"/>
                <w:szCs w:val="24"/>
              </w:rPr>
              <w:t>Ord</w:t>
            </w:r>
            <w:r w:rsidR="001202AA" w:rsidRPr="00F7767B">
              <w:rPr>
                <w:rFonts w:ascii="Times New Roman" w:eastAsiaTheme="minorEastAsia" w:hAnsi="Times New Roman" w:cs="Times New Roman"/>
                <w:bCs/>
                <w:sz w:val="24"/>
                <w:szCs w:val="24"/>
              </w:rPr>
              <w:t xml:space="preserve">onanță a Guvernului </w:t>
            </w:r>
            <w:r w:rsidR="00610320" w:rsidRPr="00F7767B">
              <w:rPr>
                <w:rFonts w:ascii="Times New Roman" w:eastAsiaTheme="minorEastAsia" w:hAnsi="Times New Roman" w:cs="Times New Roman"/>
                <w:bCs/>
                <w:sz w:val="24"/>
                <w:szCs w:val="24"/>
              </w:rPr>
              <w:t>tra</w:t>
            </w:r>
            <w:r w:rsidR="001202AA" w:rsidRPr="00F7767B">
              <w:rPr>
                <w:rFonts w:ascii="Times New Roman" w:eastAsiaTheme="minorEastAsia" w:hAnsi="Times New Roman" w:cs="Times New Roman"/>
                <w:bCs/>
                <w:sz w:val="24"/>
                <w:szCs w:val="24"/>
              </w:rPr>
              <w:t xml:space="preserve">nspune </w:t>
            </w:r>
            <w:r w:rsidR="00610320" w:rsidRPr="00F7767B">
              <w:rPr>
                <w:rFonts w:ascii="Times New Roman" w:eastAsiaTheme="minorEastAsia" w:hAnsi="Times New Roman" w:cs="Times New Roman"/>
                <w:bCs/>
                <w:sz w:val="24"/>
                <w:szCs w:val="24"/>
              </w:rPr>
              <w:t>Directiva Delegată (UE) 2022/2100 a Comisiei din 29 iunie 2022 de modificare a Directivei 2014/40/UE a Parlamentului European și a Consiliului în ceea ce privește retragerea anumitor exceptări care vizează produsele din tutun încălzit, publicată în Jurnalul Oficial al Uniunii Europene, seria L, nr. 283 din 3 noiembrie 2022.</w:t>
            </w:r>
          </w:p>
        </w:tc>
      </w:tr>
      <w:tr w:rsidR="007601BA" w:rsidRPr="007601BA" w14:paraId="3B303B0A" w14:textId="77777777" w:rsidTr="00387D1E">
        <w:tc>
          <w:tcPr>
            <w:tcW w:w="9322" w:type="dxa"/>
            <w:gridSpan w:val="7"/>
          </w:tcPr>
          <w:p w14:paraId="071E9469" w14:textId="77777777" w:rsidR="00230248" w:rsidRPr="007601BA" w:rsidRDefault="00230248" w:rsidP="00230248">
            <w:pPr>
              <w:pStyle w:val="ListParagraph"/>
              <w:numPr>
                <w:ilvl w:val="1"/>
                <w:numId w:val="2"/>
              </w:numPr>
              <w:tabs>
                <w:tab w:val="left" w:pos="601"/>
              </w:tabs>
              <w:spacing w:after="0"/>
              <w:rPr>
                <w:rFonts w:ascii="Times New Roman" w:eastAsia="Batang" w:hAnsi="Times New Roman" w:cs="Times New Roman"/>
                <w:sz w:val="24"/>
                <w:szCs w:val="24"/>
                <w:lang w:eastAsia="ko-KR"/>
              </w:rPr>
            </w:pPr>
            <w:r w:rsidRPr="007601BA">
              <w:rPr>
                <w:rFonts w:ascii="Times New Roman" w:hAnsi="Times New Roman" w:cs="Times New Roman"/>
                <w:bCs/>
                <w:sz w:val="24"/>
                <w:szCs w:val="24"/>
              </w:rPr>
              <w:lastRenderedPageBreak/>
              <w:t xml:space="preserve">Alte informaţii </w:t>
            </w:r>
            <w:r w:rsidRPr="007601BA">
              <w:rPr>
                <w:rFonts w:ascii="Times New Roman" w:eastAsia="Batang" w:hAnsi="Times New Roman" w:cs="Times New Roman"/>
                <w:sz w:val="24"/>
                <w:szCs w:val="24"/>
                <w:lang w:eastAsia="ko-KR"/>
              </w:rPr>
              <w:t>– Nu este cazul.</w:t>
            </w:r>
          </w:p>
        </w:tc>
      </w:tr>
      <w:tr w:rsidR="007601BA" w:rsidRPr="007601BA" w14:paraId="03826318" w14:textId="77777777" w:rsidTr="00387D1E">
        <w:tc>
          <w:tcPr>
            <w:tcW w:w="9322" w:type="dxa"/>
            <w:gridSpan w:val="7"/>
          </w:tcPr>
          <w:p w14:paraId="4455BFA1" w14:textId="77777777" w:rsidR="00230248" w:rsidRPr="007601BA" w:rsidRDefault="00230248" w:rsidP="00891B37">
            <w:pPr>
              <w:tabs>
                <w:tab w:val="left" w:pos="3960"/>
              </w:tabs>
              <w:spacing w:after="0"/>
              <w:jc w:val="center"/>
              <w:rPr>
                <w:rFonts w:ascii="Times New Roman" w:hAnsi="Times New Roman" w:cs="Times New Roman"/>
                <w:bCs/>
                <w:sz w:val="24"/>
                <w:szCs w:val="24"/>
              </w:rPr>
            </w:pPr>
          </w:p>
          <w:p w14:paraId="28A56AE4"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3-a</w:t>
            </w:r>
          </w:p>
          <w:p w14:paraId="6D0279C7"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Impactul socioeconomic al actului normativ</w:t>
            </w:r>
          </w:p>
          <w:p w14:paraId="1306B60A" w14:textId="77777777" w:rsidR="00230248" w:rsidRPr="007601BA" w:rsidRDefault="00230248" w:rsidP="00891B37">
            <w:pPr>
              <w:tabs>
                <w:tab w:val="left" w:pos="3960"/>
              </w:tabs>
              <w:spacing w:after="0"/>
              <w:jc w:val="center"/>
              <w:rPr>
                <w:rFonts w:ascii="Times New Roman" w:hAnsi="Times New Roman" w:cs="Times New Roman"/>
                <w:bCs/>
                <w:sz w:val="24"/>
                <w:szCs w:val="24"/>
              </w:rPr>
            </w:pPr>
          </w:p>
        </w:tc>
      </w:tr>
      <w:tr w:rsidR="007601BA" w:rsidRPr="007601BA" w14:paraId="74A4B31D" w14:textId="77777777" w:rsidTr="00387D1E">
        <w:tc>
          <w:tcPr>
            <w:tcW w:w="9322" w:type="dxa"/>
            <w:gridSpan w:val="7"/>
          </w:tcPr>
          <w:p w14:paraId="3C2051CE" w14:textId="77777777" w:rsidR="00230248" w:rsidRPr="007601BA" w:rsidRDefault="00230248" w:rsidP="00F13BDC">
            <w:pPr>
              <w:pStyle w:val="ListParagraph"/>
              <w:numPr>
                <w:ilvl w:val="1"/>
                <w:numId w:val="4"/>
              </w:numPr>
              <w:tabs>
                <w:tab w:val="left" w:pos="460"/>
              </w:tabs>
              <w:spacing w:after="0" w:line="240" w:lineRule="auto"/>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Descrierea generală a beneficiilor şi costurilor estimate ca urmare a intrării în vigoare a actului normativ</w:t>
            </w:r>
            <w:r w:rsidR="004A78BA" w:rsidRPr="007601BA">
              <w:rPr>
                <w:rFonts w:ascii="Times New Roman" w:hAnsi="Times New Roman" w:cs="Times New Roman"/>
                <w:bCs/>
                <w:sz w:val="24"/>
                <w:szCs w:val="24"/>
              </w:rPr>
              <w:t>.</w:t>
            </w:r>
          </w:p>
          <w:p w14:paraId="3EEF2D9E" w14:textId="68CCFA13" w:rsidR="00CF5CA0" w:rsidRPr="007601BA" w:rsidRDefault="00A66138" w:rsidP="00F13BDC">
            <w:pPr>
              <w:pStyle w:val="ListParagraph"/>
              <w:tabs>
                <w:tab w:val="left" w:pos="460"/>
              </w:tabs>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         </w:t>
            </w:r>
            <w:r w:rsidR="00230248" w:rsidRPr="007601BA">
              <w:rPr>
                <w:rFonts w:ascii="Times New Roman" w:hAnsi="Times New Roman" w:cs="Times New Roman"/>
                <w:bCs/>
                <w:sz w:val="24"/>
                <w:szCs w:val="24"/>
              </w:rPr>
              <w:t xml:space="preserve">Beneficiul adoptării prezentului act normativ este reprezentat de crearea cadrului legal adecvat </w:t>
            </w:r>
            <w:r w:rsidR="004A78BA" w:rsidRPr="007601BA">
              <w:rPr>
                <w:rFonts w:ascii="Times New Roman" w:hAnsi="Times New Roman" w:cs="Times New Roman"/>
                <w:bCs/>
                <w:sz w:val="24"/>
                <w:szCs w:val="24"/>
              </w:rPr>
              <w:t xml:space="preserve">pentru punerea pe piata a tuturor produselor din tutun, respectiv prin includerea produselor din tutun </w:t>
            </w:r>
            <w:r w:rsidR="00750130" w:rsidRPr="007601BA">
              <w:rPr>
                <w:rFonts w:ascii="Times New Roman" w:hAnsi="Times New Roman" w:cs="Times New Roman"/>
                <w:bCs/>
                <w:sz w:val="24"/>
                <w:szCs w:val="24"/>
              </w:rPr>
              <w:t>î</w:t>
            </w:r>
            <w:r w:rsidR="004A78BA" w:rsidRPr="007601BA">
              <w:rPr>
                <w:rFonts w:ascii="Times New Roman" w:hAnsi="Times New Roman" w:cs="Times New Roman"/>
                <w:bCs/>
                <w:sz w:val="24"/>
                <w:szCs w:val="24"/>
              </w:rPr>
              <w:t>nc</w:t>
            </w:r>
            <w:r w:rsidR="00750130" w:rsidRPr="007601BA">
              <w:rPr>
                <w:rFonts w:ascii="Times New Roman" w:hAnsi="Times New Roman" w:cs="Times New Roman"/>
                <w:bCs/>
                <w:sz w:val="24"/>
                <w:szCs w:val="24"/>
              </w:rPr>
              <w:t>ă</w:t>
            </w:r>
            <w:r w:rsidR="004A78BA" w:rsidRPr="007601BA">
              <w:rPr>
                <w:rFonts w:ascii="Times New Roman" w:hAnsi="Times New Roman" w:cs="Times New Roman"/>
                <w:bCs/>
                <w:sz w:val="24"/>
                <w:szCs w:val="24"/>
              </w:rPr>
              <w:t>lzit.</w:t>
            </w:r>
          </w:p>
          <w:p w14:paraId="78B5E1CF" w14:textId="1AA2A9C2" w:rsidR="00230248" w:rsidRPr="007601BA" w:rsidRDefault="00A66138" w:rsidP="00F13BDC">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5CA0" w:rsidRPr="007601BA">
              <w:rPr>
                <w:rFonts w:ascii="Times New Roman" w:hAnsi="Times New Roman" w:cs="Times New Roman"/>
                <w:sz w:val="24"/>
                <w:szCs w:val="24"/>
              </w:rPr>
              <w:t xml:space="preserve">De asemenea, proiectul de act normativ are în vedere asigurarea protecției sănătății </w:t>
            </w:r>
            <w:r w:rsidR="004A78BA" w:rsidRPr="007601BA">
              <w:rPr>
                <w:rFonts w:ascii="Times New Roman" w:hAnsi="Times New Roman" w:cs="Times New Roman"/>
                <w:sz w:val="24"/>
                <w:szCs w:val="24"/>
              </w:rPr>
              <w:t>popula</w:t>
            </w:r>
            <w:r w:rsidR="00750130" w:rsidRPr="007601BA">
              <w:rPr>
                <w:rFonts w:ascii="Times New Roman" w:hAnsi="Times New Roman" w:cs="Times New Roman"/>
                <w:sz w:val="24"/>
                <w:szCs w:val="24"/>
              </w:rPr>
              <w:t>ț</w:t>
            </w:r>
            <w:r w:rsidR="004A78BA" w:rsidRPr="007601BA">
              <w:rPr>
                <w:rFonts w:ascii="Times New Roman" w:hAnsi="Times New Roman" w:cs="Times New Roman"/>
                <w:sz w:val="24"/>
                <w:szCs w:val="24"/>
              </w:rPr>
              <w:t>iei</w:t>
            </w:r>
            <w:r w:rsidR="00CF5CA0" w:rsidRPr="007601BA">
              <w:rPr>
                <w:rFonts w:ascii="Times New Roman" w:hAnsi="Times New Roman" w:cs="Times New Roman"/>
                <w:sz w:val="24"/>
                <w:szCs w:val="24"/>
              </w:rPr>
              <w:t xml:space="preserve"> pe teritoriul României</w:t>
            </w:r>
            <w:r w:rsidR="00230248" w:rsidRPr="007601BA">
              <w:rPr>
                <w:rFonts w:ascii="Times New Roman" w:hAnsi="Times New Roman" w:cs="Times New Roman"/>
                <w:sz w:val="24"/>
                <w:szCs w:val="24"/>
              </w:rPr>
              <w:t xml:space="preserve"> </w:t>
            </w:r>
          </w:p>
        </w:tc>
      </w:tr>
      <w:tr w:rsidR="007601BA" w:rsidRPr="007601BA" w14:paraId="76D87079" w14:textId="77777777" w:rsidTr="00387D1E">
        <w:tc>
          <w:tcPr>
            <w:tcW w:w="9322" w:type="dxa"/>
            <w:gridSpan w:val="7"/>
          </w:tcPr>
          <w:p w14:paraId="6D78558B" w14:textId="77777777" w:rsidR="00230248" w:rsidRPr="007601BA" w:rsidRDefault="00230248" w:rsidP="00F13BDC">
            <w:pPr>
              <w:pStyle w:val="ListParagraph"/>
              <w:numPr>
                <w:ilvl w:val="1"/>
                <w:numId w:val="4"/>
              </w:numPr>
              <w:tabs>
                <w:tab w:val="left" w:pos="460"/>
              </w:tabs>
              <w:spacing w:after="0" w:line="240" w:lineRule="auto"/>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Impactul social</w:t>
            </w:r>
          </w:p>
          <w:p w14:paraId="3C76B8FF" w14:textId="5F9AC35D" w:rsidR="00230248" w:rsidRPr="007601BA" w:rsidRDefault="00A66138" w:rsidP="00F13BDC">
            <w:pPr>
              <w:pStyle w:val="ListParagraph"/>
              <w:tabs>
                <w:tab w:val="left" w:pos="460"/>
              </w:tab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0248" w:rsidRPr="007601BA">
              <w:rPr>
                <w:rFonts w:ascii="Times New Roman" w:hAnsi="Times New Roman" w:cs="Times New Roman"/>
                <w:bCs/>
                <w:sz w:val="24"/>
                <w:szCs w:val="24"/>
              </w:rPr>
              <w:t xml:space="preserve">Adoptarea prezentului proiect de Ordonanță a Guvernului are caracter social, prin asigurarea </w:t>
            </w:r>
            <w:r w:rsidR="0005750C" w:rsidRPr="007601BA">
              <w:rPr>
                <w:rFonts w:ascii="Times New Roman" w:hAnsi="Times New Roman" w:cs="Times New Roman"/>
                <w:bCs/>
                <w:sz w:val="24"/>
                <w:szCs w:val="24"/>
              </w:rPr>
              <w:t>etichet</w:t>
            </w:r>
            <w:r w:rsidR="00750130" w:rsidRPr="007601BA">
              <w:rPr>
                <w:rFonts w:ascii="Times New Roman" w:hAnsi="Times New Roman" w:cs="Times New Roman"/>
                <w:bCs/>
                <w:sz w:val="24"/>
                <w:szCs w:val="24"/>
              </w:rPr>
              <w:t>ă</w:t>
            </w:r>
            <w:r w:rsidR="0005750C" w:rsidRPr="007601BA">
              <w:rPr>
                <w:rFonts w:ascii="Times New Roman" w:hAnsi="Times New Roman" w:cs="Times New Roman"/>
                <w:bCs/>
                <w:sz w:val="24"/>
                <w:szCs w:val="24"/>
              </w:rPr>
              <w:t xml:space="preserve">rii corecte a produselor din tutun </w:t>
            </w:r>
            <w:r w:rsidR="00750130" w:rsidRPr="007601BA">
              <w:rPr>
                <w:rFonts w:ascii="Times New Roman" w:hAnsi="Times New Roman" w:cs="Times New Roman"/>
                <w:bCs/>
                <w:sz w:val="24"/>
                <w:szCs w:val="24"/>
              </w:rPr>
              <w:t>î</w:t>
            </w:r>
            <w:r w:rsidR="0005750C" w:rsidRPr="007601BA">
              <w:rPr>
                <w:rFonts w:ascii="Times New Roman" w:hAnsi="Times New Roman" w:cs="Times New Roman"/>
                <w:bCs/>
                <w:sz w:val="24"/>
                <w:szCs w:val="24"/>
              </w:rPr>
              <w:t>nc</w:t>
            </w:r>
            <w:r w:rsidR="00750130" w:rsidRPr="007601BA">
              <w:rPr>
                <w:rFonts w:ascii="Times New Roman" w:hAnsi="Times New Roman" w:cs="Times New Roman"/>
                <w:bCs/>
                <w:sz w:val="24"/>
                <w:szCs w:val="24"/>
              </w:rPr>
              <w:t>ă</w:t>
            </w:r>
            <w:r w:rsidR="0005750C" w:rsidRPr="007601BA">
              <w:rPr>
                <w:rFonts w:ascii="Times New Roman" w:hAnsi="Times New Roman" w:cs="Times New Roman"/>
                <w:bCs/>
                <w:sz w:val="24"/>
                <w:szCs w:val="24"/>
              </w:rPr>
              <w:t>lzit.</w:t>
            </w:r>
          </w:p>
          <w:p w14:paraId="31A3E016" w14:textId="4711620A" w:rsidR="00CF5CA0" w:rsidRPr="007601BA" w:rsidRDefault="00A66138" w:rsidP="00F13BDC">
            <w:pPr>
              <w:pStyle w:val="ListParagraph"/>
              <w:tabs>
                <w:tab w:val="left" w:pos="460"/>
              </w:tabs>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 xml:space="preserve">         </w:t>
            </w:r>
            <w:r w:rsidR="00CF5CA0" w:rsidRPr="007601BA">
              <w:rPr>
                <w:rFonts w:ascii="Times New Roman" w:hAnsi="Times New Roman" w:cs="Times New Roman"/>
                <w:sz w:val="24"/>
                <w:szCs w:val="24"/>
              </w:rPr>
              <w:t xml:space="preserve">Proiectul de act normativ contribuie la </w:t>
            </w:r>
            <w:r w:rsidR="0005750C" w:rsidRPr="007601BA">
              <w:rPr>
                <w:rFonts w:ascii="Times New Roman" w:hAnsi="Times New Roman" w:cs="Times New Roman"/>
                <w:sz w:val="24"/>
                <w:szCs w:val="24"/>
              </w:rPr>
              <w:t>protejarea</w:t>
            </w:r>
            <w:r w:rsidR="00CF5CA0" w:rsidRPr="007601BA">
              <w:rPr>
                <w:rFonts w:ascii="Times New Roman" w:hAnsi="Times New Roman" w:cs="Times New Roman"/>
                <w:sz w:val="24"/>
                <w:szCs w:val="24"/>
              </w:rPr>
              <w:t xml:space="preserve"> sănătății</w:t>
            </w:r>
            <w:r w:rsidR="0005750C" w:rsidRPr="007601BA">
              <w:rPr>
                <w:rFonts w:ascii="Times New Roman" w:hAnsi="Times New Roman" w:cs="Times New Roman"/>
                <w:sz w:val="24"/>
                <w:szCs w:val="24"/>
              </w:rPr>
              <w:t xml:space="preserve"> generale a populatiei, prin prevederea de mesaje de aten</w:t>
            </w:r>
            <w:r w:rsidR="00750130" w:rsidRPr="007601BA">
              <w:rPr>
                <w:rFonts w:ascii="Times New Roman" w:hAnsi="Times New Roman" w:cs="Times New Roman"/>
                <w:sz w:val="24"/>
                <w:szCs w:val="24"/>
              </w:rPr>
              <w:t>ț</w:t>
            </w:r>
            <w:r w:rsidR="0005750C" w:rsidRPr="007601BA">
              <w:rPr>
                <w:rFonts w:ascii="Times New Roman" w:hAnsi="Times New Roman" w:cs="Times New Roman"/>
                <w:sz w:val="24"/>
                <w:szCs w:val="24"/>
              </w:rPr>
              <w:t>ionare adecvate fiecarui tip de produse din tutun existente pe pia</w:t>
            </w:r>
            <w:r w:rsidR="00750130" w:rsidRPr="007601BA">
              <w:rPr>
                <w:rFonts w:ascii="Times New Roman" w:hAnsi="Times New Roman" w:cs="Times New Roman"/>
                <w:sz w:val="24"/>
                <w:szCs w:val="24"/>
              </w:rPr>
              <w:t>ță</w:t>
            </w:r>
            <w:r w:rsidR="0005750C" w:rsidRPr="007601BA">
              <w:rPr>
                <w:rFonts w:ascii="Times New Roman" w:hAnsi="Times New Roman" w:cs="Times New Roman"/>
                <w:sz w:val="24"/>
                <w:szCs w:val="24"/>
              </w:rPr>
              <w:t>.</w:t>
            </w:r>
          </w:p>
        </w:tc>
      </w:tr>
      <w:tr w:rsidR="007601BA" w:rsidRPr="007601BA" w14:paraId="6F92D6D7" w14:textId="77777777" w:rsidTr="00387D1E">
        <w:tc>
          <w:tcPr>
            <w:tcW w:w="9322" w:type="dxa"/>
            <w:gridSpan w:val="7"/>
          </w:tcPr>
          <w:p w14:paraId="685FD2E8" w14:textId="054138B6" w:rsidR="00230248" w:rsidRPr="007601BA" w:rsidRDefault="00230248" w:rsidP="00F13BDC">
            <w:pPr>
              <w:pStyle w:val="ListParagraph"/>
              <w:numPr>
                <w:ilvl w:val="1"/>
                <w:numId w:val="4"/>
              </w:numPr>
              <w:tabs>
                <w:tab w:val="left" w:pos="460"/>
              </w:tabs>
              <w:spacing w:after="0" w:line="240" w:lineRule="auto"/>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Impactul asupra drepturilor şi libertăţilor fundamentale ale omului</w:t>
            </w:r>
          </w:p>
          <w:p w14:paraId="3F2AFF59" w14:textId="551C8AEA" w:rsidR="00230248" w:rsidRPr="007601BA" w:rsidRDefault="00A66138" w:rsidP="00F13BDC">
            <w:pPr>
              <w:pStyle w:val="ListParagraph"/>
              <w:tabs>
                <w:tab w:val="left" w:pos="460"/>
              </w:tab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0768C" w:rsidRPr="003D0879">
              <w:rPr>
                <w:rFonts w:ascii="Times New Roman" w:hAnsi="Times New Roman" w:cs="Times New Roman"/>
                <w:bCs/>
                <w:sz w:val="24"/>
                <w:szCs w:val="24"/>
              </w:rPr>
              <w:t xml:space="preserve"> In </w:t>
            </w:r>
            <w:r w:rsidR="00BB0D16" w:rsidRPr="003D0879">
              <w:rPr>
                <w:rFonts w:ascii="Times New Roman" w:hAnsi="Times New Roman" w:cs="Times New Roman"/>
                <w:bCs/>
                <w:sz w:val="24"/>
                <w:szCs w:val="24"/>
              </w:rPr>
              <w:t xml:space="preserve">aplicarea prevederilor </w:t>
            </w:r>
            <w:r w:rsidR="0090768C" w:rsidRPr="003D0879">
              <w:rPr>
                <w:rFonts w:ascii="Times New Roman" w:hAnsi="Times New Roman" w:cs="Times New Roman"/>
                <w:bCs/>
                <w:sz w:val="24"/>
                <w:szCs w:val="24"/>
              </w:rPr>
              <w:t>art</w:t>
            </w:r>
            <w:r>
              <w:rPr>
                <w:rFonts w:ascii="Times New Roman" w:hAnsi="Times New Roman" w:cs="Times New Roman"/>
                <w:bCs/>
                <w:sz w:val="24"/>
                <w:szCs w:val="24"/>
              </w:rPr>
              <w:t>.</w:t>
            </w:r>
            <w:r w:rsidR="0090768C" w:rsidRPr="003D0879">
              <w:rPr>
                <w:rFonts w:ascii="Times New Roman" w:hAnsi="Times New Roman" w:cs="Times New Roman"/>
                <w:bCs/>
                <w:sz w:val="24"/>
                <w:szCs w:val="24"/>
              </w:rPr>
              <w:t xml:space="preserve"> 34 din Constitu</w:t>
            </w:r>
            <w:r>
              <w:rPr>
                <w:rFonts w:ascii="Times New Roman" w:hAnsi="Times New Roman" w:cs="Times New Roman"/>
                <w:bCs/>
                <w:sz w:val="24"/>
                <w:szCs w:val="24"/>
              </w:rPr>
              <w:t>ț</w:t>
            </w:r>
            <w:r w:rsidR="0090768C" w:rsidRPr="003D0879">
              <w:rPr>
                <w:rFonts w:ascii="Times New Roman" w:hAnsi="Times New Roman" w:cs="Times New Roman"/>
                <w:bCs/>
                <w:sz w:val="24"/>
                <w:szCs w:val="24"/>
              </w:rPr>
              <w:t>ia Romaniei</w:t>
            </w:r>
            <w:r>
              <w:rPr>
                <w:rFonts w:ascii="Times New Roman" w:hAnsi="Times New Roman" w:cs="Times New Roman"/>
                <w:bCs/>
                <w:sz w:val="24"/>
                <w:szCs w:val="24"/>
              </w:rPr>
              <w:t>,</w:t>
            </w:r>
            <w:r w:rsidR="0090768C" w:rsidRPr="003D0879">
              <w:rPr>
                <w:rFonts w:ascii="Times New Roman" w:hAnsi="Times New Roman" w:cs="Times New Roman"/>
                <w:bCs/>
                <w:sz w:val="24"/>
                <w:szCs w:val="24"/>
              </w:rPr>
              <w:t xml:space="preserve"> </w:t>
            </w:r>
            <w:r w:rsidR="009317A4" w:rsidRPr="003D0879">
              <w:rPr>
                <w:rFonts w:ascii="Times New Roman" w:hAnsi="Times New Roman" w:cs="Times New Roman"/>
                <w:bCs/>
                <w:sz w:val="24"/>
                <w:szCs w:val="24"/>
              </w:rPr>
              <w:t xml:space="preserve">care prevede </w:t>
            </w:r>
            <w:r w:rsidR="00BB0D16" w:rsidRPr="003D0879">
              <w:rPr>
                <w:rFonts w:ascii="Times New Roman" w:hAnsi="Times New Roman" w:cs="Times New Roman"/>
                <w:bCs/>
                <w:sz w:val="24"/>
                <w:szCs w:val="24"/>
              </w:rPr>
              <w:t>c</w:t>
            </w:r>
            <w:r>
              <w:rPr>
                <w:rFonts w:ascii="Times New Roman" w:hAnsi="Times New Roman" w:cs="Times New Roman"/>
                <w:bCs/>
                <w:sz w:val="24"/>
                <w:szCs w:val="24"/>
              </w:rPr>
              <w:t>ă:„</w:t>
            </w:r>
            <w:r w:rsidR="00BB0D16" w:rsidRPr="00582536">
              <w:rPr>
                <w:rFonts w:ascii="Times New Roman" w:hAnsi="Times New Roman" w:cs="Times New Roman"/>
                <w:bCs/>
                <w:sz w:val="24"/>
                <w:szCs w:val="24"/>
              </w:rPr>
              <w:t>(1) Dreptul la ocrotirea sănătăţii este garantat. (2) Statul este obligat să ia măsuri pentru asigurarea</w:t>
            </w:r>
            <w:r w:rsidR="003D0879" w:rsidRPr="003D0879">
              <w:rPr>
                <w:rFonts w:ascii="Times New Roman" w:hAnsi="Times New Roman" w:cs="Times New Roman"/>
                <w:bCs/>
                <w:sz w:val="24"/>
                <w:szCs w:val="24"/>
              </w:rPr>
              <w:t xml:space="preserve"> igienei şi a sănătăţii publice</w:t>
            </w:r>
            <w:r w:rsidR="003D0879">
              <w:rPr>
                <w:rFonts w:ascii="Times New Roman" w:hAnsi="Times New Roman" w:cs="Times New Roman"/>
                <w:bCs/>
                <w:sz w:val="24"/>
                <w:szCs w:val="24"/>
              </w:rPr>
              <w:t>”</w:t>
            </w:r>
            <w:r w:rsidR="008E380A">
              <w:rPr>
                <w:rFonts w:ascii="Times New Roman" w:hAnsi="Times New Roman" w:cs="Times New Roman"/>
                <w:bCs/>
                <w:sz w:val="24"/>
                <w:szCs w:val="24"/>
              </w:rPr>
              <w:t xml:space="preserve">, </w:t>
            </w:r>
            <w:r w:rsidR="009317A4" w:rsidRPr="003D0879">
              <w:rPr>
                <w:rFonts w:ascii="Times New Roman" w:hAnsi="Times New Roman" w:cs="Times New Roman"/>
                <w:bCs/>
                <w:sz w:val="24"/>
                <w:szCs w:val="24"/>
              </w:rPr>
              <w:t xml:space="preserve">Ministerul Sănătății </w:t>
            </w:r>
            <w:r>
              <w:rPr>
                <w:rFonts w:ascii="Times New Roman" w:hAnsi="Times New Roman" w:cs="Times New Roman"/>
                <w:bCs/>
                <w:sz w:val="24"/>
                <w:szCs w:val="24"/>
              </w:rPr>
              <w:t>asigură</w:t>
            </w:r>
            <w:r w:rsidR="00BB0D16" w:rsidRPr="003D0879">
              <w:rPr>
                <w:rFonts w:ascii="Times New Roman" w:hAnsi="Times New Roman" w:cs="Times New Roman"/>
                <w:bCs/>
                <w:sz w:val="24"/>
                <w:szCs w:val="24"/>
              </w:rPr>
              <w:t xml:space="preserve"> adoptarea unor </w:t>
            </w:r>
            <w:r w:rsidR="009317A4" w:rsidRPr="003D0879">
              <w:rPr>
                <w:rFonts w:ascii="Times New Roman" w:hAnsi="Times New Roman" w:cs="Times New Roman"/>
                <w:bCs/>
                <w:sz w:val="24"/>
                <w:szCs w:val="24"/>
              </w:rPr>
              <w:t>reglementări no</w:t>
            </w:r>
            <w:r w:rsidR="004062EC" w:rsidRPr="003D0879">
              <w:rPr>
                <w:rFonts w:ascii="Times New Roman" w:hAnsi="Times New Roman" w:cs="Times New Roman"/>
                <w:bCs/>
                <w:sz w:val="24"/>
                <w:szCs w:val="24"/>
              </w:rPr>
              <w:t xml:space="preserve">i </w:t>
            </w:r>
            <w:r w:rsidR="00BB0D16" w:rsidRPr="003D0879">
              <w:rPr>
                <w:rFonts w:ascii="Times New Roman" w:hAnsi="Times New Roman" w:cs="Times New Roman"/>
                <w:bCs/>
                <w:sz w:val="24"/>
                <w:szCs w:val="24"/>
              </w:rPr>
              <w:t xml:space="preserve">pentru </w:t>
            </w:r>
            <w:r w:rsidR="004062EC" w:rsidRPr="003D0879">
              <w:rPr>
                <w:rFonts w:ascii="Times New Roman" w:hAnsi="Times New Roman" w:cs="Times New Roman"/>
                <w:bCs/>
                <w:sz w:val="24"/>
                <w:szCs w:val="24"/>
              </w:rPr>
              <w:t>produse</w:t>
            </w:r>
            <w:r>
              <w:rPr>
                <w:rFonts w:ascii="Times New Roman" w:hAnsi="Times New Roman" w:cs="Times New Roman"/>
                <w:bCs/>
                <w:sz w:val="24"/>
                <w:szCs w:val="24"/>
              </w:rPr>
              <w:t xml:space="preserve"> de tutun î</w:t>
            </w:r>
            <w:r w:rsidR="004062EC" w:rsidRPr="00F71690">
              <w:rPr>
                <w:rFonts w:ascii="Times New Roman" w:hAnsi="Times New Roman" w:cs="Times New Roman"/>
                <w:bCs/>
                <w:sz w:val="24"/>
                <w:szCs w:val="24"/>
              </w:rPr>
              <w:t>nc</w:t>
            </w:r>
            <w:r>
              <w:rPr>
                <w:rFonts w:ascii="Times New Roman" w:hAnsi="Times New Roman" w:cs="Times New Roman"/>
                <w:bCs/>
                <w:sz w:val="24"/>
                <w:szCs w:val="24"/>
              </w:rPr>
              <w:t>ă</w:t>
            </w:r>
            <w:r w:rsidR="004062EC" w:rsidRPr="00F71690">
              <w:rPr>
                <w:rFonts w:ascii="Times New Roman" w:hAnsi="Times New Roman" w:cs="Times New Roman"/>
                <w:bCs/>
                <w:sz w:val="24"/>
                <w:szCs w:val="24"/>
              </w:rPr>
              <w:t xml:space="preserve">lzit </w:t>
            </w:r>
            <w:r w:rsidR="00F71690">
              <w:rPr>
                <w:rFonts w:ascii="Times New Roman" w:hAnsi="Times New Roman" w:cs="Times New Roman"/>
                <w:bCs/>
                <w:sz w:val="24"/>
                <w:szCs w:val="24"/>
              </w:rPr>
              <w:t xml:space="preserve">tot mai utilizate, </w:t>
            </w:r>
            <w:r>
              <w:rPr>
                <w:rFonts w:ascii="Times New Roman" w:hAnsi="Times New Roman" w:cs="Times New Roman"/>
                <w:bCs/>
                <w:sz w:val="24"/>
                <w:szCs w:val="24"/>
              </w:rPr>
              <w:t>î</w:t>
            </w:r>
            <w:r w:rsidR="004062EC" w:rsidRPr="00F71690">
              <w:rPr>
                <w:rFonts w:ascii="Times New Roman" w:hAnsi="Times New Roman" w:cs="Times New Roman"/>
                <w:bCs/>
                <w:sz w:val="24"/>
                <w:szCs w:val="24"/>
              </w:rPr>
              <w:t xml:space="preserve">n vederea </w:t>
            </w:r>
            <w:r w:rsidR="00BB0D16" w:rsidRPr="00F71690">
              <w:rPr>
                <w:rFonts w:ascii="Times New Roman" w:hAnsi="Times New Roman" w:cs="Times New Roman"/>
                <w:bCs/>
                <w:sz w:val="24"/>
                <w:szCs w:val="24"/>
              </w:rPr>
              <w:t>reducerii atractivit</w:t>
            </w:r>
            <w:r>
              <w:rPr>
                <w:rFonts w:ascii="Times New Roman" w:hAnsi="Times New Roman" w:cs="Times New Roman"/>
                <w:bCs/>
                <w:sz w:val="24"/>
                <w:szCs w:val="24"/>
              </w:rPr>
              <w:t>ăț</w:t>
            </w:r>
            <w:r w:rsidR="00BB0D16" w:rsidRPr="00F71690">
              <w:rPr>
                <w:rFonts w:ascii="Times New Roman" w:hAnsi="Times New Roman" w:cs="Times New Roman"/>
                <w:bCs/>
                <w:sz w:val="24"/>
                <w:szCs w:val="24"/>
              </w:rPr>
              <w:t xml:space="preserve">ii acestora </w:t>
            </w:r>
            <w:r>
              <w:rPr>
                <w:rFonts w:ascii="Times New Roman" w:hAnsi="Times New Roman" w:cs="Times New Roman"/>
                <w:bCs/>
                <w:sz w:val="24"/>
                <w:szCs w:val="24"/>
              </w:rPr>
              <w:t>ș</w:t>
            </w:r>
            <w:r w:rsidR="00BB0D16" w:rsidRPr="00F71690">
              <w:rPr>
                <w:rFonts w:ascii="Times New Roman" w:hAnsi="Times New Roman" w:cs="Times New Roman"/>
                <w:bCs/>
                <w:sz w:val="24"/>
                <w:szCs w:val="24"/>
              </w:rPr>
              <w:t xml:space="preserve">i </w:t>
            </w:r>
            <w:r w:rsidR="004062EC" w:rsidRPr="00F71690">
              <w:rPr>
                <w:rFonts w:ascii="Times New Roman" w:hAnsi="Times New Roman" w:cs="Times New Roman"/>
                <w:bCs/>
                <w:sz w:val="24"/>
                <w:szCs w:val="24"/>
              </w:rPr>
              <w:t>conțientizării faptului că și acestea prezin</w:t>
            </w:r>
            <w:r>
              <w:rPr>
                <w:rFonts w:ascii="Times New Roman" w:hAnsi="Times New Roman" w:cs="Times New Roman"/>
                <w:bCs/>
                <w:sz w:val="24"/>
                <w:szCs w:val="24"/>
              </w:rPr>
              <w:t>t</w:t>
            </w:r>
            <w:r w:rsidR="004062EC" w:rsidRPr="00F71690">
              <w:rPr>
                <w:rFonts w:ascii="Times New Roman" w:hAnsi="Times New Roman" w:cs="Times New Roman"/>
                <w:bCs/>
                <w:sz w:val="24"/>
                <w:szCs w:val="24"/>
              </w:rPr>
              <w:t xml:space="preserve">ă </w:t>
            </w:r>
            <w:r w:rsidR="00BB0D16" w:rsidRPr="00F71690">
              <w:rPr>
                <w:rFonts w:ascii="Times New Roman" w:hAnsi="Times New Roman" w:cs="Times New Roman"/>
                <w:bCs/>
                <w:sz w:val="24"/>
                <w:szCs w:val="24"/>
              </w:rPr>
              <w:t>efecte</w:t>
            </w:r>
            <w:r w:rsidR="004062EC" w:rsidRPr="00F71690">
              <w:rPr>
                <w:rFonts w:ascii="Times New Roman" w:hAnsi="Times New Roman" w:cs="Times New Roman"/>
                <w:bCs/>
                <w:sz w:val="24"/>
                <w:szCs w:val="24"/>
              </w:rPr>
              <w:t xml:space="preserve"> negati</w:t>
            </w:r>
            <w:r w:rsidR="003B71B3" w:rsidRPr="00F71690">
              <w:rPr>
                <w:rFonts w:ascii="Times New Roman" w:hAnsi="Times New Roman" w:cs="Times New Roman"/>
                <w:bCs/>
                <w:sz w:val="24"/>
                <w:szCs w:val="24"/>
              </w:rPr>
              <w:t>v</w:t>
            </w:r>
            <w:r w:rsidR="00BB0D16" w:rsidRPr="00F71690">
              <w:rPr>
                <w:rFonts w:ascii="Times New Roman" w:hAnsi="Times New Roman" w:cs="Times New Roman"/>
                <w:bCs/>
                <w:sz w:val="24"/>
                <w:szCs w:val="24"/>
              </w:rPr>
              <w:t>e asupra stării de sănătate, inclusiv adi</w:t>
            </w:r>
            <w:r>
              <w:rPr>
                <w:rFonts w:ascii="Times New Roman" w:hAnsi="Times New Roman" w:cs="Times New Roman"/>
                <w:bCs/>
                <w:sz w:val="24"/>
                <w:szCs w:val="24"/>
              </w:rPr>
              <w:t>ț</w:t>
            </w:r>
            <w:r w:rsidR="00BB0D16" w:rsidRPr="00F71690">
              <w:rPr>
                <w:rFonts w:ascii="Times New Roman" w:hAnsi="Times New Roman" w:cs="Times New Roman"/>
                <w:bCs/>
                <w:sz w:val="24"/>
                <w:szCs w:val="24"/>
              </w:rPr>
              <w:t xml:space="preserve">ia, similar </w:t>
            </w:r>
            <w:r w:rsidR="004062EC" w:rsidRPr="00F71690">
              <w:rPr>
                <w:rFonts w:ascii="Times New Roman" w:hAnsi="Times New Roman" w:cs="Times New Roman"/>
                <w:bCs/>
                <w:sz w:val="24"/>
                <w:szCs w:val="24"/>
              </w:rPr>
              <w:t>pr</w:t>
            </w:r>
            <w:r w:rsidR="00BB0D16" w:rsidRPr="00F71690">
              <w:rPr>
                <w:rFonts w:ascii="Times New Roman" w:hAnsi="Times New Roman" w:cs="Times New Roman"/>
                <w:bCs/>
                <w:sz w:val="24"/>
                <w:szCs w:val="24"/>
              </w:rPr>
              <w:t>o</w:t>
            </w:r>
            <w:r w:rsidR="004062EC" w:rsidRPr="00F71690">
              <w:rPr>
                <w:rFonts w:ascii="Times New Roman" w:hAnsi="Times New Roman" w:cs="Times New Roman"/>
                <w:bCs/>
                <w:sz w:val="24"/>
                <w:szCs w:val="24"/>
              </w:rPr>
              <w:t xml:space="preserve">duselor clasice din tutun pentru fumat.  </w:t>
            </w:r>
          </w:p>
        </w:tc>
      </w:tr>
      <w:tr w:rsidR="007601BA" w:rsidRPr="007601BA" w14:paraId="77E7F556" w14:textId="77777777" w:rsidTr="00387D1E">
        <w:tc>
          <w:tcPr>
            <w:tcW w:w="9322" w:type="dxa"/>
            <w:gridSpan w:val="7"/>
          </w:tcPr>
          <w:p w14:paraId="6F48EA51" w14:textId="64E1219A" w:rsidR="00230248" w:rsidRPr="007601BA" w:rsidRDefault="00F7767B" w:rsidP="00F13BDC">
            <w:pPr>
              <w:pStyle w:val="ListParagraph"/>
              <w:numPr>
                <w:ilvl w:val="1"/>
                <w:numId w:val="4"/>
              </w:numPr>
              <w:tabs>
                <w:tab w:val="left" w:pos="460"/>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0248" w:rsidRPr="007601BA">
              <w:rPr>
                <w:rFonts w:ascii="Times New Roman" w:hAnsi="Times New Roman" w:cs="Times New Roman"/>
                <w:bCs/>
                <w:sz w:val="24"/>
                <w:szCs w:val="24"/>
              </w:rPr>
              <w:t>Impact</w:t>
            </w:r>
            <w:r>
              <w:rPr>
                <w:rFonts w:ascii="Times New Roman" w:hAnsi="Times New Roman" w:cs="Times New Roman"/>
                <w:bCs/>
                <w:sz w:val="24"/>
                <w:szCs w:val="24"/>
              </w:rPr>
              <w:t>ul</w:t>
            </w:r>
            <w:r w:rsidR="00230248" w:rsidRPr="007601BA">
              <w:rPr>
                <w:rFonts w:ascii="Times New Roman" w:hAnsi="Times New Roman" w:cs="Times New Roman"/>
                <w:bCs/>
                <w:sz w:val="24"/>
                <w:szCs w:val="24"/>
              </w:rPr>
              <w:t xml:space="preserve"> macro-economic</w:t>
            </w:r>
          </w:p>
          <w:p w14:paraId="4C5DED56" w14:textId="05D88104" w:rsidR="00582536" w:rsidRPr="00A05EC4" w:rsidRDefault="00FD0865" w:rsidP="00F13BDC">
            <w:pPr>
              <w:pStyle w:val="Heading1"/>
              <w:shd w:val="clear" w:color="auto" w:fill="FFFFFF"/>
              <w:spacing w:before="0" w:line="240" w:lineRule="auto"/>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582536" w:rsidRPr="00A05EC4">
              <w:rPr>
                <w:rFonts w:ascii="Times New Roman" w:eastAsia="Calibri" w:hAnsi="Times New Roman" w:cs="Times New Roman"/>
                <w:color w:val="auto"/>
                <w:sz w:val="24"/>
                <w:szCs w:val="24"/>
              </w:rPr>
              <w:t>In  2021, companiile din sectorul tutunului au virat 4 miliarde la buget, echivalentul a circa 1,7% din PIB</w:t>
            </w:r>
            <w:r w:rsidR="0087234E" w:rsidRPr="00A05EC4">
              <w:rPr>
                <w:rFonts w:ascii="Times New Roman" w:eastAsia="Calibri" w:hAnsi="Times New Roman" w:cs="Times New Roman"/>
                <w:color w:val="auto"/>
                <w:sz w:val="24"/>
                <w:szCs w:val="24"/>
              </w:rPr>
              <w:t xml:space="preserve">. </w:t>
            </w:r>
            <w:r w:rsidR="00582536" w:rsidRPr="00A05EC4">
              <w:rPr>
                <w:rFonts w:ascii="Times New Roman" w:eastAsia="Calibri" w:hAnsi="Times New Roman" w:cs="Times New Roman"/>
                <w:color w:val="auto"/>
                <w:sz w:val="24"/>
                <w:szCs w:val="24"/>
              </w:rPr>
              <w:t xml:space="preserve">Sursa: Bursa.ro: </w:t>
            </w:r>
            <w:hyperlink r:id="rId9" w:history="1">
              <w:r w:rsidR="00582536" w:rsidRPr="00A05EC4">
                <w:rPr>
                  <w:rFonts w:ascii="Times New Roman" w:eastAsia="Calibri" w:hAnsi="Times New Roman" w:cs="Times New Roman"/>
                  <w:color w:val="auto"/>
                  <w:sz w:val="24"/>
                  <w:szCs w:val="24"/>
                </w:rPr>
                <w:t>https://www.bursa.ro/anul-trecut-companiile-din-sectorul-tutunului-au-virat-4-miliarde-euro-la-buget-echivalentul-a-circa-1-7-procente-din-pib-83310849</w:t>
              </w:r>
            </w:hyperlink>
            <w:r w:rsidR="006631E3">
              <w:rPr>
                <w:rFonts w:ascii="Times New Roman" w:eastAsia="Calibri" w:hAnsi="Times New Roman" w:cs="Times New Roman"/>
                <w:color w:val="auto"/>
                <w:sz w:val="24"/>
                <w:szCs w:val="24"/>
              </w:rPr>
              <w:t xml:space="preserve"> </w:t>
            </w:r>
          </w:p>
          <w:p w14:paraId="43A12A39" w14:textId="39C4EC33" w:rsidR="00157265" w:rsidRDefault="006631E3" w:rsidP="00F13BDC">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7265" w:rsidRPr="00A05EC4">
              <w:rPr>
                <w:rFonts w:ascii="Times New Roman" w:hAnsi="Times New Roman" w:cs="Times New Roman"/>
                <w:sz w:val="24"/>
                <w:szCs w:val="24"/>
              </w:rPr>
              <w:t>In contrapondere</w:t>
            </w:r>
            <w:r>
              <w:rPr>
                <w:rFonts w:ascii="Times New Roman" w:hAnsi="Times New Roman" w:cs="Times New Roman"/>
                <w:sz w:val="24"/>
                <w:szCs w:val="24"/>
              </w:rPr>
              <w:t>,</w:t>
            </w:r>
            <w:r w:rsidR="00157265" w:rsidRPr="00A05EC4">
              <w:rPr>
                <w:rFonts w:ascii="Times New Roman" w:hAnsi="Times New Roman" w:cs="Times New Roman"/>
                <w:sz w:val="24"/>
                <w:szCs w:val="24"/>
              </w:rPr>
              <w:t xml:space="preserve"> UE suportă o povară economică substanțială din cauza fumatului. O estimare conservatoare a acestor costuri se încadrează între 98-130 miliarde EUR pe an, sau între 1,04-1,39% din Produsul Intern Brut al regiunii pentru anul 2000. Costurile adevărate sunt, fără îndoială, mai mari și vor continua să fie escalada</w:t>
            </w:r>
            <w:r>
              <w:rPr>
                <w:rFonts w:ascii="Times New Roman" w:hAnsi="Times New Roman" w:cs="Times New Roman"/>
                <w:sz w:val="24"/>
                <w:szCs w:val="24"/>
              </w:rPr>
              <w:t>te</w:t>
            </w:r>
            <w:r w:rsidR="00157265" w:rsidRPr="00A05EC4">
              <w:rPr>
                <w:rFonts w:ascii="Times New Roman" w:hAnsi="Times New Roman" w:cs="Times New Roman"/>
                <w:sz w:val="24"/>
                <w:szCs w:val="24"/>
              </w:rPr>
              <w:t xml:space="preserve"> dacă nu se iau măsurile adecvate. Această creștere a costurilor va rezulta din ratele mai mari de fumat în noile state membre ale UE10, îmbunătățirile asistenței medicale și creșterea cererii de servicii medicale. Fumători, dar și nefumători, guverne și angajați trebuie să acopere aceste costuri. Dovezile empirice arată că consumul de tutun reprezintă o povară netă pentru bugetele de stat chiar și după contabilizarea taxei colectate pe tutun și a economiilor din plățile de asigurări sociale din cauza mortalității premature în rândul fumătorilor. (</w:t>
            </w:r>
            <w:r w:rsidR="00157265" w:rsidRPr="00921E49">
              <w:rPr>
                <w:rFonts w:ascii="Times New Roman" w:hAnsi="Times New Roman" w:cs="Times New Roman"/>
                <w:sz w:val="24"/>
                <w:szCs w:val="24"/>
              </w:rPr>
              <w:t xml:space="preserve">TOBACCO OR HEALTH IN THE EUROPEAN UNION </w:t>
            </w:r>
            <w:r w:rsidR="00157265" w:rsidRPr="00921E49">
              <w:rPr>
                <w:rFonts w:ascii="Times New Roman" w:hAnsi="Times New Roman" w:cs="Times New Roman"/>
                <w:sz w:val="24"/>
                <w:szCs w:val="24"/>
              </w:rPr>
              <w:lastRenderedPageBreak/>
              <w:t xml:space="preserve">PAST, PRESENT AND FUTURE </w:t>
            </w:r>
            <w:hyperlink r:id="rId10" w:history="1">
              <w:r w:rsidR="00157265" w:rsidRPr="00921E49">
                <w:rPr>
                  <w:rFonts w:ascii="Times New Roman" w:hAnsi="Times New Roman" w:cs="Times New Roman"/>
                  <w:szCs w:val="24"/>
                </w:rPr>
                <w:t>Tobacco or Health In the European Union Past, Present and Future (europa.eu)</w:t>
              </w:r>
            </w:hyperlink>
            <w:r>
              <w:rPr>
                <w:rFonts w:ascii="Times New Roman" w:hAnsi="Times New Roman" w:cs="Times New Roman"/>
                <w:szCs w:val="24"/>
              </w:rPr>
              <w:t xml:space="preserve"> </w:t>
            </w:r>
          </w:p>
          <w:p w14:paraId="5B521B23" w14:textId="3C703822" w:rsidR="00543387" w:rsidRPr="00070642" w:rsidRDefault="006631E3" w:rsidP="00F13BDC">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Româ</w:t>
            </w:r>
            <w:r w:rsidR="00157265">
              <w:rPr>
                <w:rFonts w:ascii="Times New Roman" w:hAnsi="Times New Roman" w:cs="Times New Roman"/>
                <w:sz w:val="24"/>
                <w:szCs w:val="24"/>
              </w:rPr>
              <w:t>nia</w:t>
            </w:r>
            <w:r>
              <w:rPr>
                <w:rFonts w:ascii="Times New Roman" w:hAnsi="Times New Roman" w:cs="Times New Roman"/>
                <w:sz w:val="24"/>
                <w:szCs w:val="24"/>
              </w:rPr>
              <w:t>,</w:t>
            </w:r>
            <w:r w:rsidR="00157265">
              <w:rPr>
                <w:rFonts w:ascii="Times New Roman" w:hAnsi="Times New Roman" w:cs="Times New Roman"/>
                <w:sz w:val="24"/>
                <w:szCs w:val="24"/>
              </w:rPr>
              <w:t xml:space="preserve"> a</w:t>
            </w:r>
            <w:r w:rsidR="00157265" w:rsidRPr="00157265">
              <w:rPr>
                <w:rFonts w:ascii="Times New Roman" w:hAnsi="Times New Roman" w:cs="Times New Roman"/>
                <w:sz w:val="24"/>
                <w:szCs w:val="24"/>
              </w:rPr>
              <w:t>proape 43.000 de români au murit în 2010 din cauza unei boli cauzate de fumat. Aproape un sfert (23,8%) din toate decesele în rândul bărbaților și aproximativ unul din doisprezece (8,2%) din toate decesele în rândul femeilor în 2010 au fost cauzate de tutun. Aceste rate sunt mai mari decât media altor țări cu venituri medii. Majoritatea acestor decese sunt cauzate de cancer pulmonar și de alte tipuri de cancer induse de tutun, accidente vasculare cerebrale, boli cardiace ischemice și alte boli cardiovasculare și boli respiratorii. Costurile tratării bolilor cauzate de fumat au fost de peste 1,2 miliarde de lei în 2012, aproximativ 5,4% din cheltuielile totale pentru sănătate în acel an. Aceste costuri sunt aproape sigur o subestimare, având în vedere că reflectă doar costurile cazurilor spitalizate și cazurilor finanțate de Programele Naționale de Sănătate și sunt limitate la un subset al bolilor cauzate de consumul de tutun. Economics-Tobacco-TC-Romania-raport-14.11.2016.pdf (tobacconomics.org)</w:t>
            </w:r>
            <w:r w:rsidR="00070642">
              <w:rPr>
                <w:rFonts w:ascii="Times New Roman" w:hAnsi="Times New Roman" w:cs="Times New Roman"/>
                <w:sz w:val="24"/>
                <w:szCs w:val="24"/>
              </w:rPr>
              <w:t xml:space="preserve"> </w:t>
            </w:r>
            <w:r w:rsidR="00E35147">
              <w:rPr>
                <w:rFonts w:ascii="Times New Roman" w:hAnsi="Times New Roman" w:cs="Times New Roman"/>
                <w:sz w:val="24"/>
                <w:szCs w:val="24"/>
              </w:rPr>
              <w:t xml:space="preserve"> </w:t>
            </w:r>
          </w:p>
        </w:tc>
      </w:tr>
      <w:tr w:rsidR="007601BA" w:rsidRPr="007601BA" w14:paraId="3B85166D" w14:textId="77777777" w:rsidTr="00387D1E">
        <w:tc>
          <w:tcPr>
            <w:tcW w:w="9322" w:type="dxa"/>
            <w:gridSpan w:val="7"/>
          </w:tcPr>
          <w:p w14:paraId="18BBEC77" w14:textId="46F8606D" w:rsidR="00230248" w:rsidRPr="00070642" w:rsidRDefault="0087234E" w:rsidP="00F13BDC">
            <w:pPr>
              <w:tabs>
                <w:tab w:val="left" w:pos="3960"/>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3.4.1</w:t>
            </w:r>
            <w:r w:rsidRPr="004304C4">
              <w:rPr>
                <w:rFonts w:ascii="Times New Roman" w:hAnsi="Times New Roman" w:cs="Times New Roman"/>
                <w:bCs/>
                <w:sz w:val="24"/>
                <w:szCs w:val="24"/>
              </w:rPr>
              <w:t>.</w:t>
            </w:r>
            <w:r w:rsidR="00230248" w:rsidRPr="004304C4">
              <w:rPr>
                <w:rFonts w:ascii="Times New Roman" w:hAnsi="Times New Roman" w:cs="Times New Roman"/>
                <w:bCs/>
                <w:sz w:val="24"/>
                <w:szCs w:val="24"/>
              </w:rPr>
              <w:t>Impactul asupra economiei şi asupra principalilor indicatori macroeconomici</w:t>
            </w:r>
          </w:p>
          <w:p w14:paraId="1EC27EC0" w14:textId="14ED187E" w:rsidR="009B7C49" w:rsidRDefault="00070642" w:rsidP="00F13BDC">
            <w:pPr>
              <w:pStyle w:val="NormalWeb"/>
              <w:spacing w:before="0" w:beforeAutospacing="0" w:after="0" w:afterAutospacing="0"/>
              <w:jc w:val="both"/>
              <w:rPr>
                <w:rFonts w:eastAsia="Calibri"/>
                <w:bCs/>
              </w:rPr>
            </w:pPr>
            <w:r>
              <w:rPr>
                <w:rFonts w:eastAsia="Calibri"/>
                <w:bCs/>
                <w:lang w:val="it-IT"/>
              </w:rPr>
              <w:t xml:space="preserve">        </w:t>
            </w:r>
            <w:r w:rsidR="0087234E" w:rsidRPr="00930717">
              <w:rPr>
                <w:rFonts w:eastAsia="Calibri"/>
                <w:bCs/>
                <w:lang w:val="it-IT"/>
              </w:rPr>
              <w:t xml:space="preserve">Veniturile din accizele la tutun reprezintă 45,5% din veniturile </w:t>
            </w:r>
            <w:r w:rsidR="009B7C49">
              <w:rPr>
                <w:rFonts w:eastAsia="Calibri"/>
                <w:bCs/>
                <w:lang w:val="it-IT"/>
              </w:rPr>
              <w:t>bugetare provenite din accize, î</w:t>
            </w:r>
            <w:r w:rsidR="0087234E" w:rsidRPr="00930717">
              <w:rPr>
                <w:rFonts w:eastAsia="Calibri"/>
                <w:bCs/>
                <w:lang w:val="it-IT"/>
              </w:rPr>
              <w:t>n 2021 fiind platit la buget un venit cu 13% mai mult ca în 2020. </w:t>
            </w:r>
            <w:r w:rsidR="0087234E" w:rsidRPr="00582536">
              <w:rPr>
                <w:rFonts w:eastAsia="Calibri"/>
                <w:bCs/>
              </w:rPr>
              <w:t xml:space="preserve">Sursa: Bursa.ro: </w:t>
            </w:r>
            <w:hyperlink r:id="rId11" w:history="1">
              <w:r w:rsidR="0087234E" w:rsidRPr="00582536">
                <w:rPr>
                  <w:rFonts w:eastAsia="Calibri"/>
                  <w:bCs/>
                </w:rPr>
                <w:t>https://www.bursa.ro/anul-trecut-companiile-din-sectorul-tutunului-au-virat-4-miliarde-euro-la-buget-echivalentul-a-circa-1-7-procente-din-pib-83310849</w:t>
              </w:r>
            </w:hyperlink>
            <w:r w:rsidR="009B7C49">
              <w:rPr>
                <w:rFonts w:eastAsia="Calibri"/>
                <w:bCs/>
              </w:rPr>
              <w:t xml:space="preserve"> </w:t>
            </w:r>
          </w:p>
          <w:p w14:paraId="7C6B4D65" w14:textId="529565BD" w:rsidR="006346FB" w:rsidRPr="009B7C49" w:rsidRDefault="009B7C49" w:rsidP="00F13BDC">
            <w:pPr>
              <w:pStyle w:val="NormalWeb"/>
              <w:spacing w:before="0" w:beforeAutospacing="0" w:after="0" w:afterAutospacing="0"/>
              <w:jc w:val="both"/>
              <w:rPr>
                <w:rFonts w:eastAsia="Calibri"/>
                <w:bCs/>
              </w:rPr>
            </w:pPr>
            <w:r w:rsidRPr="00D4408A">
              <w:rPr>
                <w:bCs/>
              </w:rPr>
              <w:t xml:space="preserve">        </w:t>
            </w:r>
            <w:r w:rsidR="004B1DC8" w:rsidRPr="00930717">
              <w:rPr>
                <w:bCs/>
                <w:lang w:val="it-IT"/>
              </w:rPr>
              <w:t>Potrivit INS, în 2021</w:t>
            </w:r>
            <w:r>
              <w:rPr>
                <w:bCs/>
                <w:lang w:val="it-IT"/>
              </w:rPr>
              <w:t>,</w:t>
            </w:r>
            <w:r w:rsidR="004B1DC8" w:rsidRPr="00930717">
              <w:rPr>
                <w:bCs/>
                <w:lang w:val="it-IT"/>
              </w:rPr>
              <w:t xml:space="preserve"> totalul exporturilor de produse din tutun a fost de peste 1,34 miliarde de euro, contribuția pozitivă a tutunului la balanța de plăți fiind de circa un miliard de euro.</w:t>
            </w:r>
            <w:r w:rsidR="00A664C5">
              <w:rPr>
                <w:bCs/>
                <w:lang w:val="it-IT"/>
              </w:rPr>
              <w:t xml:space="preserve"> </w:t>
            </w:r>
            <w:r w:rsidR="004B1DC8" w:rsidRPr="00582536">
              <w:rPr>
                <w:bCs/>
              </w:rPr>
              <w:t xml:space="preserve">Sursa: </w:t>
            </w:r>
            <w:hyperlink r:id="rId12" w:history="1">
              <w:r w:rsidR="004B1DC8" w:rsidRPr="00582536">
                <w:rPr>
                  <w:bCs/>
                </w:rPr>
                <w:t>https://www.economica.net/industria-tutunului-a-virat-la-buget-aproape-20-miliarde-lei-in-2021-jti-romania_582429.html</w:t>
              </w:r>
            </w:hyperlink>
            <w:r w:rsidR="00A664C5">
              <w:rPr>
                <w:bCs/>
              </w:rPr>
              <w:t xml:space="preserve"> </w:t>
            </w:r>
          </w:p>
        </w:tc>
      </w:tr>
      <w:tr w:rsidR="007601BA" w:rsidRPr="007601BA" w14:paraId="231AA434" w14:textId="77777777" w:rsidTr="00387D1E">
        <w:tc>
          <w:tcPr>
            <w:tcW w:w="9322" w:type="dxa"/>
            <w:gridSpan w:val="7"/>
          </w:tcPr>
          <w:p w14:paraId="7BBA1B73" w14:textId="0F6573BE" w:rsidR="00230248" w:rsidRPr="004304C4" w:rsidRDefault="0087234E" w:rsidP="00F13BDC">
            <w:pPr>
              <w:tabs>
                <w:tab w:val="left" w:pos="3960"/>
              </w:tabs>
              <w:autoSpaceDE w:val="0"/>
              <w:autoSpaceDN w:val="0"/>
              <w:adjustRightInd w:val="0"/>
              <w:spacing w:after="0" w:line="240" w:lineRule="auto"/>
              <w:jc w:val="both"/>
              <w:rPr>
                <w:rFonts w:ascii="Times New Roman" w:hAnsi="Times New Roman" w:cs="Times New Roman"/>
                <w:bCs/>
                <w:sz w:val="24"/>
                <w:szCs w:val="24"/>
              </w:rPr>
            </w:pPr>
            <w:r w:rsidRPr="004304C4">
              <w:rPr>
                <w:rFonts w:ascii="Times New Roman" w:hAnsi="Times New Roman" w:cs="Times New Roman"/>
                <w:bCs/>
                <w:sz w:val="24"/>
                <w:szCs w:val="24"/>
              </w:rPr>
              <w:t xml:space="preserve">3.4.2. </w:t>
            </w:r>
            <w:r w:rsidR="00230248" w:rsidRPr="004304C4">
              <w:rPr>
                <w:rFonts w:ascii="Times New Roman" w:hAnsi="Times New Roman" w:cs="Times New Roman"/>
                <w:bCs/>
                <w:sz w:val="24"/>
                <w:szCs w:val="24"/>
              </w:rPr>
              <w:t>Impactul asupra mediului concurenţial şi domeniului ajutoarelor de stat:</w:t>
            </w:r>
          </w:p>
          <w:p w14:paraId="2DBC1266" w14:textId="7852AAC5" w:rsidR="00230248" w:rsidRPr="007601BA" w:rsidRDefault="00A664C5" w:rsidP="00F13BDC">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0248" w:rsidRPr="007601BA">
              <w:rPr>
                <w:rFonts w:ascii="Times New Roman" w:hAnsi="Times New Roman" w:cs="Times New Roman"/>
                <w:sz w:val="24"/>
                <w:szCs w:val="24"/>
              </w:rPr>
              <w:t>Prezentul act normativ nu se referă la acest subiect.</w:t>
            </w:r>
          </w:p>
        </w:tc>
      </w:tr>
      <w:tr w:rsidR="007601BA" w:rsidRPr="007601BA" w14:paraId="1AF02C8E" w14:textId="77777777" w:rsidTr="00387D1E">
        <w:tc>
          <w:tcPr>
            <w:tcW w:w="9322" w:type="dxa"/>
            <w:gridSpan w:val="7"/>
          </w:tcPr>
          <w:p w14:paraId="501A2DDD" w14:textId="2E585EA6" w:rsidR="00230248" w:rsidRPr="004304C4" w:rsidRDefault="00230248" w:rsidP="00F13BDC">
            <w:pPr>
              <w:pStyle w:val="ListParagraph"/>
              <w:numPr>
                <w:ilvl w:val="1"/>
                <w:numId w:val="4"/>
              </w:numPr>
              <w:tabs>
                <w:tab w:val="left" w:pos="319"/>
                <w:tab w:val="left" w:pos="499"/>
              </w:tabs>
              <w:spacing w:after="0" w:line="240" w:lineRule="auto"/>
              <w:ind w:left="0" w:firstLine="0"/>
              <w:jc w:val="both"/>
              <w:rPr>
                <w:rFonts w:ascii="Times New Roman" w:hAnsi="Times New Roman" w:cs="Times New Roman"/>
                <w:bCs/>
                <w:sz w:val="24"/>
                <w:szCs w:val="24"/>
              </w:rPr>
            </w:pPr>
            <w:r w:rsidRPr="004304C4">
              <w:rPr>
                <w:rFonts w:ascii="Times New Roman" w:hAnsi="Times New Roman" w:cs="Times New Roman"/>
                <w:bCs/>
                <w:sz w:val="24"/>
                <w:szCs w:val="24"/>
              </w:rPr>
              <w:t>Impact asupra mediului de afaceri</w:t>
            </w:r>
          </w:p>
          <w:p w14:paraId="175E625C" w14:textId="1C07EC20" w:rsidR="00230248" w:rsidRPr="00A664C5" w:rsidRDefault="00A664C5" w:rsidP="00F13BDC">
            <w:pPr>
              <w:pStyle w:val="NormalWeb"/>
              <w:spacing w:before="0" w:beforeAutospacing="0" w:after="0" w:afterAutospacing="0"/>
              <w:jc w:val="both"/>
              <w:rPr>
                <w:bCs/>
              </w:rPr>
            </w:pPr>
            <w:r>
              <w:rPr>
                <w:rFonts w:eastAsia="Calibri"/>
                <w:bCs/>
                <w:lang w:val="ro-RO"/>
              </w:rPr>
              <w:t xml:space="preserve">        </w:t>
            </w:r>
            <w:r w:rsidR="00157265" w:rsidRPr="00582536">
              <w:rPr>
                <w:rFonts w:eastAsia="Calibri"/>
                <w:bCs/>
                <w:lang w:val="ro-RO"/>
              </w:rPr>
              <w:t xml:space="preserve">Pe plan local, cele patru companii – BAT, JTI, PMI și Imperial Tobacco – angajează direct aproape 5.000 de salariați, având în România trei fabrici. </w:t>
            </w:r>
            <w:r>
              <w:rPr>
                <w:rFonts w:eastAsia="Calibri"/>
                <w:bCs/>
                <w:lang w:val="ro-RO"/>
              </w:rPr>
              <w:t>Î</w:t>
            </w:r>
            <w:r w:rsidR="00157265" w:rsidRPr="00582536">
              <w:rPr>
                <w:rFonts w:eastAsia="Calibri"/>
                <w:bCs/>
                <w:lang w:val="ro-RO"/>
              </w:rPr>
              <w:t xml:space="preserve">n 2020, România a devenit al doilea producător european de țigarete, după Polonia și la egalitate cu Germania. </w:t>
            </w:r>
            <w:r w:rsidR="00157265" w:rsidRPr="00582536">
              <w:rPr>
                <w:bCs/>
              </w:rPr>
              <w:t xml:space="preserve">Sursa: </w:t>
            </w:r>
            <w:hyperlink r:id="rId13" w:history="1">
              <w:r w:rsidR="00157265" w:rsidRPr="00582536">
                <w:rPr>
                  <w:bCs/>
                </w:rPr>
                <w:t>https://www.economica.net/industria-tutunului-a-virat-la-buget-aproape-20-miliarde-lei-in-2021-jti-romania_582429.html</w:t>
              </w:r>
            </w:hyperlink>
          </w:p>
        </w:tc>
      </w:tr>
      <w:tr w:rsidR="007601BA" w:rsidRPr="007601BA" w14:paraId="4F79E8B1" w14:textId="77777777" w:rsidTr="00387D1E">
        <w:tc>
          <w:tcPr>
            <w:tcW w:w="9322" w:type="dxa"/>
            <w:gridSpan w:val="7"/>
          </w:tcPr>
          <w:p w14:paraId="0AEA01DB" w14:textId="0B6AB1BE" w:rsidR="00230248" w:rsidRPr="004304C4" w:rsidRDefault="00230248" w:rsidP="00F13BDC">
            <w:pPr>
              <w:pStyle w:val="ListParagraph"/>
              <w:numPr>
                <w:ilvl w:val="1"/>
                <w:numId w:val="4"/>
              </w:numPr>
              <w:tabs>
                <w:tab w:val="left" w:pos="499"/>
              </w:tabs>
              <w:spacing w:after="0" w:line="240" w:lineRule="auto"/>
              <w:ind w:left="0" w:firstLine="0"/>
              <w:jc w:val="both"/>
              <w:rPr>
                <w:rFonts w:ascii="Times New Roman" w:hAnsi="Times New Roman" w:cs="Times New Roman"/>
                <w:bCs/>
                <w:sz w:val="24"/>
                <w:szCs w:val="24"/>
              </w:rPr>
            </w:pPr>
            <w:r w:rsidRPr="004304C4">
              <w:rPr>
                <w:rFonts w:ascii="Times New Roman" w:hAnsi="Times New Roman" w:cs="Times New Roman"/>
                <w:bCs/>
                <w:sz w:val="24"/>
                <w:szCs w:val="24"/>
              </w:rPr>
              <w:t>Impact asupra mediului înconjurător</w:t>
            </w:r>
          </w:p>
          <w:p w14:paraId="374A2417" w14:textId="0C7590C8" w:rsidR="00F9302A" w:rsidRPr="00F9302A" w:rsidRDefault="00A664C5" w:rsidP="00F13BDC">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02A" w:rsidRPr="00F9302A">
              <w:rPr>
                <w:rFonts w:ascii="Times New Roman" w:hAnsi="Times New Roman" w:cs="Times New Roman"/>
                <w:sz w:val="24"/>
                <w:szCs w:val="24"/>
              </w:rPr>
              <w:t>Conform OMS, la nivel mondial, industria tutunului genereaz</w:t>
            </w:r>
            <w:r>
              <w:rPr>
                <w:rFonts w:ascii="Times New Roman" w:hAnsi="Times New Roman" w:cs="Times New Roman"/>
                <w:sz w:val="24"/>
                <w:szCs w:val="24"/>
              </w:rPr>
              <w:t>ă</w:t>
            </w:r>
            <w:r w:rsidR="00F9302A" w:rsidRPr="00F9302A">
              <w:rPr>
                <w:rFonts w:ascii="Times New Roman" w:hAnsi="Times New Roman" w:cs="Times New Roman"/>
                <w:sz w:val="24"/>
                <w:szCs w:val="24"/>
              </w:rPr>
              <w:t xml:space="preserve"> anual costuri globale de peste 8 milioane decese, 600 m</w:t>
            </w:r>
            <w:r>
              <w:rPr>
                <w:rFonts w:ascii="Times New Roman" w:hAnsi="Times New Roman" w:cs="Times New Roman"/>
                <w:sz w:val="24"/>
                <w:szCs w:val="24"/>
              </w:rPr>
              <w:t>ilioane de arbori distrusi, 200.</w:t>
            </w:r>
            <w:r w:rsidR="00F9302A" w:rsidRPr="00F9302A">
              <w:rPr>
                <w:rFonts w:ascii="Times New Roman" w:hAnsi="Times New Roman" w:cs="Times New Roman"/>
                <w:sz w:val="24"/>
                <w:szCs w:val="24"/>
              </w:rPr>
              <w:t xml:space="preserve">000 hectare de teren atribuit cultivarii tutunului, </w:t>
            </w:r>
            <w:r>
              <w:rPr>
                <w:rFonts w:ascii="Times New Roman" w:hAnsi="Times New Roman" w:cs="Times New Roman"/>
                <w:sz w:val="24"/>
                <w:szCs w:val="24"/>
              </w:rPr>
              <w:t>22 miliarde tone apă utilizate î</w:t>
            </w:r>
            <w:r w:rsidR="00F9302A" w:rsidRPr="00F9302A">
              <w:rPr>
                <w:rFonts w:ascii="Times New Roman" w:hAnsi="Times New Roman" w:cs="Times New Roman"/>
                <w:sz w:val="24"/>
                <w:szCs w:val="24"/>
              </w:rPr>
              <w:t>n aceast</w:t>
            </w:r>
            <w:r>
              <w:rPr>
                <w:rFonts w:ascii="Times New Roman" w:hAnsi="Times New Roman" w:cs="Times New Roman"/>
                <w:sz w:val="24"/>
                <w:szCs w:val="24"/>
              </w:rPr>
              <w:t>ă</w:t>
            </w:r>
            <w:r w:rsidR="00F9302A" w:rsidRPr="00F9302A">
              <w:rPr>
                <w:rFonts w:ascii="Times New Roman" w:hAnsi="Times New Roman" w:cs="Times New Roman"/>
                <w:sz w:val="24"/>
                <w:szCs w:val="24"/>
              </w:rPr>
              <w:t xml:space="preserve"> industrie și 84 milioane tone CO2 eliminate </w:t>
            </w:r>
            <w:r>
              <w:rPr>
                <w:rFonts w:ascii="Times New Roman" w:hAnsi="Times New Roman" w:cs="Times New Roman"/>
                <w:sz w:val="24"/>
                <w:szCs w:val="24"/>
              </w:rPr>
              <w:t>î</w:t>
            </w:r>
            <w:r w:rsidR="00F9302A" w:rsidRPr="00F9302A">
              <w:rPr>
                <w:rFonts w:ascii="Times New Roman" w:hAnsi="Times New Roman" w:cs="Times New Roman"/>
                <w:sz w:val="24"/>
                <w:szCs w:val="24"/>
              </w:rPr>
              <w:t>n mediu.</w:t>
            </w:r>
          </w:p>
          <w:p w14:paraId="32574539" w14:textId="6820A25D" w:rsidR="00F9302A" w:rsidRPr="00F9302A" w:rsidRDefault="00A664C5" w:rsidP="00F13BDC">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02A" w:rsidRPr="00F9302A">
              <w:rPr>
                <w:rFonts w:ascii="Times New Roman" w:hAnsi="Times New Roman" w:cs="Times New Roman"/>
                <w:sz w:val="24"/>
                <w:szCs w:val="24"/>
              </w:rPr>
              <w:t>Cea mai mare parte a tutunului este cultivat</w:t>
            </w:r>
            <w:r>
              <w:rPr>
                <w:rFonts w:ascii="Times New Roman" w:hAnsi="Times New Roman" w:cs="Times New Roman"/>
                <w:sz w:val="24"/>
                <w:szCs w:val="24"/>
              </w:rPr>
              <w:t>ă</w:t>
            </w:r>
            <w:r w:rsidR="00F9302A" w:rsidRPr="00F9302A">
              <w:rPr>
                <w:rFonts w:ascii="Times New Roman" w:hAnsi="Times New Roman" w:cs="Times New Roman"/>
                <w:sz w:val="24"/>
                <w:szCs w:val="24"/>
              </w:rPr>
              <w:t xml:space="preserve"> în țările cu venituri mici și medii, unde apa și terenurile agricole sunt adesea extrem de necesare pentru producerea de alimente. În schimb, suprafe</w:t>
            </w:r>
            <w:r w:rsidR="00AD0F3E">
              <w:rPr>
                <w:rFonts w:ascii="Times New Roman" w:hAnsi="Times New Roman" w:cs="Times New Roman"/>
                <w:sz w:val="24"/>
                <w:szCs w:val="24"/>
              </w:rPr>
              <w:t>țe uriaș</w:t>
            </w:r>
            <w:r w:rsidR="00F9302A" w:rsidRPr="00F9302A">
              <w:rPr>
                <w:rFonts w:ascii="Times New Roman" w:hAnsi="Times New Roman" w:cs="Times New Roman"/>
                <w:sz w:val="24"/>
                <w:szCs w:val="24"/>
              </w:rPr>
              <w:t>e sunt folosite pentru cultivarea plantelor de tutun extrem de nocive s</w:t>
            </w:r>
            <w:r w:rsidR="00AD0F3E">
              <w:rPr>
                <w:rFonts w:ascii="Times New Roman" w:hAnsi="Times New Roman" w:cs="Times New Roman"/>
                <w:sz w:val="24"/>
                <w:szCs w:val="24"/>
              </w:rPr>
              <w:t>ă</w:t>
            </w:r>
            <w:r w:rsidR="00F9302A" w:rsidRPr="00F9302A">
              <w:rPr>
                <w:rFonts w:ascii="Times New Roman" w:hAnsi="Times New Roman" w:cs="Times New Roman"/>
                <w:sz w:val="24"/>
                <w:szCs w:val="24"/>
              </w:rPr>
              <w:t>n</w:t>
            </w:r>
            <w:r w:rsidR="00AD0F3E">
              <w:rPr>
                <w:rFonts w:ascii="Times New Roman" w:hAnsi="Times New Roman" w:cs="Times New Roman"/>
                <w:sz w:val="24"/>
                <w:szCs w:val="24"/>
              </w:rPr>
              <w:t>ă</w:t>
            </w:r>
            <w:r w:rsidR="00F9302A" w:rsidRPr="00F9302A">
              <w:rPr>
                <w:rFonts w:ascii="Times New Roman" w:hAnsi="Times New Roman" w:cs="Times New Roman"/>
                <w:sz w:val="24"/>
                <w:szCs w:val="24"/>
              </w:rPr>
              <w:t>t</w:t>
            </w:r>
            <w:r w:rsidR="00AD0F3E">
              <w:rPr>
                <w:rFonts w:ascii="Times New Roman" w:hAnsi="Times New Roman" w:cs="Times New Roman"/>
                <w:sz w:val="24"/>
                <w:szCs w:val="24"/>
              </w:rPr>
              <w:t>ăț</w:t>
            </w:r>
            <w:r w:rsidR="00F9302A" w:rsidRPr="00F9302A">
              <w:rPr>
                <w:rFonts w:ascii="Times New Roman" w:hAnsi="Times New Roman" w:cs="Times New Roman"/>
                <w:sz w:val="24"/>
                <w:szCs w:val="24"/>
              </w:rPr>
              <w:t>ii, în timp ce suprafe</w:t>
            </w:r>
            <w:r w:rsidR="00AD0F3E">
              <w:rPr>
                <w:rFonts w:ascii="Times New Roman" w:hAnsi="Times New Roman" w:cs="Times New Roman"/>
                <w:sz w:val="24"/>
                <w:szCs w:val="24"/>
              </w:rPr>
              <w:t>ț</w:t>
            </w:r>
            <w:r w:rsidR="00F9302A" w:rsidRPr="00F9302A">
              <w:rPr>
                <w:rFonts w:ascii="Times New Roman" w:hAnsi="Times New Roman" w:cs="Times New Roman"/>
                <w:sz w:val="24"/>
                <w:szCs w:val="24"/>
              </w:rPr>
              <w:t>e tot mai mari de terenuri cu păduri sunt defri</w:t>
            </w:r>
            <w:r w:rsidR="00AD0F3E">
              <w:rPr>
                <w:rFonts w:ascii="Times New Roman" w:hAnsi="Times New Roman" w:cs="Times New Roman"/>
                <w:sz w:val="24"/>
                <w:szCs w:val="24"/>
              </w:rPr>
              <w:t>ș</w:t>
            </w:r>
            <w:r w:rsidR="00F9302A" w:rsidRPr="00F9302A">
              <w:rPr>
                <w:rFonts w:ascii="Times New Roman" w:hAnsi="Times New Roman" w:cs="Times New Roman"/>
                <w:sz w:val="24"/>
                <w:szCs w:val="24"/>
              </w:rPr>
              <w:t>ate, pentru a face loc unor astfel de culturi.</w:t>
            </w:r>
          </w:p>
          <w:p w14:paraId="4F9D7359" w14:textId="77777777" w:rsidR="00CB61C0" w:rsidRDefault="00CB61C0" w:rsidP="00F13BDC">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02A" w:rsidRPr="00F9302A">
              <w:rPr>
                <w:rFonts w:ascii="Times New Roman" w:hAnsi="Times New Roman" w:cs="Times New Roman"/>
                <w:sz w:val="24"/>
                <w:szCs w:val="24"/>
              </w:rPr>
              <w:t>Raportul OMS “</w:t>
            </w:r>
            <w:hyperlink r:id="rId14" w:history="1">
              <w:r w:rsidR="00F9302A" w:rsidRPr="00F9302A">
                <w:rPr>
                  <w:rFonts w:ascii="Times New Roman" w:hAnsi="Times New Roman" w:cs="Times New Roman"/>
                  <w:sz w:val="24"/>
                  <w:szCs w:val="24"/>
                </w:rPr>
                <w:t>Tobacco: Poisoning our planet</w:t>
              </w:r>
            </w:hyperlink>
            <w:r w:rsidR="00F9302A" w:rsidRPr="00F9302A">
              <w:rPr>
                <w:rFonts w:ascii="Times New Roman" w:hAnsi="Times New Roman" w:cs="Times New Roman"/>
                <w:sz w:val="24"/>
                <w:szCs w:val="24"/>
              </w:rPr>
              <w:t>” evidențiază faptul că amprenta de carbon a industriei din producția, procesarea și transportul tutunului este echivalentă cu o cincime din CO2 produs de industria companiilor aeriene comerciale în fiecare an, contribuind și mai mult la încălzirea globală.</w:t>
            </w:r>
          </w:p>
          <w:p w14:paraId="5CFAAF9A" w14:textId="01770ACC" w:rsidR="00F9302A" w:rsidRDefault="00F9302A" w:rsidP="00F13BDC">
            <w:pPr>
              <w:tabs>
                <w:tab w:val="left" w:pos="3960"/>
              </w:tabs>
              <w:spacing w:after="0" w:line="240" w:lineRule="auto"/>
              <w:jc w:val="both"/>
              <w:rPr>
                <w:b/>
                <w:sz w:val="28"/>
                <w:szCs w:val="28"/>
              </w:rPr>
            </w:pPr>
            <w:r w:rsidRPr="00F9302A">
              <w:rPr>
                <w:rFonts w:ascii="Times New Roman" w:hAnsi="Times New Roman" w:cs="Times New Roman"/>
                <w:sz w:val="24"/>
                <w:szCs w:val="24"/>
              </w:rPr>
              <w:t>„Produsele din tutun sunt cele mai toxice reziduri de pe planetă, conținând peste 7</w:t>
            </w:r>
            <w:r w:rsidR="00CB61C0">
              <w:rPr>
                <w:rFonts w:ascii="Times New Roman" w:hAnsi="Times New Roman" w:cs="Times New Roman"/>
                <w:sz w:val="24"/>
                <w:szCs w:val="24"/>
              </w:rPr>
              <w:t>.</w:t>
            </w:r>
            <w:r w:rsidRPr="00F9302A">
              <w:rPr>
                <w:rFonts w:ascii="Times New Roman" w:hAnsi="Times New Roman" w:cs="Times New Roman"/>
                <w:sz w:val="24"/>
                <w:szCs w:val="24"/>
              </w:rPr>
              <w:t>000 de substanțe chimice toxice, care intră în mediu atunci când sunt aruncate. Aproximativ 4,5 trilioane filtre de țigări poluează anual oceanele, râuri</w:t>
            </w:r>
            <w:r w:rsidR="00CB61C0">
              <w:rPr>
                <w:rFonts w:ascii="Times New Roman" w:hAnsi="Times New Roman" w:cs="Times New Roman"/>
                <w:sz w:val="24"/>
                <w:szCs w:val="24"/>
              </w:rPr>
              <w:t>le, trotuarele ș</w:t>
            </w:r>
            <w:r w:rsidRPr="00F9302A">
              <w:rPr>
                <w:rFonts w:ascii="Times New Roman" w:hAnsi="Times New Roman" w:cs="Times New Roman"/>
                <w:sz w:val="24"/>
                <w:szCs w:val="24"/>
              </w:rPr>
              <w:t>i parcurile ora</w:t>
            </w:r>
            <w:r w:rsidR="00CB61C0">
              <w:rPr>
                <w:rFonts w:ascii="Times New Roman" w:hAnsi="Times New Roman" w:cs="Times New Roman"/>
                <w:sz w:val="24"/>
                <w:szCs w:val="24"/>
              </w:rPr>
              <w:t>șelor, solul și plajele”</w:t>
            </w:r>
            <w:r w:rsidRPr="00F9302A">
              <w:rPr>
                <w:rFonts w:ascii="Times New Roman" w:hAnsi="Times New Roman" w:cs="Times New Roman"/>
                <w:sz w:val="24"/>
                <w:szCs w:val="24"/>
              </w:rPr>
              <w:t xml:space="preserve"> a declarat dr. Ruediger Krech, Director OMS, pentru promovarea sănătății. Sursa: Report Tobacco: poisoning our planet</w:t>
            </w:r>
            <w:r w:rsidR="00CB61C0">
              <w:rPr>
                <w:rFonts w:ascii="Times New Roman" w:hAnsi="Times New Roman" w:cs="Times New Roman"/>
                <w:sz w:val="24"/>
                <w:szCs w:val="24"/>
              </w:rPr>
              <w:t xml:space="preserve"> </w:t>
            </w:r>
            <w:hyperlink r:id="rId15" w:history="1">
              <w:r w:rsidRPr="00F9302A">
                <w:rPr>
                  <w:rFonts w:ascii="Times New Roman" w:hAnsi="Times New Roman" w:cs="Times New Roman"/>
                  <w:sz w:val="24"/>
                  <w:szCs w:val="24"/>
                </w:rPr>
                <w:t>https://www.who.int/publications/i/item/9789240051287</w:t>
              </w:r>
            </w:hyperlink>
          </w:p>
          <w:p w14:paraId="4E55DFDC" w14:textId="7FB25575" w:rsidR="00961F63" w:rsidRPr="007601BA" w:rsidRDefault="005E53F2" w:rsidP="00F13BDC">
            <w:pPr>
              <w:tabs>
                <w:tab w:val="left" w:pos="396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Reducerea consumului de produse de tutun </w:t>
            </w:r>
            <w:r w:rsidR="00CB61C0">
              <w:rPr>
                <w:rFonts w:ascii="Times New Roman" w:hAnsi="Times New Roman" w:cs="Times New Roman"/>
                <w:bCs/>
                <w:sz w:val="24"/>
                <w:szCs w:val="24"/>
              </w:rPr>
              <w:t>î</w:t>
            </w:r>
            <w:r>
              <w:rPr>
                <w:rFonts w:ascii="Times New Roman" w:hAnsi="Times New Roman" w:cs="Times New Roman"/>
                <w:bCs/>
                <w:sz w:val="24"/>
                <w:szCs w:val="24"/>
              </w:rPr>
              <w:t>nc</w:t>
            </w:r>
            <w:r w:rsidR="00CB61C0">
              <w:rPr>
                <w:rFonts w:ascii="Times New Roman" w:hAnsi="Times New Roman" w:cs="Times New Roman"/>
                <w:bCs/>
                <w:sz w:val="24"/>
                <w:szCs w:val="24"/>
              </w:rPr>
              <w:t>ă</w:t>
            </w:r>
            <w:r>
              <w:rPr>
                <w:rFonts w:ascii="Times New Roman" w:hAnsi="Times New Roman" w:cs="Times New Roman"/>
                <w:bCs/>
                <w:sz w:val="24"/>
                <w:szCs w:val="24"/>
              </w:rPr>
              <w:t xml:space="preserve">lzit va contribui la asigurarea </w:t>
            </w:r>
            <w:r w:rsidR="00D83B95">
              <w:rPr>
                <w:rFonts w:ascii="Times New Roman" w:hAnsi="Times New Roman" w:cs="Times New Roman"/>
                <w:bCs/>
                <w:sz w:val="24"/>
                <w:szCs w:val="24"/>
              </w:rPr>
              <w:t>î</w:t>
            </w:r>
            <w:r>
              <w:rPr>
                <w:rFonts w:ascii="Times New Roman" w:hAnsi="Times New Roman" w:cs="Times New Roman"/>
                <w:bCs/>
                <w:sz w:val="24"/>
                <w:szCs w:val="24"/>
              </w:rPr>
              <w:t>ndeplinirii cerin</w:t>
            </w:r>
            <w:r w:rsidR="00D83B95">
              <w:rPr>
                <w:rFonts w:ascii="Times New Roman" w:hAnsi="Times New Roman" w:cs="Times New Roman"/>
                <w:bCs/>
                <w:sz w:val="24"/>
                <w:szCs w:val="24"/>
              </w:rPr>
              <w:t>ț</w:t>
            </w:r>
            <w:r>
              <w:rPr>
                <w:rFonts w:ascii="Times New Roman" w:hAnsi="Times New Roman" w:cs="Times New Roman"/>
                <w:bCs/>
                <w:sz w:val="24"/>
                <w:szCs w:val="24"/>
              </w:rPr>
              <w:t>elor art</w:t>
            </w:r>
            <w:r w:rsidR="00D83B95">
              <w:rPr>
                <w:rFonts w:ascii="Times New Roman" w:hAnsi="Times New Roman" w:cs="Times New Roman"/>
                <w:bCs/>
                <w:sz w:val="24"/>
                <w:szCs w:val="24"/>
              </w:rPr>
              <w:t>.</w:t>
            </w:r>
            <w:r>
              <w:rPr>
                <w:rFonts w:ascii="Times New Roman" w:hAnsi="Times New Roman" w:cs="Times New Roman"/>
                <w:bCs/>
                <w:sz w:val="24"/>
                <w:szCs w:val="24"/>
              </w:rPr>
              <w:t xml:space="preserve"> 35 din Constitutia Romaniei, privind dreptul la un mediu sanatos</w:t>
            </w:r>
            <w:r w:rsidR="00D83B95">
              <w:rPr>
                <w:rFonts w:ascii="Times New Roman" w:hAnsi="Times New Roman" w:cs="Times New Roman"/>
                <w:bCs/>
                <w:sz w:val="24"/>
                <w:szCs w:val="24"/>
              </w:rPr>
              <w:t xml:space="preserve">. </w:t>
            </w:r>
          </w:p>
        </w:tc>
      </w:tr>
      <w:tr w:rsidR="007601BA" w:rsidRPr="007601BA" w14:paraId="7FCB1157" w14:textId="77777777" w:rsidTr="00387D1E">
        <w:tc>
          <w:tcPr>
            <w:tcW w:w="9322" w:type="dxa"/>
            <w:gridSpan w:val="7"/>
          </w:tcPr>
          <w:p w14:paraId="12E0AC1D" w14:textId="77777777" w:rsidR="00230248" w:rsidRPr="00680379"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680379">
              <w:rPr>
                <w:rFonts w:ascii="Times New Roman" w:hAnsi="Times New Roman" w:cs="Times New Roman"/>
                <w:bCs/>
                <w:sz w:val="24"/>
                <w:szCs w:val="24"/>
              </w:rPr>
              <w:t xml:space="preserve"> Evaluarea costurilor şi beneficiilor din perspectiva inovării şi digitalizării</w:t>
            </w:r>
          </w:p>
          <w:p w14:paraId="503797E5" w14:textId="6D0A074F" w:rsidR="00230248" w:rsidRPr="00F7767B" w:rsidRDefault="00F7767B" w:rsidP="00F7767B">
            <w:pPr>
              <w:tabs>
                <w:tab w:val="left" w:pos="3960"/>
              </w:tabs>
              <w:spacing w:after="0"/>
              <w:jc w:val="both"/>
              <w:rPr>
                <w:rFonts w:ascii="Times New Roman" w:hAnsi="Times New Roman" w:cs="Times New Roman"/>
                <w:sz w:val="24"/>
                <w:szCs w:val="24"/>
              </w:rPr>
            </w:pPr>
            <w:r>
              <w:rPr>
                <w:rFonts w:ascii="Georgia" w:hAnsi="Georgia"/>
                <w:color w:val="404040"/>
                <w:sz w:val="24"/>
              </w:rPr>
              <w:lastRenderedPageBreak/>
              <w:t xml:space="preserve">       </w:t>
            </w:r>
            <w:r w:rsidR="00C02BEB" w:rsidRPr="00F7767B">
              <w:rPr>
                <w:rFonts w:ascii="Times New Roman" w:hAnsi="Times New Roman" w:cs="Times New Roman"/>
                <w:sz w:val="24"/>
              </w:rPr>
              <w:t>Transmiterea informațiilor privind produsele din tutun, țigaretele electronice și flacoanele de reumplere se realizeaz</w:t>
            </w:r>
            <w:r>
              <w:rPr>
                <w:rFonts w:ascii="Times New Roman" w:hAnsi="Times New Roman" w:cs="Times New Roman"/>
                <w:sz w:val="24"/>
              </w:rPr>
              <w:t>ă</w:t>
            </w:r>
            <w:r w:rsidR="00C02BEB" w:rsidRPr="00F7767B">
              <w:rPr>
                <w:rFonts w:ascii="Times New Roman" w:hAnsi="Times New Roman" w:cs="Times New Roman"/>
                <w:sz w:val="24"/>
              </w:rPr>
              <w:t xml:space="preserve"> prin Platforma comună a UE de transmitere a datelor (EU-CEG). </w:t>
            </w:r>
          </w:p>
        </w:tc>
      </w:tr>
      <w:tr w:rsidR="007601BA" w:rsidRPr="007601BA" w14:paraId="3C78C83F" w14:textId="77777777" w:rsidTr="00387D1E">
        <w:tc>
          <w:tcPr>
            <w:tcW w:w="9322" w:type="dxa"/>
            <w:gridSpan w:val="7"/>
          </w:tcPr>
          <w:p w14:paraId="2C653F0D" w14:textId="77777777" w:rsidR="00230248" w:rsidRPr="00680379"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680379">
              <w:rPr>
                <w:rFonts w:ascii="Times New Roman" w:hAnsi="Times New Roman" w:cs="Times New Roman"/>
                <w:bCs/>
                <w:sz w:val="24"/>
                <w:szCs w:val="24"/>
              </w:rPr>
              <w:lastRenderedPageBreak/>
              <w:t xml:space="preserve"> Evaluarea costurilor şi beneficiilor din perspectiva dezvoltării durabile</w:t>
            </w:r>
          </w:p>
          <w:p w14:paraId="4330A6B8" w14:textId="34C7631A" w:rsidR="00230248" w:rsidRPr="007601BA" w:rsidRDefault="00F7767B" w:rsidP="00891B37">
            <w:pPr>
              <w:tabs>
                <w:tab w:val="left" w:pos="39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248" w:rsidRPr="007601BA">
              <w:rPr>
                <w:rFonts w:ascii="Times New Roman" w:hAnsi="Times New Roman" w:cs="Times New Roman"/>
                <w:sz w:val="24"/>
                <w:szCs w:val="24"/>
              </w:rPr>
              <w:t>Prezentul act normativ nu se referă la acest subiect.</w:t>
            </w:r>
          </w:p>
        </w:tc>
      </w:tr>
      <w:tr w:rsidR="007601BA" w:rsidRPr="007601BA" w14:paraId="1DCC317D" w14:textId="77777777" w:rsidTr="00387D1E">
        <w:tc>
          <w:tcPr>
            <w:tcW w:w="9322" w:type="dxa"/>
            <w:gridSpan w:val="7"/>
          </w:tcPr>
          <w:p w14:paraId="00A6E5D8" w14:textId="77777777" w:rsidR="00230248" w:rsidRPr="007601BA"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Alte informaţii - Nu sunt</w:t>
            </w:r>
          </w:p>
        </w:tc>
      </w:tr>
      <w:tr w:rsidR="007601BA" w:rsidRPr="007601BA" w14:paraId="5CCC48EE" w14:textId="77777777" w:rsidTr="00387D1E">
        <w:tc>
          <w:tcPr>
            <w:tcW w:w="9322" w:type="dxa"/>
            <w:gridSpan w:val="7"/>
          </w:tcPr>
          <w:p w14:paraId="3D934DB8" w14:textId="77777777" w:rsidR="00230248" w:rsidRPr="007601BA" w:rsidRDefault="00230248" w:rsidP="00891B37">
            <w:pPr>
              <w:tabs>
                <w:tab w:val="left" w:pos="3960"/>
              </w:tabs>
              <w:spacing w:after="0"/>
              <w:jc w:val="center"/>
              <w:rPr>
                <w:rFonts w:ascii="Times New Roman" w:hAnsi="Times New Roman" w:cs="Times New Roman"/>
                <w:b/>
                <w:bCs/>
                <w:sz w:val="24"/>
                <w:szCs w:val="24"/>
              </w:rPr>
            </w:pPr>
          </w:p>
          <w:p w14:paraId="571971DC"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4-a</w:t>
            </w:r>
          </w:p>
          <w:p w14:paraId="0631D732"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Impactul financiar asupra bugetului general consolidat,</w:t>
            </w:r>
          </w:p>
          <w:p w14:paraId="41195D93"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atât pe termen scurt, pentru anul curent, cât şi pe termen lung (pe 5 ani), inclusiv informații cu privire la cheltuieli și venituri</w:t>
            </w:r>
          </w:p>
          <w:p w14:paraId="0527A407" w14:textId="77777777" w:rsidR="00230248" w:rsidRPr="007601BA" w:rsidRDefault="00230248" w:rsidP="00891B37">
            <w:pPr>
              <w:tabs>
                <w:tab w:val="left" w:pos="3960"/>
              </w:tabs>
              <w:spacing w:after="0"/>
              <w:jc w:val="center"/>
              <w:rPr>
                <w:rFonts w:ascii="Times New Roman" w:hAnsi="Times New Roman" w:cs="Times New Roman"/>
                <w:bCs/>
                <w:sz w:val="24"/>
                <w:szCs w:val="24"/>
              </w:rPr>
            </w:pPr>
          </w:p>
        </w:tc>
      </w:tr>
      <w:tr w:rsidR="007601BA" w:rsidRPr="007601BA" w14:paraId="144FFDFC" w14:textId="77777777" w:rsidTr="00387D1E">
        <w:tc>
          <w:tcPr>
            <w:tcW w:w="9322" w:type="dxa"/>
            <w:gridSpan w:val="7"/>
          </w:tcPr>
          <w:p w14:paraId="2416A8A1" w14:textId="77777777" w:rsidR="00230248" w:rsidRPr="007601BA" w:rsidRDefault="00230248" w:rsidP="00891B37">
            <w:pPr>
              <w:tabs>
                <w:tab w:val="left" w:pos="3960"/>
              </w:tabs>
              <w:spacing w:after="0"/>
              <w:jc w:val="right"/>
              <w:rPr>
                <w:rFonts w:ascii="Times New Roman" w:hAnsi="Times New Roman" w:cs="Times New Roman"/>
                <w:sz w:val="24"/>
                <w:szCs w:val="24"/>
              </w:rPr>
            </w:pPr>
            <w:r w:rsidRPr="007601BA">
              <w:rPr>
                <w:rFonts w:ascii="Times New Roman" w:hAnsi="Times New Roman" w:cs="Times New Roman"/>
                <w:sz w:val="24"/>
                <w:szCs w:val="24"/>
              </w:rPr>
              <w:t>- în mii lei (RON) -</w:t>
            </w:r>
          </w:p>
        </w:tc>
      </w:tr>
      <w:tr w:rsidR="007601BA" w:rsidRPr="007601BA" w14:paraId="6F10A432" w14:textId="77777777" w:rsidTr="00E15124">
        <w:tc>
          <w:tcPr>
            <w:tcW w:w="5244" w:type="dxa"/>
          </w:tcPr>
          <w:p w14:paraId="5BCF69B0"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Indicatori</w:t>
            </w:r>
          </w:p>
        </w:tc>
        <w:tc>
          <w:tcPr>
            <w:tcW w:w="932" w:type="dxa"/>
          </w:tcPr>
          <w:p w14:paraId="3F16672B"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Anul curent</w:t>
            </w:r>
          </w:p>
        </w:tc>
        <w:tc>
          <w:tcPr>
            <w:tcW w:w="1276" w:type="dxa"/>
          </w:tcPr>
          <w:p w14:paraId="5980BB7B"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Următorii patru ani</w:t>
            </w:r>
          </w:p>
        </w:tc>
        <w:tc>
          <w:tcPr>
            <w:tcW w:w="1870" w:type="dxa"/>
            <w:gridSpan w:val="4"/>
          </w:tcPr>
          <w:p w14:paraId="3AA535E0"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 xml:space="preserve">Media pe cinci ani </w:t>
            </w:r>
          </w:p>
        </w:tc>
      </w:tr>
      <w:tr w:rsidR="007601BA" w:rsidRPr="007601BA" w14:paraId="63E1DB99" w14:textId="77777777" w:rsidTr="00E15124">
        <w:tc>
          <w:tcPr>
            <w:tcW w:w="5244" w:type="dxa"/>
          </w:tcPr>
          <w:p w14:paraId="6C77F97D"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1</w:t>
            </w:r>
          </w:p>
        </w:tc>
        <w:tc>
          <w:tcPr>
            <w:tcW w:w="932" w:type="dxa"/>
          </w:tcPr>
          <w:p w14:paraId="51AB1CD5"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2</w:t>
            </w:r>
          </w:p>
        </w:tc>
        <w:tc>
          <w:tcPr>
            <w:tcW w:w="1276" w:type="dxa"/>
          </w:tcPr>
          <w:p w14:paraId="2C7DEAED"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3</w:t>
            </w:r>
          </w:p>
        </w:tc>
        <w:tc>
          <w:tcPr>
            <w:tcW w:w="425" w:type="dxa"/>
          </w:tcPr>
          <w:p w14:paraId="75AA4DE0"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4</w:t>
            </w:r>
          </w:p>
        </w:tc>
        <w:tc>
          <w:tcPr>
            <w:tcW w:w="284" w:type="dxa"/>
          </w:tcPr>
          <w:p w14:paraId="217A8B07"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5</w:t>
            </w:r>
          </w:p>
        </w:tc>
        <w:tc>
          <w:tcPr>
            <w:tcW w:w="425" w:type="dxa"/>
          </w:tcPr>
          <w:p w14:paraId="753460BC"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6</w:t>
            </w:r>
          </w:p>
        </w:tc>
        <w:tc>
          <w:tcPr>
            <w:tcW w:w="736" w:type="dxa"/>
          </w:tcPr>
          <w:p w14:paraId="756FFA4A"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7</w:t>
            </w:r>
          </w:p>
        </w:tc>
      </w:tr>
      <w:tr w:rsidR="007601BA" w:rsidRPr="007601BA" w14:paraId="4591F16E" w14:textId="77777777" w:rsidTr="00387D1E">
        <w:tc>
          <w:tcPr>
            <w:tcW w:w="5244" w:type="dxa"/>
          </w:tcPr>
          <w:p w14:paraId="6AB25A04" w14:textId="77777777" w:rsidR="00230248" w:rsidRPr="007601BA" w:rsidRDefault="00230248" w:rsidP="00230248">
            <w:pPr>
              <w:pStyle w:val="ListParagraph"/>
              <w:numPr>
                <w:ilvl w:val="1"/>
                <w:numId w:val="5"/>
              </w:numPr>
              <w:tabs>
                <w:tab w:val="left" w:pos="460"/>
              </w:tabs>
              <w:spacing w:after="0"/>
              <w:ind w:left="0" w:firstLine="0"/>
              <w:jc w:val="both"/>
              <w:rPr>
                <w:rFonts w:ascii="Times New Roman" w:hAnsi="Times New Roman" w:cs="Times New Roman"/>
                <w:sz w:val="24"/>
                <w:szCs w:val="24"/>
              </w:rPr>
            </w:pPr>
            <w:r w:rsidRPr="007601BA">
              <w:rPr>
                <w:rFonts w:ascii="Times New Roman" w:hAnsi="Times New Roman" w:cs="Times New Roman"/>
                <w:sz w:val="24"/>
                <w:szCs w:val="24"/>
              </w:rPr>
              <w:t>Modificări ale veniturilor bugetare, plus/minus, din care:</w:t>
            </w:r>
          </w:p>
          <w:p w14:paraId="573438B3"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a) buget de stat, din acesta:</w:t>
            </w:r>
          </w:p>
          <w:p w14:paraId="096FFE6D"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impozit pe profit</w:t>
            </w:r>
          </w:p>
          <w:p w14:paraId="28805572"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(ii) impozit pe venit</w:t>
            </w:r>
          </w:p>
          <w:p w14:paraId="5E5AB294"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b) bugete locale:</w:t>
            </w:r>
          </w:p>
          <w:p w14:paraId="5881D27F"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impozit pe profit</w:t>
            </w:r>
          </w:p>
          <w:p w14:paraId="07754036"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c) bugetul asigurărilor sociale de stat:</w:t>
            </w:r>
          </w:p>
          <w:p w14:paraId="382D0493"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contribuţii de asigurări</w:t>
            </w:r>
          </w:p>
          <w:p w14:paraId="321554A5"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d) alte tipuri de venituri  (se va menționa natura acestora)</w:t>
            </w:r>
          </w:p>
        </w:tc>
        <w:tc>
          <w:tcPr>
            <w:tcW w:w="4078" w:type="dxa"/>
            <w:gridSpan w:val="6"/>
            <w:vMerge w:val="restart"/>
          </w:tcPr>
          <w:p w14:paraId="775CFE3A" w14:textId="77777777" w:rsidR="00230248" w:rsidRPr="007601BA" w:rsidRDefault="00230248" w:rsidP="00891B37">
            <w:pPr>
              <w:pStyle w:val="ListParagraph"/>
              <w:spacing w:after="0"/>
              <w:ind w:left="0"/>
              <w:jc w:val="both"/>
              <w:rPr>
                <w:rFonts w:ascii="Times New Roman" w:hAnsi="Times New Roman" w:cs="Times New Roman"/>
                <w:sz w:val="24"/>
                <w:szCs w:val="24"/>
              </w:rPr>
            </w:pPr>
            <w:r w:rsidRPr="007601BA">
              <w:rPr>
                <w:rFonts w:ascii="Times New Roman" w:hAnsi="Times New Roman" w:cs="Times New Roman"/>
                <w:sz w:val="24"/>
                <w:szCs w:val="24"/>
              </w:rPr>
              <w:t xml:space="preserve"> </w:t>
            </w:r>
          </w:p>
        </w:tc>
      </w:tr>
      <w:tr w:rsidR="007601BA" w:rsidRPr="007601BA" w14:paraId="58488463" w14:textId="77777777" w:rsidTr="00387D1E">
        <w:trPr>
          <w:trHeight w:val="530"/>
        </w:trPr>
        <w:tc>
          <w:tcPr>
            <w:tcW w:w="5244" w:type="dxa"/>
          </w:tcPr>
          <w:p w14:paraId="6C7FCC45" w14:textId="77777777" w:rsidR="006D7D22" w:rsidRDefault="00230248" w:rsidP="006D7D22">
            <w:pPr>
              <w:pStyle w:val="ListParagraph"/>
              <w:numPr>
                <w:ilvl w:val="1"/>
                <w:numId w:val="6"/>
              </w:num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 Modificări ale cheltuielilor bugetare, </w:t>
            </w:r>
            <w:r w:rsidRPr="006D7D22">
              <w:rPr>
                <w:rFonts w:ascii="Times New Roman" w:hAnsi="Times New Roman" w:cs="Times New Roman"/>
                <w:sz w:val="24"/>
                <w:szCs w:val="24"/>
              </w:rPr>
              <w:t>plus/</w:t>
            </w:r>
            <w:r w:rsidR="006D7D22" w:rsidRPr="006D7D22">
              <w:rPr>
                <w:rFonts w:ascii="Times New Roman" w:hAnsi="Times New Roman" w:cs="Times New Roman"/>
                <w:sz w:val="24"/>
                <w:szCs w:val="24"/>
              </w:rPr>
              <w:t xml:space="preserve"> </w:t>
            </w:r>
          </w:p>
          <w:p w14:paraId="0AE7D444" w14:textId="7DCC6E8B" w:rsidR="00230248" w:rsidRPr="006D7D22" w:rsidRDefault="00230248" w:rsidP="006D7D22">
            <w:pPr>
              <w:tabs>
                <w:tab w:val="left" w:pos="3960"/>
              </w:tabs>
              <w:spacing w:after="0" w:line="240" w:lineRule="auto"/>
              <w:jc w:val="both"/>
              <w:rPr>
                <w:rFonts w:ascii="Times New Roman" w:hAnsi="Times New Roman" w:cs="Times New Roman"/>
                <w:sz w:val="24"/>
                <w:szCs w:val="24"/>
              </w:rPr>
            </w:pPr>
            <w:r w:rsidRPr="006D7D22">
              <w:rPr>
                <w:rFonts w:ascii="Times New Roman" w:hAnsi="Times New Roman" w:cs="Times New Roman"/>
                <w:sz w:val="24"/>
                <w:szCs w:val="24"/>
              </w:rPr>
              <w:t>minus, din care:</w:t>
            </w:r>
          </w:p>
          <w:p w14:paraId="7AC6FD3B"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a) buget de stat, din acesta:</w:t>
            </w:r>
          </w:p>
          <w:p w14:paraId="3EEDBA0B"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cheltuieli de personal</w:t>
            </w:r>
          </w:p>
          <w:p w14:paraId="41070A58"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(ii) bunuri şi servicii                              </w:t>
            </w:r>
          </w:p>
          <w:p w14:paraId="46249D59"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b) bugete locale:</w:t>
            </w:r>
          </w:p>
          <w:p w14:paraId="05B52ED6"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cheltuieli de personal</w:t>
            </w:r>
          </w:p>
          <w:p w14:paraId="12D27082"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(ii) bunuri şi servicii    </w:t>
            </w:r>
          </w:p>
          <w:p w14:paraId="2E32D783"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c) bugetul asigurărilor sociale de stat: </w:t>
            </w:r>
          </w:p>
          <w:p w14:paraId="6F827D7A"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cheltuieli de personal</w:t>
            </w:r>
          </w:p>
          <w:p w14:paraId="7C1496B2"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(ii) bunuri şi servicii  </w:t>
            </w:r>
          </w:p>
          <w:p w14:paraId="3CE621BA"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d) alte tipuri de cheltuieli (se va menționa natura acestora)</w:t>
            </w:r>
          </w:p>
        </w:tc>
        <w:tc>
          <w:tcPr>
            <w:tcW w:w="4078" w:type="dxa"/>
            <w:gridSpan w:val="6"/>
            <w:vMerge/>
          </w:tcPr>
          <w:p w14:paraId="63A8A82C" w14:textId="77777777" w:rsidR="00230248" w:rsidRPr="007601BA" w:rsidRDefault="00230248" w:rsidP="00891B37">
            <w:pPr>
              <w:pStyle w:val="ListParagraph"/>
              <w:spacing w:after="0"/>
              <w:ind w:left="0"/>
              <w:jc w:val="both"/>
              <w:rPr>
                <w:rFonts w:ascii="Times New Roman" w:hAnsi="Times New Roman" w:cs="Times New Roman"/>
                <w:sz w:val="24"/>
                <w:szCs w:val="24"/>
              </w:rPr>
            </w:pPr>
          </w:p>
        </w:tc>
      </w:tr>
      <w:tr w:rsidR="007601BA" w:rsidRPr="007601BA" w14:paraId="6F355EEE" w14:textId="77777777" w:rsidTr="00387D1E">
        <w:tc>
          <w:tcPr>
            <w:tcW w:w="5244" w:type="dxa"/>
          </w:tcPr>
          <w:p w14:paraId="710BB316" w14:textId="77777777" w:rsidR="00230248" w:rsidRPr="007601BA" w:rsidRDefault="00230248" w:rsidP="00230248">
            <w:pPr>
              <w:pStyle w:val="ListParagraph"/>
              <w:numPr>
                <w:ilvl w:val="1"/>
                <w:numId w:val="6"/>
              </w:num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 xml:space="preserve"> Impact financiar, plus/minus, din care:</w:t>
            </w:r>
          </w:p>
          <w:p w14:paraId="68E24D20"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a)</w:t>
            </w:r>
            <w:r w:rsidRPr="007601BA">
              <w:rPr>
                <w:rFonts w:ascii="Times New Roman" w:hAnsi="Times New Roman" w:cs="Times New Roman"/>
                <w:sz w:val="24"/>
                <w:szCs w:val="24"/>
                <w:vertAlign w:val="superscript"/>
              </w:rPr>
              <w:t xml:space="preserve"> </w:t>
            </w:r>
            <w:r w:rsidRPr="007601BA">
              <w:rPr>
                <w:rFonts w:ascii="Times New Roman" w:hAnsi="Times New Roman" w:cs="Times New Roman"/>
                <w:sz w:val="24"/>
                <w:szCs w:val="24"/>
              </w:rPr>
              <w:t>buget de stat</w:t>
            </w:r>
          </w:p>
          <w:p w14:paraId="4CB5A176" w14:textId="77777777" w:rsidR="00230248" w:rsidRPr="007601BA" w:rsidRDefault="00230248" w:rsidP="00891B37">
            <w:pPr>
              <w:tabs>
                <w:tab w:val="left" w:pos="3960"/>
              </w:tabs>
              <w:spacing w:after="0"/>
              <w:rPr>
                <w:rFonts w:ascii="Times New Roman" w:hAnsi="Times New Roman" w:cs="Times New Roman"/>
                <w:sz w:val="24"/>
                <w:szCs w:val="24"/>
              </w:rPr>
            </w:pPr>
            <w:r w:rsidRPr="007601BA">
              <w:rPr>
                <w:rFonts w:ascii="Times New Roman" w:hAnsi="Times New Roman" w:cs="Times New Roman"/>
                <w:sz w:val="24"/>
                <w:szCs w:val="24"/>
              </w:rPr>
              <w:t>b) bugete locale</w:t>
            </w:r>
          </w:p>
        </w:tc>
        <w:tc>
          <w:tcPr>
            <w:tcW w:w="4078" w:type="dxa"/>
            <w:gridSpan w:val="6"/>
            <w:vMerge/>
          </w:tcPr>
          <w:p w14:paraId="6F0007BA" w14:textId="77777777" w:rsidR="00230248" w:rsidRPr="007601BA" w:rsidRDefault="00230248" w:rsidP="00891B37">
            <w:pPr>
              <w:pStyle w:val="ListParagraph"/>
              <w:spacing w:after="0"/>
              <w:ind w:left="0"/>
              <w:jc w:val="both"/>
              <w:rPr>
                <w:rFonts w:ascii="Times New Roman" w:hAnsi="Times New Roman" w:cs="Times New Roman"/>
                <w:sz w:val="24"/>
                <w:szCs w:val="24"/>
              </w:rPr>
            </w:pPr>
          </w:p>
        </w:tc>
      </w:tr>
      <w:tr w:rsidR="007601BA" w:rsidRPr="007601BA" w14:paraId="6C04CB44" w14:textId="77777777" w:rsidTr="00387D1E">
        <w:tc>
          <w:tcPr>
            <w:tcW w:w="5244" w:type="dxa"/>
          </w:tcPr>
          <w:p w14:paraId="6D87D41C" w14:textId="77777777" w:rsidR="00230248" w:rsidRPr="007601BA" w:rsidRDefault="00230248" w:rsidP="00230248">
            <w:pPr>
              <w:pStyle w:val="ListParagraph"/>
              <w:numPr>
                <w:ilvl w:val="1"/>
                <w:numId w:val="6"/>
              </w:numPr>
              <w:tabs>
                <w:tab w:val="left" w:pos="460"/>
              </w:tabs>
              <w:spacing w:after="0"/>
              <w:ind w:left="0" w:firstLine="0"/>
              <w:rPr>
                <w:rFonts w:ascii="Times New Roman" w:hAnsi="Times New Roman" w:cs="Times New Roman"/>
                <w:sz w:val="24"/>
                <w:szCs w:val="24"/>
              </w:rPr>
            </w:pPr>
            <w:r w:rsidRPr="007601BA">
              <w:rPr>
                <w:rFonts w:ascii="Times New Roman" w:hAnsi="Times New Roman" w:cs="Times New Roman"/>
                <w:sz w:val="24"/>
                <w:szCs w:val="24"/>
              </w:rPr>
              <w:t>Propuneri pentru acoperirea creşterii cheltuielilor bugetare</w:t>
            </w:r>
          </w:p>
        </w:tc>
        <w:tc>
          <w:tcPr>
            <w:tcW w:w="4078" w:type="dxa"/>
            <w:gridSpan w:val="6"/>
            <w:vMerge/>
          </w:tcPr>
          <w:p w14:paraId="0EE1158F" w14:textId="77777777" w:rsidR="00230248" w:rsidRPr="007601BA" w:rsidRDefault="00230248" w:rsidP="00891B37">
            <w:pPr>
              <w:pStyle w:val="ListParagraph"/>
              <w:spacing w:after="0"/>
              <w:ind w:left="0"/>
              <w:jc w:val="both"/>
              <w:rPr>
                <w:rFonts w:ascii="Times New Roman" w:hAnsi="Times New Roman" w:cs="Times New Roman"/>
                <w:sz w:val="24"/>
                <w:szCs w:val="24"/>
              </w:rPr>
            </w:pPr>
          </w:p>
        </w:tc>
      </w:tr>
      <w:tr w:rsidR="007601BA" w:rsidRPr="007601BA" w14:paraId="0B2E27A9" w14:textId="77777777" w:rsidTr="00387D1E">
        <w:tc>
          <w:tcPr>
            <w:tcW w:w="5244" w:type="dxa"/>
          </w:tcPr>
          <w:p w14:paraId="0EF6D203" w14:textId="77777777" w:rsidR="00230248" w:rsidRPr="007601BA" w:rsidRDefault="00230248" w:rsidP="00230248">
            <w:pPr>
              <w:pStyle w:val="ListParagraph"/>
              <w:numPr>
                <w:ilvl w:val="1"/>
                <w:numId w:val="6"/>
              </w:numPr>
              <w:tabs>
                <w:tab w:val="left" w:pos="460"/>
              </w:tabs>
              <w:spacing w:after="0"/>
              <w:ind w:left="0" w:firstLine="0"/>
              <w:jc w:val="both"/>
              <w:rPr>
                <w:rFonts w:ascii="Times New Roman" w:hAnsi="Times New Roman" w:cs="Times New Roman"/>
                <w:sz w:val="24"/>
                <w:szCs w:val="24"/>
              </w:rPr>
            </w:pPr>
            <w:r w:rsidRPr="007601BA">
              <w:rPr>
                <w:rFonts w:ascii="Times New Roman" w:hAnsi="Times New Roman" w:cs="Times New Roman"/>
                <w:sz w:val="24"/>
                <w:szCs w:val="24"/>
              </w:rPr>
              <w:t>Propuneri pentru a compensa reducerea veniturilor bugetare</w:t>
            </w:r>
          </w:p>
        </w:tc>
        <w:tc>
          <w:tcPr>
            <w:tcW w:w="4078" w:type="dxa"/>
            <w:gridSpan w:val="6"/>
            <w:vMerge/>
          </w:tcPr>
          <w:p w14:paraId="2DE37C8E" w14:textId="77777777" w:rsidR="00230248" w:rsidRPr="007601BA" w:rsidRDefault="00230248" w:rsidP="00891B37">
            <w:pPr>
              <w:tabs>
                <w:tab w:val="left" w:pos="3960"/>
              </w:tabs>
              <w:spacing w:after="0"/>
              <w:rPr>
                <w:rFonts w:ascii="Times New Roman" w:hAnsi="Times New Roman" w:cs="Times New Roman"/>
                <w:sz w:val="24"/>
                <w:szCs w:val="24"/>
              </w:rPr>
            </w:pPr>
          </w:p>
        </w:tc>
      </w:tr>
      <w:tr w:rsidR="007601BA" w:rsidRPr="007601BA" w14:paraId="3074271E" w14:textId="77777777" w:rsidTr="00387D1E">
        <w:tc>
          <w:tcPr>
            <w:tcW w:w="5244" w:type="dxa"/>
          </w:tcPr>
          <w:p w14:paraId="04B42A3B" w14:textId="77777777" w:rsidR="00230248" w:rsidRPr="007601BA" w:rsidRDefault="00230248" w:rsidP="00230248">
            <w:pPr>
              <w:pStyle w:val="ListParagraph"/>
              <w:numPr>
                <w:ilvl w:val="1"/>
                <w:numId w:val="6"/>
              </w:numPr>
              <w:tabs>
                <w:tab w:val="left" w:pos="460"/>
              </w:tabs>
              <w:spacing w:after="0"/>
              <w:ind w:left="0" w:firstLine="0"/>
              <w:jc w:val="both"/>
              <w:rPr>
                <w:rFonts w:ascii="Times New Roman" w:hAnsi="Times New Roman" w:cs="Times New Roman"/>
                <w:sz w:val="24"/>
                <w:szCs w:val="24"/>
              </w:rPr>
            </w:pPr>
            <w:r w:rsidRPr="007601BA">
              <w:rPr>
                <w:rFonts w:ascii="Times New Roman" w:hAnsi="Times New Roman" w:cs="Times New Roman"/>
                <w:sz w:val="24"/>
                <w:szCs w:val="24"/>
              </w:rPr>
              <w:t>Calcule detaliate privind fundamentarea modificărilor veniturilor şi/sau cheltuielilor bugetare</w:t>
            </w:r>
          </w:p>
        </w:tc>
        <w:tc>
          <w:tcPr>
            <w:tcW w:w="4078" w:type="dxa"/>
            <w:gridSpan w:val="6"/>
            <w:vMerge/>
          </w:tcPr>
          <w:p w14:paraId="0EC4D6E1" w14:textId="77777777" w:rsidR="00230248" w:rsidRPr="007601BA" w:rsidRDefault="00230248" w:rsidP="00891B37">
            <w:pPr>
              <w:tabs>
                <w:tab w:val="left" w:pos="3960"/>
              </w:tabs>
              <w:spacing w:after="0"/>
              <w:rPr>
                <w:rFonts w:ascii="Times New Roman" w:hAnsi="Times New Roman" w:cs="Times New Roman"/>
                <w:sz w:val="24"/>
                <w:szCs w:val="24"/>
              </w:rPr>
            </w:pPr>
          </w:p>
        </w:tc>
      </w:tr>
      <w:tr w:rsidR="007601BA" w:rsidRPr="007601BA" w14:paraId="1C8A6724" w14:textId="77777777" w:rsidTr="00387D1E">
        <w:tc>
          <w:tcPr>
            <w:tcW w:w="9322" w:type="dxa"/>
            <w:gridSpan w:val="7"/>
          </w:tcPr>
          <w:p w14:paraId="730D7845" w14:textId="77777777" w:rsidR="00230248" w:rsidRPr="007601BA" w:rsidRDefault="00230248" w:rsidP="00000FD5">
            <w:pPr>
              <w:pStyle w:val="ListParagraph"/>
              <w:numPr>
                <w:ilvl w:val="1"/>
                <w:numId w:val="6"/>
              </w:numPr>
              <w:tabs>
                <w:tab w:val="left" w:pos="34"/>
                <w:tab w:val="left" w:pos="495"/>
              </w:tabs>
              <w:spacing w:after="0" w:line="240" w:lineRule="auto"/>
              <w:ind w:left="0" w:firstLine="0"/>
              <w:jc w:val="both"/>
              <w:rPr>
                <w:rFonts w:ascii="Times New Roman" w:hAnsi="Times New Roman" w:cs="Times New Roman"/>
                <w:sz w:val="24"/>
                <w:szCs w:val="24"/>
              </w:rPr>
            </w:pPr>
            <w:r w:rsidRPr="007601BA">
              <w:rPr>
                <w:rFonts w:ascii="Times New Roman" w:hAnsi="Times New Roman" w:cs="Times New Roman"/>
                <w:sz w:val="24"/>
                <w:szCs w:val="24"/>
              </w:rPr>
              <w:t>Prezentarea, în cazul actelor normative a căror adoptare atrage majorarea cheltuielilor bugetare, a următoarelor documente:</w:t>
            </w:r>
          </w:p>
          <w:p w14:paraId="66CBEF1E" w14:textId="77777777" w:rsidR="00230248" w:rsidRPr="007601BA" w:rsidRDefault="00230248" w:rsidP="00000FD5">
            <w:pPr>
              <w:pStyle w:val="ListParagraph"/>
              <w:numPr>
                <w:ilvl w:val="0"/>
                <w:numId w:val="7"/>
              </w:numPr>
              <w:tabs>
                <w:tab w:val="left" w:pos="460"/>
              </w:tabs>
              <w:spacing w:after="0" w:line="240" w:lineRule="auto"/>
              <w:ind w:left="0" w:firstLine="360"/>
              <w:jc w:val="both"/>
              <w:rPr>
                <w:rFonts w:ascii="Times New Roman" w:hAnsi="Times New Roman" w:cs="Times New Roman"/>
                <w:sz w:val="24"/>
                <w:szCs w:val="24"/>
              </w:rPr>
            </w:pPr>
            <w:r w:rsidRPr="007601BA">
              <w:rPr>
                <w:rFonts w:ascii="Times New Roman" w:hAnsi="Times New Roman" w:cs="Times New Roman"/>
                <w:sz w:val="24"/>
                <w:szCs w:val="24"/>
              </w:rPr>
              <w:lastRenderedPageBreak/>
              <w:t>fișa financiară prevăzută la art.15 din Legea nr. 500/2002 privind finanțele publice, cu modificările şi completările ulterioare, însoțită de ipotezele și metodologia de calcul utilizată;</w:t>
            </w:r>
          </w:p>
          <w:p w14:paraId="38A13C13" w14:textId="77777777" w:rsidR="00230248" w:rsidRPr="007601BA" w:rsidRDefault="00230248" w:rsidP="00000FD5">
            <w:pPr>
              <w:pStyle w:val="ListParagraph"/>
              <w:numPr>
                <w:ilvl w:val="0"/>
                <w:numId w:val="7"/>
              </w:numPr>
              <w:tabs>
                <w:tab w:val="left" w:pos="743"/>
              </w:tabs>
              <w:spacing w:after="0" w:line="240" w:lineRule="auto"/>
              <w:ind w:left="34" w:firstLine="326"/>
              <w:rPr>
                <w:rFonts w:ascii="Times New Roman" w:hAnsi="Times New Roman" w:cs="Times New Roman"/>
                <w:sz w:val="24"/>
                <w:szCs w:val="24"/>
              </w:rPr>
            </w:pPr>
            <w:r w:rsidRPr="007601BA">
              <w:rPr>
                <w:rFonts w:ascii="Times New Roman" w:hAnsi="Times New Roman" w:cs="Times New Roman"/>
                <w:sz w:val="24"/>
                <w:szCs w:val="24"/>
              </w:rPr>
              <w:t>declarație conform căreia majorarea de cheltuială respectivă este compatibilă cu obiectivele şi prioritățile strategice specificate în strategia fiscal-bugetară, cu legea bugetară anuală şi cu plafoanele de cheltuieli prezentate în strategia fiscal-bugetară</w:t>
            </w:r>
          </w:p>
        </w:tc>
      </w:tr>
      <w:tr w:rsidR="007601BA" w:rsidRPr="007601BA" w14:paraId="4BF67F60" w14:textId="77777777" w:rsidTr="00387D1E">
        <w:tc>
          <w:tcPr>
            <w:tcW w:w="9322" w:type="dxa"/>
            <w:gridSpan w:val="7"/>
          </w:tcPr>
          <w:p w14:paraId="04A39970" w14:textId="77777777" w:rsidR="00230248" w:rsidRPr="007601BA" w:rsidRDefault="00230248" w:rsidP="00230248">
            <w:pPr>
              <w:pStyle w:val="ListParagraph"/>
              <w:numPr>
                <w:ilvl w:val="1"/>
                <w:numId w:val="6"/>
              </w:numPr>
              <w:tabs>
                <w:tab w:val="left" w:pos="3960"/>
              </w:tabs>
              <w:spacing w:after="0"/>
              <w:rPr>
                <w:rFonts w:ascii="Times New Roman" w:hAnsi="Times New Roman" w:cs="Times New Roman"/>
                <w:sz w:val="24"/>
                <w:szCs w:val="24"/>
              </w:rPr>
            </w:pPr>
            <w:r w:rsidRPr="007601BA">
              <w:rPr>
                <w:rFonts w:ascii="Times New Roman" w:hAnsi="Times New Roman" w:cs="Times New Roman"/>
                <w:sz w:val="24"/>
                <w:szCs w:val="24"/>
              </w:rPr>
              <w:lastRenderedPageBreak/>
              <w:t xml:space="preserve"> Alte informaţii </w:t>
            </w:r>
          </w:p>
          <w:p w14:paraId="13420A7F" w14:textId="6BEA856A" w:rsidR="007E5AF0" w:rsidRPr="007601BA" w:rsidRDefault="00680379" w:rsidP="007E5AF0">
            <w:pPr>
              <w:tabs>
                <w:tab w:val="left" w:pos="3960"/>
              </w:tabs>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r w:rsidR="00230248" w:rsidRPr="007601BA">
              <w:rPr>
                <w:rFonts w:ascii="Times New Roman" w:hAnsi="Times New Roman" w:cs="Times New Roman"/>
                <w:bCs/>
                <w:sz w:val="24"/>
                <w:szCs w:val="24"/>
              </w:rPr>
              <w:t xml:space="preserve">Prezentul proiect de act normativ nu are impact bugetar asupra bugetului Fondului național unic de asigurări sociale de sănătate. </w:t>
            </w:r>
          </w:p>
          <w:p w14:paraId="053B3896" w14:textId="0018585E" w:rsidR="00CF5CA0" w:rsidRPr="00680379" w:rsidRDefault="00680379" w:rsidP="00891B37">
            <w:pPr>
              <w:tabs>
                <w:tab w:val="left" w:pos="3960"/>
              </w:tabs>
              <w:spacing w:after="0"/>
              <w:jc w:val="both"/>
              <w:rPr>
                <w:rFonts w:ascii="Times New Roman" w:hAnsi="Times New Roman" w:cs="Times New Roman"/>
                <w:bCs/>
                <w:sz w:val="24"/>
                <w:szCs w:val="24"/>
              </w:rPr>
            </w:pPr>
            <w:r>
              <w:rPr>
                <w:rFonts w:ascii="Times New Roman" w:hAnsi="Times New Roman" w:cs="Times New Roman"/>
                <w:sz w:val="24"/>
                <w:szCs w:val="24"/>
              </w:rPr>
              <w:t xml:space="preserve">      </w:t>
            </w:r>
            <w:r w:rsidR="00CF5CA0" w:rsidRPr="007601BA">
              <w:rPr>
                <w:rFonts w:ascii="Times New Roman" w:hAnsi="Times New Roman" w:cs="Times New Roman"/>
                <w:sz w:val="24"/>
                <w:szCs w:val="24"/>
              </w:rPr>
              <w:t>Acest proiect nu infuențează bugetul anual de cheltuieli.</w:t>
            </w:r>
          </w:p>
        </w:tc>
      </w:tr>
      <w:tr w:rsidR="007601BA" w:rsidRPr="007601BA" w14:paraId="53D40799" w14:textId="77777777" w:rsidTr="00387D1E">
        <w:tc>
          <w:tcPr>
            <w:tcW w:w="9322" w:type="dxa"/>
            <w:gridSpan w:val="7"/>
          </w:tcPr>
          <w:p w14:paraId="288EA26F" w14:textId="77777777" w:rsidR="00BE4755" w:rsidRDefault="00BE4755" w:rsidP="00891B37">
            <w:pPr>
              <w:tabs>
                <w:tab w:val="left" w:pos="3960"/>
              </w:tabs>
              <w:spacing w:after="0"/>
              <w:jc w:val="center"/>
              <w:rPr>
                <w:rFonts w:ascii="Times New Roman" w:hAnsi="Times New Roman" w:cs="Times New Roman"/>
                <w:b/>
                <w:bCs/>
                <w:sz w:val="24"/>
                <w:szCs w:val="24"/>
              </w:rPr>
            </w:pPr>
          </w:p>
          <w:p w14:paraId="4A815825"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5-a</w:t>
            </w:r>
          </w:p>
          <w:p w14:paraId="02FA3726"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Efectele proiectului actului normativ asupra legislaţiei în vigoare</w:t>
            </w:r>
          </w:p>
          <w:p w14:paraId="5F1F6E36" w14:textId="77777777" w:rsidR="00BE4755" w:rsidRPr="007601BA" w:rsidRDefault="00BE4755" w:rsidP="00891B37">
            <w:pPr>
              <w:tabs>
                <w:tab w:val="left" w:pos="3960"/>
              </w:tabs>
              <w:spacing w:after="0"/>
              <w:jc w:val="center"/>
              <w:rPr>
                <w:rFonts w:ascii="Times New Roman" w:hAnsi="Times New Roman" w:cs="Times New Roman"/>
                <w:b/>
                <w:bCs/>
                <w:sz w:val="24"/>
                <w:szCs w:val="24"/>
              </w:rPr>
            </w:pPr>
          </w:p>
        </w:tc>
      </w:tr>
      <w:tr w:rsidR="007601BA" w:rsidRPr="007601BA" w14:paraId="4E758FDF" w14:textId="77777777" w:rsidTr="00387D1E">
        <w:tc>
          <w:tcPr>
            <w:tcW w:w="9322" w:type="dxa"/>
            <w:gridSpan w:val="7"/>
          </w:tcPr>
          <w:p w14:paraId="08346DB3" w14:textId="77777777" w:rsidR="00230248" w:rsidRPr="007601BA" w:rsidRDefault="00230248" w:rsidP="00000FD5">
            <w:pPr>
              <w:pStyle w:val="ListParagraph"/>
              <w:numPr>
                <w:ilvl w:val="1"/>
                <w:numId w:val="8"/>
              </w:numPr>
              <w:tabs>
                <w:tab w:val="left" w:pos="176"/>
              </w:tabs>
              <w:autoSpaceDE w:val="0"/>
              <w:autoSpaceDN w:val="0"/>
              <w:adjustRightInd w:val="0"/>
              <w:spacing w:after="0" w:line="240" w:lineRule="auto"/>
              <w:jc w:val="both"/>
              <w:rPr>
                <w:rFonts w:ascii="Times New Roman" w:hAnsi="Times New Roman" w:cs="Times New Roman"/>
                <w:bCs/>
                <w:sz w:val="24"/>
                <w:szCs w:val="24"/>
              </w:rPr>
            </w:pPr>
            <w:r w:rsidRPr="007601BA">
              <w:rPr>
                <w:rFonts w:ascii="Times New Roman" w:hAnsi="Times New Roman" w:cs="Times New Roman"/>
                <w:bCs/>
                <w:sz w:val="24"/>
                <w:szCs w:val="24"/>
              </w:rPr>
              <w:t xml:space="preserve"> Măsuri normative necesare pentru aplicarea prevederilor actului normativ </w:t>
            </w:r>
          </w:p>
          <w:p w14:paraId="5E611BD4" w14:textId="24C5D654" w:rsidR="00230248" w:rsidRPr="007601BA" w:rsidRDefault="00997F0E" w:rsidP="00000FD5">
            <w:pPr>
              <w:tabs>
                <w:tab w:val="left" w:pos="3960"/>
              </w:tabs>
              <w:autoSpaceDE w:val="0"/>
              <w:autoSpaceDN w:val="0"/>
              <w:adjustRightInd w:val="0"/>
              <w:spacing w:after="0" w:line="240" w:lineRule="auto"/>
              <w:jc w:val="both"/>
              <w:rPr>
                <w:rFonts w:ascii="Times New Roman" w:hAnsi="Times New Roman" w:cs="Times New Roman"/>
                <w:sz w:val="24"/>
                <w:szCs w:val="24"/>
                <w:lang w:eastAsia="ro-RO"/>
              </w:rPr>
            </w:pPr>
            <w:r>
              <w:rPr>
                <w:rFonts w:ascii="Times New Roman" w:hAnsi="Times New Roman" w:cs="Times New Roman"/>
                <w:bCs/>
                <w:sz w:val="24"/>
                <w:szCs w:val="24"/>
              </w:rPr>
              <w:t xml:space="preserve">       </w:t>
            </w:r>
            <w:r w:rsidR="00175A1D" w:rsidRPr="007601BA">
              <w:rPr>
                <w:rFonts w:ascii="Times New Roman" w:hAnsi="Times New Roman" w:cs="Times New Roman"/>
                <w:bCs/>
                <w:sz w:val="24"/>
                <w:szCs w:val="24"/>
              </w:rPr>
              <w:t>Prezentul act normativ nu produce modificarea altor acte normative subsecvente.</w:t>
            </w:r>
            <w:r w:rsidR="00BF5F92">
              <w:rPr>
                <w:rFonts w:ascii="Times New Roman" w:hAnsi="Times New Roman" w:cs="Times New Roman"/>
                <w:bCs/>
                <w:sz w:val="24"/>
                <w:szCs w:val="24"/>
              </w:rPr>
              <w:t xml:space="preserve"> In vederea aplic</w:t>
            </w:r>
            <w:r>
              <w:rPr>
                <w:rFonts w:ascii="Times New Roman" w:hAnsi="Times New Roman" w:cs="Times New Roman"/>
                <w:bCs/>
                <w:sz w:val="24"/>
                <w:szCs w:val="24"/>
              </w:rPr>
              <w:t>ă</w:t>
            </w:r>
            <w:r w:rsidR="00BF5F92">
              <w:rPr>
                <w:rFonts w:ascii="Times New Roman" w:hAnsi="Times New Roman" w:cs="Times New Roman"/>
                <w:bCs/>
                <w:sz w:val="24"/>
                <w:szCs w:val="24"/>
              </w:rPr>
              <w:t>rii prevederilor priv</w:t>
            </w:r>
            <w:r>
              <w:rPr>
                <w:rFonts w:ascii="Times New Roman" w:hAnsi="Times New Roman" w:cs="Times New Roman"/>
                <w:bCs/>
                <w:sz w:val="24"/>
                <w:szCs w:val="24"/>
              </w:rPr>
              <w:t>ind etichetarea Ministerul Să</w:t>
            </w:r>
            <w:r w:rsidR="00BF5F92">
              <w:rPr>
                <w:rFonts w:ascii="Times New Roman" w:hAnsi="Times New Roman" w:cs="Times New Roman"/>
                <w:bCs/>
                <w:sz w:val="24"/>
                <w:szCs w:val="24"/>
              </w:rPr>
              <w:t>n</w:t>
            </w:r>
            <w:r>
              <w:rPr>
                <w:rFonts w:ascii="Times New Roman" w:hAnsi="Times New Roman" w:cs="Times New Roman"/>
                <w:bCs/>
                <w:sz w:val="24"/>
                <w:szCs w:val="24"/>
              </w:rPr>
              <w:t>ă</w:t>
            </w:r>
            <w:r w:rsidR="00BF5F92">
              <w:rPr>
                <w:rFonts w:ascii="Times New Roman" w:hAnsi="Times New Roman" w:cs="Times New Roman"/>
                <w:bCs/>
                <w:sz w:val="24"/>
                <w:szCs w:val="24"/>
              </w:rPr>
              <w:t>t</w:t>
            </w:r>
            <w:r>
              <w:rPr>
                <w:rFonts w:ascii="Times New Roman" w:hAnsi="Times New Roman" w:cs="Times New Roman"/>
                <w:bCs/>
                <w:sz w:val="24"/>
                <w:szCs w:val="24"/>
              </w:rPr>
              <w:t>ăț</w:t>
            </w:r>
            <w:r w:rsidR="00BF5F92">
              <w:rPr>
                <w:rFonts w:ascii="Times New Roman" w:hAnsi="Times New Roman" w:cs="Times New Roman"/>
                <w:bCs/>
                <w:sz w:val="24"/>
                <w:szCs w:val="24"/>
              </w:rPr>
              <w:t xml:space="preserve">ii va adopta un ordin de ministru privind notificarea produselor de tutun </w:t>
            </w:r>
            <w:r w:rsidR="007F2E0D">
              <w:rPr>
                <w:rFonts w:ascii="Times New Roman" w:hAnsi="Times New Roman" w:cs="Times New Roman"/>
                <w:bCs/>
                <w:sz w:val="24"/>
                <w:szCs w:val="24"/>
              </w:rPr>
              <w:t>î</w:t>
            </w:r>
            <w:r w:rsidR="00BF5F92">
              <w:rPr>
                <w:rFonts w:ascii="Times New Roman" w:hAnsi="Times New Roman" w:cs="Times New Roman"/>
                <w:bCs/>
                <w:sz w:val="24"/>
                <w:szCs w:val="24"/>
              </w:rPr>
              <w:t>nc</w:t>
            </w:r>
            <w:r w:rsidR="007F2E0D">
              <w:rPr>
                <w:rFonts w:ascii="Times New Roman" w:hAnsi="Times New Roman" w:cs="Times New Roman"/>
                <w:bCs/>
                <w:sz w:val="24"/>
                <w:szCs w:val="24"/>
              </w:rPr>
              <w:t>ă</w:t>
            </w:r>
            <w:r w:rsidR="00BF5F92">
              <w:rPr>
                <w:rFonts w:ascii="Times New Roman" w:hAnsi="Times New Roman" w:cs="Times New Roman"/>
                <w:bCs/>
                <w:sz w:val="24"/>
                <w:szCs w:val="24"/>
              </w:rPr>
              <w:t>lzit pentru fumat.</w:t>
            </w:r>
          </w:p>
        </w:tc>
      </w:tr>
      <w:tr w:rsidR="007601BA" w:rsidRPr="007601BA" w14:paraId="4522B4EF" w14:textId="77777777" w:rsidTr="00387D1E">
        <w:tc>
          <w:tcPr>
            <w:tcW w:w="9322" w:type="dxa"/>
            <w:gridSpan w:val="7"/>
          </w:tcPr>
          <w:p w14:paraId="0F1D4185" w14:textId="77777777" w:rsidR="00230248" w:rsidRPr="007601BA" w:rsidRDefault="00230248" w:rsidP="00230248">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Impactul asupra legislației in domeniul achizițiilor publice</w:t>
            </w:r>
          </w:p>
          <w:p w14:paraId="7067472E" w14:textId="54BC2609" w:rsidR="00230248" w:rsidRPr="007601BA" w:rsidRDefault="007F2E0D" w:rsidP="00891B37">
            <w:pPr>
              <w:tabs>
                <w:tab w:val="left" w:pos="3960"/>
              </w:tabs>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0248" w:rsidRPr="007601BA">
              <w:rPr>
                <w:rFonts w:ascii="Times New Roman" w:hAnsi="Times New Roman" w:cs="Times New Roman"/>
                <w:bCs/>
                <w:sz w:val="24"/>
                <w:szCs w:val="24"/>
              </w:rPr>
              <w:t>Prezentul act normativ nu se referă la acest subiect.</w:t>
            </w:r>
          </w:p>
        </w:tc>
      </w:tr>
      <w:tr w:rsidR="007601BA" w:rsidRPr="007601BA" w14:paraId="3EF12642" w14:textId="77777777" w:rsidTr="00387D1E">
        <w:tc>
          <w:tcPr>
            <w:tcW w:w="9322" w:type="dxa"/>
            <w:gridSpan w:val="7"/>
          </w:tcPr>
          <w:p w14:paraId="6741A595" w14:textId="5C7A2F00" w:rsidR="00272C38" w:rsidRDefault="00230248" w:rsidP="00BF5F92">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BF5F92">
              <w:rPr>
                <w:rFonts w:ascii="Times New Roman" w:hAnsi="Times New Roman" w:cs="Times New Roman"/>
                <w:bCs/>
                <w:sz w:val="24"/>
                <w:szCs w:val="24"/>
              </w:rPr>
              <w:t xml:space="preserve">Conformitatea actului normativ cu legislația UE (în cazul </w:t>
            </w:r>
            <w:r w:rsidR="00272C38">
              <w:rPr>
                <w:rFonts w:ascii="Times New Roman" w:hAnsi="Times New Roman" w:cs="Times New Roman"/>
                <w:bCs/>
                <w:sz w:val="24"/>
                <w:szCs w:val="24"/>
              </w:rPr>
              <w:t>actelor ce transpun sau asigură</w:t>
            </w:r>
          </w:p>
          <w:p w14:paraId="5F840D2A" w14:textId="0C53005D" w:rsidR="00230248" w:rsidRPr="00272C38" w:rsidRDefault="00230248" w:rsidP="00272C38">
            <w:pPr>
              <w:tabs>
                <w:tab w:val="left" w:pos="3960"/>
              </w:tabs>
              <w:autoSpaceDE w:val="0"/>
              <w:autoSpaceDN w:val="0"/>
              <w:adjustRightInd w:val="0"/>
              <w:spacing w:after="0"/>
              <w:jc w:val="both"/>
              <w:rPr>
                <w:rFonts w:ascii="Times New Roman" w:hAnsi="Times New Roman" w:cs="Times New Roman"/>
                <w:bCs/>
                <w:sz w:val="24"/>
                <w:szCs w:val="24"/>
              </w:rPr>
            </w:pPr>
            <w:r w:rsidRPr="00272C38">
              <w:rPr>
                <w:rFonts w:ascii="Times New Roman" w:hAnsi="Times New Roman" w:cs="Times New Roman"/>
                <w:bCs/>
                <w:sz w:val="24"/>
                <w:szCs w:val="24"/>
              </w:rPr>
              <w:t xml:space="preserve">aplicarea unor prevederi de drept UE). </w:t>
            </w:r>
          </w:p>
          <w:p w14:paraId="67F9E404" w14:textId="77777777" w:rsidR="00230248" w:rsidRPr="007601BA" w:rsidRDefault="00230248" w:rsidP="007F2E0D">
            <w:pPr>
              <w:pStyle w:val="ListParagraph"/>
              <w:numPr>
                <w:ilvl w:val="2"/>
                <w:numId w:val="8"/>
              </w:numPr>
              <w:tabs>
                <w:tab w:val="left" w:pos="3960"/>
              </w:tabs>
              <w:autoSpaceDE w:val="0"/>
              <w:autoSpaceDN w:val="0"/>
              <w:adjustRightInd w:val="0"/>
              <w:spacing w:after="0"/>
              <w:ind w:left="589" w:hanging="589"/>
              <w:jc w:val="both"/>
              <w:rPr>
                <w:rFonts w:ascii="Times New Roman" w:hAnsi="Times New Roman" w:cs="Times New Roman"/>
                <w:bCs/>
                <w:sz w:val="24"/>
                <w:szCs w:val="24"/>
              </w:rPr>
            </w:pPr>
            <w:r w:rsidRPr="007601BA">
              <w:rPr>
                <w:rFonts w:ascii="Times New Roman" w:hAnsi="Times New Roman" w:cs="Times New Roman"/>
                <w:bCs/>
                <w:sz w:val="24"/>
                <w:szCs w:val="24"/>
              </w:rPr>
              <w:t>Măsuri normative necesare transpunerii directivelor UE</w:t>
            </w:r>
          </w:p>
          <w:p w14:paraId="78AD4C89" w14:textId="77777777" w:rsidR="00230248" w:rsidRPr="007601BA" w:rsidRDefault="00230248" w:rsidP="007F2E0D">
            <w:pPr>
              <w:pStyle w:val="ListParagraph"/>
              <w:numPr>
                <w:ilvl w:val="2"/>
                <w:numId w:val="8"/>
              </w:numPr>
              <w:tabs>
                <w:tab w:val="left" w:pos="3960"/>
              </w:tabs>
              <w:autoSpaceDE w:val="0"/>
              <w:autoSpaceDN w:val="0"/>
              <w:adjustRightInd w:val="0"/>
              <w:spacing w:after="0"/>
              <w:ind w:left="589" w:hanging="589"/>
              <w:jc w:val="both"/>
              <w:rPr>
                <w:rFonts w:ascii="Times New Roman" w:hAnsi="Times New Roman" w:cs="Times New Roman"/>
                <w:bCs/>
                <w:sz w:val="24"/>
                <w:szCs w:val="24"/>
              </w:rPr>
            </w:pPr>
            <w:r w:rsidRPr="007601BA">
              <w:rPr>
                <w:rFonts w:ascii="Times New Roman" w:hAnsi="Times New Roman" w:cs="Times New Roman"/>
                <w:bCs/>
                <w:sz w:val="24"/>
                <w:szCs w:val="24"/>
              </w:rPr>
              <w:t xml:space="preserve">Măsuri normative necesare aplicării actelor legislative UE  </w:t>
            </w:r>
          </w:p>
          <w:p w14:paraId="52B9DA1B" w14:textId="071D0F65" w:rsidR="00175A1D" w:rsidRPr="007F2E0D" w:rsidRDefault="00272C38" w:rsidP="00175A1D">
            <w:pPr>
              <w:tabs>
                <w:tab w:val="left" w:pos="3960"/>
              </w:tabs>
              <w:spacing w:after="0"/>
              <w:jc w:val="both"/>
              <w:rPr>
                <w:rFonts w:ascii="Times New Roman" w:hAnsi="Times New Roman" w:cs="Times New Roman"/>
                <w:bCs/>
                <w:strike/>
                <w:sz w:val="24"/>
                <w:szCs w:val="24"/>
              </w:rPr>
            </w:pPr>
            <w:r>
              <w:rPr>
                <w:rFonts w:ascii="Times New Roman" w:hAnsi="Times New Roman" w:cs="Times New Roman"/>
                <w:bCs/>
                <w:sz w:val="24"/>
                <w:szCs w:val="24"/>
              </w:rPr>
              <w:t xml:space="preserve">      </w:t>
            </w:r>
            <w:r w:rsidR="00230248" w:rsidRPr="007601BA">
              <w:rPr>
                <w:rFonts w:ascii="Times New Roman" w:hAnsi="Times New Roman" w:cs="Times New Roman"/>
                <w:bCs/>
                <w:sz w:val="24"/>
                <w:szCs w:val="24"/>
              </w:rPr>
              <w:t xml:space="preserve">Prezentul act normativ </w:t>
            </w:r>
            <w:r w:rsidR="00175A1D" w:rsidRPr="007601BA">
              <w:rPr>
                <w:rFonts w:ascii="Times New Roman" w:hAnsi="Times New Roman" w:cs="Times New Roman"/>
                <w:bCs/>
                <w:sz w:val="24"/>
                <w:szCs w:val="24"/>
              </w:rPr>
              <w:t xml:space="preserve">asigura transpunerea in legislatia nationala </w:t>
            </w:r>
            <w:r w:rsidR="00832D28" w:rsidRPr="007601BA">
              <w:rPr>
                <w:rFonts w:ascii="Times New Roman" w:hAnsi="Times New Roman" w:cs="Times New Roman"/>
                <w:bCs/>
                <w:sz w:val="24"/>
                <w:szCs w:val="24"/>
              </w:rPr>
              <w:t>a  Directivei</w:t>
            </w:r>
            <w:r w:rsidR="00466F9C" w:rsidRPr="007601BA">
              <w:rPr>
                <w:rFonts w:ascii="Times New Roman" w:hAnsi="Times New Roman" w:cs="Times New Roman"/>
                <w:bCs/>
                <w:sz w:val="24"/>
                <w:szCs w:val="24"/>
              </w:rPr>
              <w:t xml:space="preserve"> Delegat</w:t>
            </w:r>
            <w:r w:rsidR="00832D28" w:rsidRPr="007601BA">
              <w:rPr>
                <w:rFonts w:ascii="Times New Roman" w:hAnsi="Times New Roman" w:cs="Times New Roman"/>
                <w:bCs/>
                <w:sz w:val="24"/>
                <w:szCs w:val="24"/>
              </w:rPr>
              <w:t>e</w:t>
            </w:r>
            <w:r w:rsidR="00466F9C" w:rsidRPr="007601BA">
              <w:rPr>
                <w:rFonts w:ascii="Times New Roman" w:hAnsi="Times New Roman" w:cs="Times New Roman"/>
                <w:bCs/>
                <w:sz w:val="24"/>
                <w:szCs w:val="24"/>
              </w:rPr>
              <w:t xml:space="preserve"> (UE) 2022/2100 </w:t>
            </w:r>
            <w:r w:rsidR="00750130" w:rsidRPr="007601BA">
              <w:rPr>
                <w:rFonts w:ascii="Times New Roman" w:hAnsi="Times New Roman" w:cs="Times New Roman"/>
                <w:bCs/>
                <w:sz w:val="24"/>
                <w:szCs w:val="24"/>
              </w:rPr>
              <w:t>a</w:t>
            </w:r>
            <w:r w:rsidR="00466F9C" w:rsidRPr="007601BA">
              <w:rPr>
                <w:rFonts w:ascii="Times New Roman" w:hAnsi="Times New Roman" w:cs="Times New Roman"/>
                <w:bCs/>
                <w:sz w:val="24"/>
                <w:szCs w:val="24"/>
              </w:rPr>
              <w:t xml:space="preserve"> Comisiei din 29 iunie 2022 de modificare a Directivei 2014/40/UE a Parlamentului European și a Consiliului în ceea ce privește retragerea anumitor exceptări care vizează produsele din tutun încălzit, publicată în Jurnalul Oficial al Uniunii Europene, seria L, nr. 283 din 3 noiembrie 2022.</w:t>
            </w:r>
          </w:p>
        </w:tc>
      </w:tr>
      <w:tr w:rsidR="007601BA" w:rsidRPr="007601BA" w14:paraId="344F7962" w14:textId="77777777" w:rsidTr="00387D1E">
        <w:tc>
          <w:tcPr>
            <w:tcW w:w="9322" w:type="dxa"/>
            <w:gridSpan w:val="7"/>
          </w:tcPr>
          <w:p w14:paraId="445593C2"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3. Măsuri normative necesare aplicării directe a actelor normative comunitare</w:t>
            </w:r>
          </w:p>
          <w:p w14:paraId="221254E4" w14:textId="2C6754AB" w:rsidR="00230248" w:rsidRPr="007601BA" w:rsidRDefault="007F2E0D" w:rsidP="00891B37">
            <w:pPr>
              <w:tabs>
                <w:tab w:val="left" w:pos="39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248" w:rsidRPr="007601BA">
              <w:rPr>
                <w:rFonts w:ascii="Times New Roman" w:hAnsi="Times New Roman" w:cs="Times New Roman"/>
                <w:sz w:val="24"/>
                <w:szCs w:val="24"/>
              </w:rPr>
              <w:t>Proiectul de act normativ nu se referă la acest subiect</w:t>
            </w:r>
            <w:r w:rsidR="000E7D5C">
              <w:rPr>
                <w:rFonts w:ascii="Times New Roman" w:hAnsi="Times New Roman" w:cs="Times New Roman"/>
                <w:sz w:val="24"/>
                <w:szCs w:val="24"/>
              </w:rPr>
              <w:t>.</w:t>
            </w:r>
          </w:p>
        </w:tc>
      </w:tr>
      <w:tr w:rsidR="007601BA" w:rsidRPr="007601BA" w14:paraId="06A19594" w14:textId="77777777" w:rsidTr="00387D1E">
        <w:tc>
          <w:tcPr>
            <w:tcW w:w="9322" w:type="dxa"/>
            <w:gridSpan w:val="7"/>
          </w:tcPr>
          <w:p w14:paraId="67F0742C" w14:textId="77777777" w:rsidR="00230248" w:rsidRPr="007601BA" w:rsidRDefault="00230248" w:rsidP="00230248">
            <w:pPr>
              <w:pStyle w:val="ListParagraph"/>
              <w:numPr>
                <w:ilvl w:val="1"/>
                <w:numId w:val="8"/>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Hotărâri ale Curţii de Justiţie a Uniunii Europene </w:t>
            </w:r>
          </w:p>
          <w:p w14:paraId="0EA5B872" w14:textId="5896CDF0" w:rsidR="00230248" w:rsidRPr="007601BA" w:rsidRDefault="007F2E0D" w:rsidP="00891B37">
            <w:pPr>
              <w:tabs>
                <w:tab w:val="left" w:pos="39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248" w:rsidRPr="007601BA">
              <w:rPr>
                <w:rFonts w:ascii="Times New Roman" w:hAnsi="Times New Roman" w:cs="Times New Roman"/>
                <w:sz w:val="24"/>
                <w:szCs w:val="24"/>
              </w:rPr>
              <w:t>Proiectul de act normativ nu se referă la acest subiect</w:t>
            </w:r>
            <w:r w:rsidR="000E7D5C">
              <w:rPr>
                <w:rFonts w:ascii="Times New Roman" w:hAnsi="Times New Roman" w:cs="Times New Roman"/>
                <w:sz w:val="24"/>
                <w:szCs w:val="24"/>
              </w:rPr>
              <w:t>.</w:t>
            </w:r>
          </w:p>
        </w:tc>
      </w:tr>
      <w:tr w:rsidR="007601BA" w:rsidRPr="007601BA" w14:paraId="16F03197" w14:textId="77777777" w:rsidTr="00387D1E">
        <w:tc>
          <w:tcPr>
            <w:tcW w:w="9322" w:type="dxa"/>
            <w:gridSpan w:val="7"/>
          </w:tcPr>
          <w:p w14:paraId="7FF41006" w14:textId="77777777" w:rsidR="00230248" w:rsidRPr="007601BA" w:rsidRDefault="00230248" w:rsidP="00230248">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Alte acte normative şi/sau documente internaţionale din care decurg angajamente </w:t>
            </w:r>
          </w:p>
          <w:p w14:paraId="5117BE66" w14:textId="78AE7A4D" w:rsidR="00230248" w:rsidRPr="007601BA" w:rsidRDefault="007F2E0D" w:rsidP="00891B37">
            <w:pPr>
              <w:tabs>
                <w:tab w:val="left" w:pos="396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248" w:rsidRPr="007601BA">
              <w:rPr>
                <w:rFonts w:ascii="Times New Roman" w:hAnsi="Times New Roman" w:cs="Times New Roman"/>
                <w:sz w:val="24"/>
                <w:szCs w:val="24"/>
              </w:rPr>
              <w:t>Proiectul de act normativ nu se referă la acest subiect</w:t>
            </w:r>
            <w:r w:rsidR="000E7D5C">
              <w:rPr>
                <w:rFonts w:ascii="Times New Roman" w:hAnsi="Times New Roman" w:cs="Times New Roman"/>
                <w:sz w:val="24"/>
                <w:szCs w:val="24"/>
              </w:rPr>
              <w:t>.</w:t>
            </w:r>
          </w:p>
        </w:tc>
      </w:tr>
      <w:tr w:rsidR="007601BA" w:rsidRPr="007601BA" w14:paraId="1A58B4FF" w14:textId="77777777" w:rsidTr="00387D1E">
        <w:tc>
          <w:tcPr>
            <w:tcW w:w="9322" w:type="dxa"/>
            <w:gridSpan w:val="7"/>
          </w:tcPr>
          <w:p w14:paraId="17AB1BDD" w14:textId="77777777" w:rsidR="00230248" w:rsidRPr="007601BA" w:rsidRDefault="00230248" w:rsidP="00230248">
            <w:pPr>
              <w:pStyle w:val="ListParagraph"/>
              <w:numPr>
                <w:ilvl w:val="1"/>
                <w:numId w:val="8"/>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Alte informaţii - Nu sunt.</w:t>
            </w:r>
          </w:p>
        </w:tc>
      </w:tr>
      <w:tr w:rsidR="007601BA" w:rsidRPr="007601BA" w14:paraId="36B64E28" w14:textId="77777777" w:rsidTr="00387D1E">
        <w:tc>
          <w:tcPr>
            <w:tcW w:w="9322" w:type="dxa"/>
            <w:gridSpan w:val="7"/>
          </w:tcPr>
          <w:p w14:paraId="54225078" w14:textId="77777777" w:rsidR="00BE4755" w:rsidRDefault="00BE4755" w:rsidP="00891B37">
            <w:pPr>
              <w:tabs>
                <w:tab w:val="left" w:pos="3960"/>
              </w:tabs>
              <w:spacing w:after="0"/>
              <w:jc w:val="center"/>
              <w:rPr>
                <w:rFonts w:ascii="Times New Roman" w:hAnsi="Times New Roman" w:cs="Times New Roman"/>
                <w:b/>
                <w:bCs/>
                <w:sz w:val="24"/>
                <w:szCs w:val="24"/>
              </w:rPr>
            </w:pPr>
          </w:p>
          <w:p w14:paraId="58244798"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6-a</w:t>
            </w:r>
          </w:p>
          <w:p w14:paraId="4375F71E"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Consultările efectuate în vederea elaborării actului normativ</w:t>
            </w:r>
          </w:p>
          <w:p w14:paraId="02DB6B76" w14:textId="77777777" w:rsidR="00BE4755" w:rsidRPr="007601BA" w:rsidRDefault="00BE4755" w:rsidP="00891B37">
            <w:pPr>
              <w:tabs>
                <w:tab w:val="left" w:pos="3960"/>
              </w:tabs>
              <w:spacing w:after="0"/>
              <w:jc w:val="center"/>
              <w:rPr>
                <w:rFonts w:ascii="Times New Roman" w:hAnsi="Times New Roman" w:cs="Times New Roman"/>
                <w:bCs/>
                <w:sz w:val="24"/>
                <w:szCs w:val="24"/>
              </w:rPr>
            </w:pPr>
          </w:p>
        </w:tc>
      </w:tr>
      <w:tr w:rsidR="007601BA" w:rsidRPr="007601BA" w14:paraId="7ADCA545" w14:textId="77777777" w:rsidTr="00387D1E">
        <w:tc>
          <w:tcPr>
            <w:tcW w:w="9322" w:type="dxa"/>
            <w:gridSpan w:val="7"/>
          </w:tcPr>
          <w:p w14:paraId="2CF6CCE0" w14:textId="1D6D962F" w:rsidR="00BF5F92" w:rsidRDefault="00230248" w:rsidP="009E3369">
            <w:pPr>
              <w:pStyle w:val="ListParagraph"/>
              <w:numPr>
                <w:ilvl w:val="1"/>
                <w:numId w:val="9"/>
              </w:numPr>
              <w:tabs>
                <w:tab w:val="left" w:pos="409"/>
              </w:tabs>
              <w:spacing w:after="0" w:line="240" w:lineRule="auto"/>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Informații privind neaplicarea procedurii de participare la elaborarea actelor normative.</w:t>
            </w:r>
          </w:p>
          <w:p w14:paraId="1CE68645" w14:textId="77777777" w:rsidR="00E94173" w:rsidRDefault="009E3369" w:rsidP="009E336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F5F92" w:rsidRPr="00A05EC4">
              <w:rPr>
                <w:rFonts w:ascii="Times New Roman" w:hAnsi="Times New Roman" w:cs="Times New Roman"/>
                <w:bCs/>
                <w:sz w:val="24"/>
                <w:szCs w:val="24"/>
              </w:rPr>
              <w:t>P</w:t>
            </w:r>
            <w:r>
              <w:rPr>
                <w:rFonts w:ascii="Times New Roman" w:hAnsi="Times New Roman" w:cs="Times New Roman"/>
                <w:bCs/>
                <w:sz w:val="24"/>
                <w:szCs w:val="24"/>
              </w:rPr>
              <w:t>ărțile potenț</w:t>
            </w:r>
            <w:r w:rsidR="00BF5F92" w:rsidRPr="00A05EC4">
              <w:rPr>
                <w:rFonts w:ascii="Times New Roman" w:hAnsi="Times New Roman" w:cs="Times New Roman"/>
                <w:bCs/>
                <w:sz w:val="24"/>
                <w:szCs w:val="24"/>
              </w:rPr>
              <w:t>ial interesate sunt: Ministerul S</w:t>
            </w:r>
            <w:r>
              <w:rPr>
                <w:rFonts w:ascii="Times New Roman" w:hAnsi="Times New Roman" w:cs="Times New Roman"/>
                <w:bCs/>
                <w:sz w:val="24"/>
                <w:szCs w:val="24"/>
              </w:rPr>
              <w:t>ă</w:t>
            </w:r>
            <w:r w:rsidR="00BF5F92" w:rsidRPr="00A05EC4">
              <w:rPr>
                <w:rFonts w:ascii="Times New Roman" w:hAnsi="Times New Roman" w:cs="Times New Roman"/>
                <w:bCs/>
                <w:sz w:val="24"/>
                <w:szCs w:val="24"/>
              </w:rPr>
              <w:t>n</w:t>
            </w:r>
            <w:r>
              <w:rPr>
                <w:rFonts w:ascii="Times New Roman" w:hAnsi="Times New Roman" w:cs="Times New Roman"/>
                <w:bCs/>
                <w:sz w:val="24"/>
                <w:szCs w:val="24"/>
              </w:rPr>
              <w:t>ă</w:t>
            </w:r>
            <w:r w:rsidR="00BF5F92" w:rsidRPr="00A05EC4">
              <w:rPr>
                <w:rFonts w:ascii="Times New Roman" w:hAnsi="Times New Roman" w:cs="Times New Roman"/>
                <w:bCs/>
                <w:sz w:val="24"/>
                <w:szCs w:val="24"/>
              </w:rPr>
              <w:t>t</w:t>
            </w:r>
            <w:r>
              <w:rPr>
                <w:rFonts w:ascii="Times New Roman" w:hAnsi="Times New Roman" w:cs="Times New Roman"/>
                <w:bCs/>
                <w:sz w:val="24"/>
                <w:szCs w:val="24"/>
              </w:rPr>
              <w:t>ăț</w:t>
            </w:r>
            <w:r w:rsidR="00BF5F92" w:rsidRPr="00A05EC4">
              <w:rPr>
                <w:rFonts w:ascii="Times New Roman" w:hAnsi="Times New Roman" w:cs="Times New Roman"/>
                <w:bCs/>
                <w:sz w:val="24"/>
                <w:szCs w:val="24"/>
              </w:rPr>
              <w:t xml:space="preserve">ii, Ministerul Economiei </w:t>
            </w:r>
            <w:r>
              <w:rPr>
                <w:rFonts w:ascii="Times New Roman" w:hAnsi="Times New Roman" w:cs="Times New Roman"/>
                <w:bCs/>
                <w:sz w:val="24"/>
                <w:szCs w:val="24"/>
              </w:rPr>
              <w:t>ș</w:t>
            </w:r>
            <w:r w:rsidR="00BF5F92" w:rsidRPr="00A05EC4">
              <w:rPr>
                <w:rFonts w:ascii="Times New Roman" w:hAnsi="Times New Roman" w:cs="Times New Roman"/>
                <w:bCs/>
                <w:sz w:val="24"/>
                <w:szCs w:val="24"/>
              </w:rPr>
              <w:t>i industria</w:t>
            </w:r>
            <w:r w:rsidR="00E94173">
              <w:rPr>
                <w:rFonts w:ascii="Times New Roman" w:hAnsi="Times New Roman" w:cs="Times New Roman"/>
                <w:bCs/>
                <w:sz w:val="24"/>
                <w:szCs w:val="24"/>
              </w:rPr>
              <w:t xml:space="preserve">. </w:t>
            </w:r>
          </w:p>
          <w:p w14:paraId="05C0BDA1" w14:textId="2247FE6C" w:rsidR="000B7692" w:rsidRDefault="00E94173" w:rsidP="000B76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În conformitate cu prevederile</w:t>
            </w:r>
            <w:r w:rsidR="009E3369">
              <w:rPr>
                <w:rFonts w:ascii="Times New Roman" w:hAnsi="Times New Roman" w:cs="Times New Roman"/>
                <w:bCs/>
                <w:sz w:val="24"/>
                <w:szCs w:val="24"/>
              </w:rPr>
              <w:t xml:space="preserve"> art 5.3 </w:t>
            </w:r>
            <w:r w:rsidR="00BF5F92" w:rsidRPr="00A05EC4">
              <w:rPr>
                <w:rFonts w:ascii="Times New Roman" w:hAnsi="Times New Roman" w:cs="Times New Roman"/>
                <w:bCs/>
                <w:sz w:val="24"/>
                <w:szCs w:val="24"/>
              </w:rPr>
              <w:t>din Legea  nr.</w:t>
            </w:r>
            <w:r>
              <w:rPr>
                <w:rFonts w:ascii="Times New Roman" w:hAnsi="Times New Roman" w:cs="Times New Roman"/>
                <w:bCs/>
                <w:sz w:val="24"/>
                <w:szCs w:val="24"/>
              </w:rPr>
              <w:t xml:space="preserve"> </w:t>
            </w:r>
            <w:r w:rsidR="00BF5F92" w:rsidRPr="00A05EC4">
              <w:rPr>
                <w:rFonts w:ascii="Times New Roman" w:hAnsi="Times New Roman" w:cs="Times New Roman"/>
                <w:bCs/>
                <w:sz w:val="24"/>
                <w:szCs w:val="24"/>
              </w:rPr>
              <w:t>332 din 15 noiembrie 2005</w:t>
            </w:r>
            <w:r w:rsidR="00BF5F92" w:rsidRPr="00A05EC4">
              <w:rPr>
                <w:rFonts w:ascii="Times New Roman" w:hAnsi="Times New Roman" w:cs="Times New Roman"/>
                <w:bCs/>
                <w:sz w:val="24"/>
                <w:szCs w:val="24"/>
              </w:rPr>
              <w:br/>
              <w:t>privind ratificarea Convenţiei</w:t>
            </w:r>
            <w:r>
              <w:rPr>
                <w:rFonts w:ascii="Times New Roman" w:hAnsi="Times New Roman" w:cs="Times New Roman"/>
                <w:bCs/>
                <w:sz w:val="24"/>
                <w:szCs w:val="24"/>
              </w:rPr>
              <w:t xml:space="preserve"> </w:t>
            </w:r>
            <w:r w:rsidR="00BF5F92" w:rsidRPr="00A05EC4">
              <w:rPr>
                <w:rFonts w:ascii="Times New Roman" w:hAnsi="Times New Roman" w:cs="Times New Roman"/>
                <w:bCs/>
                <w:sz w:val="24"/>
                <w:szCs w:val="24"/>
              </w:rPr>
              <w:t>-</w:t>
            </w:r>
            <w:r>
              <w:rPr>
                <w:rFonts w:ascii="Times New Roman" w:hAnsi="Times New Roman" w:cs="Times New Roman"/>
                <w:bCs/>
                <w:sz w:val="24"/>
                <w:szCs w:val="24"/>
              </w:rPr>
              <w:t xml:space="preserve"> </w:t>
            </w:r>
            <w:r w:rsidR="00BF5F92" w:rsidRPr="00A05EC4">
              <w:rPr>
                <w:rFonts w:ascii="Times New Roman" w:hAnsi="Times New Roman" w:cs="Times New Roman"/>
                <w:bCs/>
                <w:sz w:val="24"/>
                <w:szCs w:val="24"/>
              </w:rPr>
              <w:t>cadru WHO pentru controlul tutunului, adoptată la Geneva, Elveţia, la 21 mai 2003</w:t>
            </w:r>
            <w:r w:rsidR="000B7692">
              <w:rPr>
                <w:rFonts w:ascii="Times New Roman" w:hAnsi="Times New Roman" w:cs="Times New Roman"/>
                <w:bCs/>
                <w:sz w:val="24"/>
                <w:szCs w:val="24"/>
              </w:rPr>
              <w:t xml:space="preserve">: </w:t>
            </w:r>
            <w:r w:rsidR="00BF5F92" w:rsidRPr="00A05EC4">
              <w:rPr>
                <w:rFonts w:ascii="Times New Roman" w:hAnsi="Times New Roman" w:cs="Times New Roman"/>
                <w:bCs/>
                <w:sz w:val="24"/>
                <w:szCs w:val="24"/>
              </w:rPr>
              <w:t>”</w:t>
            </w:r>
            <w:r w:rsidR="00BF5F92" w:rsidRPr="000B7692">
              <w:rPr>
                <w:rFonts w:ascii="Times New Roman" w:hAnsi="Times New Roman" w:cs="Times New Roman"/>
                <w:bCs/>
                <w:i/>
                <w:sz w:val="24"/>
                <w:szCs w:val="24"/>
              </w:rPr>
              <w:t>În stabilirea şi implementarea politicilor de sănătate publică referitoare la controlul tutunului, părţile vor acţiona pentru protejarea acestor politici de interesele comerciale sau de alt tip din industria tutunului, în conformitate cu legea naţională”</w:t>
            </w:r>
            <w:r w:rsidR="00BF5F92">
              <w:rPr>
                <w:rFonts w:ascii="Times New Roman" w:hAnsi="Times New Roman" w:cs="Times New Roman"/>
                <w:bCs/>
                <w:sz w:val="24"/>
                <w:szCs w:val="24"/>
              </w:rPr>
              <w:t>.</w:t>
            </w:r>
          </w:p>
          <w:p w14:paraId="3EF82856" w14:textId="77777777" w:rsidR="000B7692" w:rsidRDefault="000B7692" w:rsidP="000B7692">
            <w:pPr>
              <w:spacing w:after="0" w:line="240" w:lineRule="auto"/>
              <w:jc w:val="both"/>
              <w:rPr>
                <w:rFonts w:ascii="Times New Roman" w:hAnsi="Times New Roman" w:cs="Times New Roman"/>
                <w:bCs/>
                <w:sz w:val="24"/>
                <w:szCs w:val="24"/>
              </w:rPr>
            </w:pPr>
          </w:p>
          <w:p w14:paraId="0AE12888" w14:textId="0BC104C4" w:rsidR="00BF5F92" w:rsidRPr="00A05EC4" w:rsidRDefault="00BF5F92" w:rsidP="000B7692">
            <w:pPr>
              <w:spacing w:after="0" w:line="240" w:lineRule="auto"/>
              <w:jc w:val="both"/>
              <w:rPr>
                <w:rFonts w:ascii="Times New Roman" w:hAnsi="Times New Roman" w:cs="Times New Roman"/>
                <w:bCs/>
                <w:sz w:val="24"/>
                <w:szCs w:val="24"/>
              </w:rPr>
            </w:pPr>
            <w:r w:rsidRPr="00A05EC4">
              <w:rPr>
                <w:rFonts w:ascii="Times New Roman" w:hAnsi="Times New Roman" w:cs="Times New Roman"/>
                <w:bCs/>
                <w:sz w:val="24"/>
                <w:szCs w:val="24"/>
              </w:rPr>
              <w:t>M</w:t>
            </w:r>
            <w:r w:rsidR="000B7692">
              <w:rPr>
                <w:rFonts w:ascii="Times New Roman" w:hAnsi="Times New Roman" w:cs="Times New Roman"/>
                <w:bCs/>
                <w:sz w:val="24"/>
                <w:szCs w:val="24"/>
              </w:rPr>
              <w:t xml:space="preserve">inisterul </w:t>
            </w:r>
            <w:r w:rsidRPr="00A05EC4">
              <w:rPr>
                <w:rFonts w:ascii="Times New Roman" w:hAnsi="Times New Roman" w:cs="Times New Roman"/>
                <w:bCs/>
                <w:sz w:val="24"/>
                <w:szCs w:val="24"/>
              </w:rPr>
              <w:t>A</w:t>
            </w:r>
            <w:r w:rsidR="000B7692">
              <w:rPr>
                <w:rFonts w:ascii="Times New Roman" w:hAnsi="Times New Roman" w:cs="Times New Roman"/>
                <w:bCs/>
                <w:sz w:val="24"/>
                <w:szCs w:val="24"/>
              </w:rPr>
              <w:t xml:space="preserve">facerilor </w:t>
            </w:r>
            <w:r w:rsidRPr="00A05EC4">
              <w:rPr>
                <w:rFonts w:ascii="Times New Roman" w:hAnsi="Times New Roman" w:cs="Times New Roman"/>
                <w:bCs/>
                <w:sz w:val="24"/>
                <w:szCs w:val="24"/>
              </w:rPr>
              <w:t>I</w:t>
            </w:r>
            <w:r w:rsidR="000B7692">
              <w:rPr>
                <w:rFonts w:ascii="Times New Roman" w:hAnsi="Times New Roman" w:cs="Times New Roman"/>
                <w:bCs/>
                <w:sz w:val="24"/>
                <w:szCs w:val="24"/>
              </w:rPr>
              <w:t>nterne</w:t>
            </w:r>
            <w:r w:rsidRPr="00A05EC4">
              <w:rPr>
                <w:rFonts w:ascii="Times New Roman" w:hAnsi="Times New Roman" w:cs="Times New Roman"/>
                <w:bCs/>
                <w:sz w:val="24"/>
                <w:szCs w:val="24"/>
              </w:rPr>
              <w:t xml:space="preserve"> </w:t>
            </w:r>
            <w:r w:rsidR="000B7692">
              <w:rPr>
                <w:rFonts w:ascii="Times New Roman" w:hAnsi="Times New Roman" w:cs="Times New Roman"/>
                <w:bCs/>
                <w:sz w:val="24"/>
                <w:szCs w:val="24"/>
              </w:rPr>
              <w:t>ș</w:t>
            </w:r>
            <w:r w:rsidRPr="00A05EC4">
              <w:rPr>
                <w:rFonts w:ascii="Times New Roman" w:hAnsi="Times New Roman" w:cs="Times New Roman"/>
                <w:bCs/>
                <w:sz w:val="24"/>
                <w:szCs w:val="24"/>
              </w:rPr>
              <w:t>i M</w:t>
            </w:r>
            <w:r w:rsidR="000B7692">
              <w:rPr>
                <w:rFonts w:ascii="Times New Roman" w:hAnsi="Times New Roman" w:cs="Times New Roman"/>
                <w:bCs/>
                <w:sz w:val="24"/>
                <w:szCs w:val="24"/>
              </w:rPr>
              <w:t>inisterul F</w:t>
            </w:r>
            <w:r w:rsidRPr="00A05EC4">
              <w:rPr>
                <w:rFonts w:ascii="Times New Roman" w:hAnsi="Times New Roman" w:cs="Times New Roman"/>
                <w:bCs/>
                <w:sz w:val="24"/>
                <w:szCs w:val="24"/>
              </w:rPr>
              <w:t>inan</w:t>
            </w:r>
            <w:r w:rsidR="000B7692">
              <w:rPr>
                <w:rFonts w:ascii="Times New Roman" w:hAnsi="Times New Roman" w:cs="Times New Roman"/>
                <w:bCs/>
                <w:sz w:val="24"/>
                <w:szCs w:val="24"/>
              </w:rPr>
              <w:t xml:space="preserve">țelor </w:t>
            </w:r>
            <w:r w:rsidRPr="00A05EC4">
              <w:rPr>
                <w:rFonts w:ascii="Times New Roman" w:hAnsi="Times New Roman" w:cs="Times New Roman"/>
                <w:bCs/>
                <w:sz w:val="24"/>
                <w:szCs w:val="24"/>
              </w:rPr>
              <w:t xml:space="preserve">au comunicat </w:t>
            </w:r>
            <w:r w:rsidR="000B7692">
              <w:rPr>
                <w:rFonts w:ascii="Times New Roman" w:hAnsi="Times New Roman" w:cs="Times New Roman"/>
                <w:bCs/>
                <w:sz w:val="24"/>
                <w:szCs w:val="24"/>
              </w:rPr>
              <w:t xml:space="preserve">faptul că </w:t>
            </w:r>
            <w:r w:rsidRPr="00A05EC4">
              <w:rPr>
                <w:rFonts w:ascii="Times New Roman" w:hAnsi="Times New Roman" w:cs="Times New Roman"/>
                <w:bCs/>
                <w:sz w:val="24"/>
                <w:szCs w:val="24"/>
              </w:rPr>
              <w:t>nu consider</w:t>
            </w:r>
            <w:r w:rsidR="000B7692">
              <w:rPr>
                <w:rFonts w:ascii="Times New Roman" w:hAnsi="Times New Roman" w:cs="Times New Roman"/>
                <w:bCs/>
                <w:sz w:val="24"/>
                <w:szCs w:val="24"/>
              </w:rPr>
              <w:t>ă necesară</w:t>
            </w:r>
            <w:r w:rsidRPr="00A05EC4">
              <w:rPr>
                <w:rFonts w:ascii="Times New Roman" w:hAnsi="Times New Roman" w:cs="Times New Roman"/>
                <w:bCs/>
                <w:sz w:val="24"/>
                <w:szCs w:val="24"/>
              </w:rPr>
              <w:t xml:space="preserve"> avizarea</w:t>
            </w:r>
          </w:p>
        </w:tc>
      </w:tr>
      <w:tr w:rsidR="007601BA" w:rsidRPr="007601BA" w14:paraId="6EBBB28A" w14:textId="77777777" w:rsidTr="00387D1E">
        <w:tc>
          <w:tcPr>
            <w:tcW w:w="9322" w:type="dxa"/>
            <w:gridSpan w:val="7"/>
          </w:tcPr>
          <w:p w14:paraId="7DBD4D49" w14:textId="77777777" w:rsidR="00230248" w:rsidRDefault="00230248" w:rsidP="000B7692">
            <w:pPr>
              <w:pStyle w:val="ListParagraph"/>
              <w:numPr>
                <w:ilvl w:val="1"/>
                <w:numId w:val="9"/>
              </w:numPr>
              <w:tabs>
                <w:tab w:val="left" w:pos="0"/>
                <w:tab w:val="left" w:pos="409"/>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lastRenderedPageBreak/>
              <w:t>Informații privind procesul de consultare cu organizații neguvernamentale, institute de cercetare și alte organisme implicate.</w:t>
            </w:r>
          </w:p>
          <w:p w14:paraId="624AE839" w14:textId="44A92306" w:rsidR="00230248" w:rsidRPr="007601BA" w:rsidRDefault="000B7692" w:rsidP="0059648F">
            <w:pPr>
              <w:pStyle w:val="ListParagraph"/>
              <w:tabs>
                <w:tab w:val="left" w:pos="0"/>
              </w:tabs>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9648F">
              <w:rPr>
                <w:rFonts w:ascii="Times New Roman" w:hAnsi="Times New Roman" w:cs="Times New Roman"/>
                <w:bCs/>
                <w:sz w:val="24"/>
                <w:szCs w:val="24"/>
              </w:rPr>
              <w:t>L</w:t>
            </w:r>
            <w:r w:rsidR="00BF5F92">
              <w:rPr>
                <w:rFonts w:ascii="Times New Roman" w:hAnsi="Times New Roman" w:cs="Times New Roman"/>
                <w:bCs/>
                <w:sz w:val="24"/>
                <w:szCs w:val="24"/>
              </w:rPr>
              <w:t>a nivelul Ministerului S</w:t>
            </w:r>
            <w:r>
              <w:rPr>
                <w:rFonts w:ascii="Times New Roman" w:hAnsi="Times New Roman" w:cs="Times New Roman"/>
                <w:bCs/>
                <w:sz w:val="24"/>
                <w:szCs w:val="24"/>
              </w:rPr>
              <w:t>ă</w:t>
            </w:r>
            <w:r w:rsidR="00BF5F92">
              <w:rPr>
                <w:rFonts w:ascii="Times New Roman" w:hAnsi="Times New Roman" w:cs="Times New Roman"/>
                <w:bCs/>
                <w:sz w:val="24"/>
                <w:szCs w:val="24"/>
              </w:rPr>
              <w:t>n</w:t>
            </w:r>
            <w:r>
              <w:rPr>
                <w:rFonts w:ascii="Times New Roman" w:hAnsi="Times New Roman" w:cs="Times New Roman"/>
                <w:bCs/>
                <w:sz w:val="24"/>
                <w:szCs w:val="24"/>
              </w:rPr>
              <w:t>ă</w:t>
            </w:r>
            <w:r w:rsidR="00BF5F92">
              <w:rPr>
                <w:rFonts w:ascii="Times New Roman" w:hAnsi="Times New Roman" w:cs="Times New Roman"/>
                <w:bCs/>
                <w:sz w:val="24"/>
                <w:szCs w:val="24"/>
              </w:rPr>
              <w:t>t</w:t>
            </w:r>
            <w:r>
              <w:rPr>
                <w:rFonts w:ascii="Times New Roman" w:hAnsi="Times New Roman" w:cs="Times New Roman"/>
                <w:bCs/>
                <w:sz w:val="24"/>
                <w:szCs w:val="24"/>
              </w:rPr>
              <w:t>ăț</w:t>
            </w:r>
            <w:r w:rsidR="00BF5F92">
              <w:rPr>
                <w:rFonts w:ascii="Times New Roman" w:hAnsi="Times New Roman" w:cs="Times New Roman"/>
                <w:bCs/>
                <w:sz w:val="24"/>
                <w:szCs w:val="24"/>
              </w:rPr>
              <w:t>ii au avut loc consultari cu reprezentan</w:t>
            </w:r>
            <w:r>
              <w:rPr>
                <w:rFonts w:ascii="Times New Roman" w:hAnsi="Times New Roman" w:cs="Times New Roman"/>
                <w:bCs/>
                <w:sz w:val="24"/>
                <w:szCs w:val="24"/>
              </w:rPr>
              <w:t>ț</w:t>
            </w:r>
            <w:r w:rsidR="00BF5F92">
              <w:rPr>
                <w:rFonts w:ascii="Times New Roman" w:hAnsi="Times New Roman" w:cs="Times New Roman"/>
                <w:bCs/>
                <w:sz w:val="24"/>
                <w:szCs w:val="24"/>
              </w:rPr>
              <w:t>i ai Ministerului Economiei, M</w:t>
            </w:r>
            <w:r>
              <w:rPr>
                <w:rFonts w:ascii="Times New Roman" w:hAnsi="Times New Roman" w:cs="Times New Roman"/>
                <w:bCs/>
                <w:sz w:val="24"/>
                <w:szCs w:val="24"/>
              </w:rPr>
              <w:t xml:space="preserve">inisterului </w:t>
            </w:r>
            <w:r w:rsidR="00BF5F92">
              <w:rPr>
                <w:rFonts w:ascii="Times New Roman" w:hAnsi="Times New Roman" w:cs="Times New Roman"/>
                <w:bCs/>
                <w:sz w:val="24"/>
                <w:szCs w:val="24"/>
              </w:rPr>
              <w:t>A</w:t>
            </w:r>
            <w:r>
              <w:rPr>
                <w:rFonts w:ascii="Times New Roman" w:hAnsi="Times New Roman" w:cs="Times New Roman"/>
                <w:bCs/>
                <w:sz w:val="24"/>
                <w:szCs w:val="24"/>
              </w:rPr>
              <w:t xml:space="preserve">facerilor </w:t>
            </w:r>
            <w:r w:rsidR="00BF5F92">
              <w:rPr>
                <w:rFonts w:ascii="Times New Roman" w:hAnsi="Times New Roman" w:cs="Times New Roman"/>
                <w:bCs/>
                <w:sz w:val="24"/>
                <w:szCs w:val="24"/>
              </w:rPr>
              <w:t>I</w:t>
            </w:r>
            <w:r>
              <w:rPr>
                <w:rFonts w:ascii="Times New Roman" w:hAnsi="Times New Roman" w:cs="Times New Roman"/>
                <w:bCs/>
                <w:sz w:val="24"/>
                <w:szCs w:val="24"/>
              </w:rPr>
              <w:t>nterne</w:t>
            </w:r>
            <w:r w:rsidR="00BF5F92">
              <w:rPr>
                <w:rFonts w:ascii="Times New Roman" w:hAnsi="Times New Roman" w:cs="Times New Roman"/>
                <w:bCs/>
                <w:sz w:val="24"/>
                <w:szCs w:val="24"/>
              </w:rPr>
              <w:t xml:space="preserve">, </w:t>
            </w:r>
            <w:r>
              <w:rPr>
                <w:rFonts w:ascii="Times New Roman" w:hAnsi="Times New Roman" w:cs="Times New Roman"/>
                <w:bCs/>
                <w:sz w:val="24"/>
                <w:szCs w:val="24"/>
              </w:rPr>
              <w:t xml:space="preserve">ai </w:t>
            </w:r>
            <w:r w:rsidR="00BF5F92">
              <w:rPr>
                <w:rFonts w:ascii="Times New Roman" w:hAnsi="Times New Roman" w:cs="Times New Roman"/>
                <w:bCs/>
                <w:sz w:val="24"/>
                <w:szCs w:val="24"/>
              </w:rPr>
              <w:t xml:space="preserve">Cancelariei Primului ministru, </w:t>
            </w:r>
            <w:r>
              <w:rPr>
                <w:rFonts w:ascii="Times New Roman" w:hAnsi="Times New Roman" w:cs="Times New Roman"/>
                <w:bCs/>
                <w:sz w:val="24"/>
                <w:szCs w:val="24"/>
              </w:rPr>
              <w:t xml:space="preserve">ai </w:t>
            </w:r>
            <w:r w:rsidRPr="000B7692">
              <w:rPr>
                <w:rFonts w:ascii="Times New Roman" w:hAnsi="Times New Roman" w:cs="Times New Roman"/>
                <w:bCs/>
                <w:sz w:val="24"/>
                <w:szCs w:val="24"/>
              </w:rPr>
              <w:t>Autorit</w:t>
            </w:r>
            <w:r>
              <w:rPr>
                <w:rFonts w:ascii="Times New Roman" w:hAnsi="Times New Roman" w:cs="Times New Roman"/>
                <w:bCs/>
                <w:sz w:val="24"/>
                <w:szCs w:val="24"/>
              </w:rPr>
              <w:t xml:space="preserve">ății </w:t>
            </w:r>
            <w:r w:rsidRPr="000B7692">
              <w:rPr>
                <w:rFonts w:ascii="Times New Roman" w:hAnsi="Times New Roman" w:cs="Times New Roman"/>
                <w:bCs/>
                <w:sz w:val="24"/>
                <w:szCs w:val="24"/>
              </w:rPr>
              <w:t xml:space="preserve"> Național</w:t>
            </w:r>
            <w:r>
              <w:rPr>
                <w:rFonts w:ascii="Times New Roman" w:hAnsi="Times New Roman" w:cs="Times New Roman"/>
                <w:bCs/>
                <w:sz w:val="24"/>
                <w:szCs w:val="24"/>
              </w:rPr>
              <w:t>e</w:t>
            </w:r>
            <w:r w:rsidRPr="000B7692">
              <w:rPr>
                <w:rFonts w:ascii="Times New Roman" w:hAnsi="Times New Roman" w:cs="Times New Roman"/>
                <w:bCs/>
                <w:sz w:val="24"/>
                <w:szCs w:val="24"/>
              </w:rPr>
              <w:t xml:space="preserve"> pentru Protecția Consumatorilor</w:t>
            </w:r>
            <w:r w:rsidR="00BF5F92">
              <w:rPr>
                <w:rFonts w:ascii="Times New Roman" w:hAnsi="Times New Roman" w:cs="Times New Roman"/>
                <w:bCs/>
                <w:sz w:val="24"/>
                <w:szCs w:val="24"/>
              </w:rPr>
              <w:t xml:space="preserve">, </w:t>
            </w:r>
            <w:r>
              <w:rPr>
                <w:rFonts w:ascii="Times New Roman" w:hAnsi="Times New Roman" w:cs="Times New Roman"/>
                <w:bCs/>
                <w:sz w:val="24"/>
                <w:szCs w:val="24"/>
              </w:rPr>
              <w:t xml:space="preserve">ai </w:t>
            </w:r>
            <w:r w:rsidR="00BF5F92">
              <w:rPr>
                <w:rFonts w:ascii="Times New Roman" w:hAnsi="Times New Roman" w:cs="Times New Roman"/>
                <w:bCs/>
                <w:sz w:val="24"/>
                <w:szCs w:val="24"/>
              </w:rPr>
              <w:t>Institut</w:t>
            </w:r>
            <w:r>
              <w:rPr>
                <w:rFonts w:ascii="Times New Roman" w:hAnsi="Times New Roman" w:cs="Times New Roman"/>
                <w:bCs/>
                <w:sz w:val="24"/>
                <w:szCs w:val="24"/>
              </w:rPr>
              <w:t>u</w:t>
            </w:r>
            <w:r w:rsidR="00BF5F92">
              <w:rPr>
                <w:rFonts w:ascii="Times New Roman" w:hAnsi="Times New Roman" w:cs="Times New Roman"/>
                <w:bCs/>
                <w:sz w:val="24"/>
                <w:szCs w:val="24"/>
              </w:rPr>
              <w:t xml:space="preserve">lui </w:t>
            </w:r>
            <w:r w:rsidRPr="000B7692">
              <w:rPr>
                <w:rFonts w:ascii="Times New Roman" w:hAnsi="Times New Roman" w:cs="Times New Roman"/>
                <w:bCs/>
                <w:sz w:val="24"/>
                <w:szCs w:val="24"/>
              </w:rPr>
              <w:t>de Pneumoftiziologie „Marius Nasta”</w:t>
            </w:r>
            <w:r>
              <w:rPr>
                <w:rFonts w:ascii="Times New Roman" w:hAnsi="Times New Roman" w:cs="Times New Roman"/>
                <w:bCs/>
                <w:sz w:val="24"/>
                <w:szCs w:val="24"/>
              </w:rPr>
              <w:t xml:space="preserve"> ș</w:t>
            </w:r>
            <w:r w:rsidR="00BF5F92">
              <w:rPr>
                <w:rFonts w:ascii="Times New Roman" w:hAnsi="Times New Roman" w:cs="Times New Roman"/>
                <w:bCs/>
                <w:sz w:val="24"/>
                <w:szCs w:val="24"/>
              </w:rPr>
              <w:t xml:space="preserve">i </w:t>
            </w:r>
            <w:r>
              <w:rPr>
                <w:rFonts w:ascii="Times New Roman" w:hAnsi="Times New Roman" w:cs="Times New Roman"/>
                <w:bCs/>
                <w:sz w:val="24"/>
                <w:szCs w:val="24"/>
              </w:rPr>
              <w:t xml:space="preserve">ai </w:t>
            </w:r>
            <w:r w:rsidRPr="000B7692">
              <w:rPr>
                <w:rFonts w:ascii="Times New Roman" w:hAnsi="Times New Roman" w:cs="Times New Roman"/>
                <w:bCs/>
                <w:sz w:val="24"/>
                <w:szCs w:val="24"/>
              </w:rPr>
              <w:t>Institutul</w:t>
            </w:r>
            <w:r>
              <w:rPr>
                <w:rFonts w:ascii="Times New Roman" w:hAnsi="Times New Roman" w:cs="Times New Roman"/>
                <w:bCs/>
                <w:sz w:val="24"/>
                <w:szCs w:val="24"/>
              </w:rPr>
              <w:t>ui</w:t>
            </w:r>
            <w:r w:rsidRPr="000B7692">
              <w:rPr>
                <w:rFonts w:ascii="Times New Roman" w:hAnsi="Times New Roman" w:cs="Times New Roman"/>
                <w:bCs/>
                <w:sz w:val="24"/>
                <w:szCs w:val="24"/>
              </w:rPr>
              <w:t xml:space="preserve"> Național de Sănătate Publică</w:t>
            </w:r>
            <w:r w:rsidR="00BF5F92">
              <w:rPr>
                <w:rFonts w:ascii="Times New Roman" w:hAnsi="Times New Roman" w:cs="Times New Roman"/>
                <w:bCs/>
                <w:sz w:val="24"/>
                <w:szCs w:val="24"/>
              </w:rPr>
              <w:t xml:space="preserve">. </w:t>
            </w:r>
          </w:p>
        </w:tc>
      </w:tr>
      <w:tr w:rsidR="007601BA" w:rsidRPr="007601BA" w14:paraId="6DE7CA4B" w14:textId="77777777" w:rsidTr="00387D1E">
        <w:tc>
          <w:tcPr>
            <w:tcW w:w="9322" w:type="dxa"/>
            <w:gridSpan w:val="7"/>
          </w:tcPr>
          <w:p w14:paraId="31BD3E30" w14:textId="77777777" w:rsidR="00230248" w:rsidRPr="007601BA" w:rsidRDefault="00230248" w:rsidP="00E15124">
            <w:pPr>
              <w:pStyle w:val="ListParagraph"/>
              <w:numPr>
                <w:ilvl w:val="1"/>
                <w:numId w:val="9"/>
              </w:numPr>
              <w:tabs>
                <w:tab w:val="left" w:pos="318"/>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 xml:space="preserve">Informații despre consultările organizate cu autorităţile administraţiei publice locale, în situaţia în care actul normativ are ca obiect activităţi ale acestor autorităţi, în condiţiile Hotărârii Guvernului nr. </w:t>
            </w:r>
            <w:r w:rsidR="00E15124" w:rsidRPr="007601BA">
              <w:rPr>
                <w:rFonts w:ascii="Times New Roman" w:hAnsi="Times New Roman" w:cs="Times New Roman"/>
                <w:bCs/>
                <w:sz w:val="24"/>
                <w:szCs w:val="24"/>
              </w:rPr>
              <w:t>635/2022</w:t>
            </w:r>
            <w:r w:rsidRPr="007601BA">
              <w:rPr>
                <w:rFonts w:ascii="Times New Roman" w:hAnsi="Times New Roman" w:cs="Times New Roman"/>
                <w:bCs/>
                <w:sz w:val="24"/>
                <w:szCs w:val="24"/>
              </w:rPr>
              <w:t xml:space="preserve"> privind procedura de consultare a structurilor asociative ale autorităţilor administraţiei publice locale la elaborarea proiectelor de acte normative</w:t>
            </w:r>
          </w:p>
          <w:p w14:paraId="44077A33" w14:textId="77777777" w:rsidR="00D26F92" w:rsidRPr="007601BA" w:rsidRDefault="00D26F92" w:rsidP="00E15124">
            <w:pPr>
              <w:pStyle w:val="ListParagraph"/>
              <w:numPr>
                <w:ilvl w:val="1"/>
                <w:numId w:val="9"/>
              </w:numPr>
              <w:tabs>
                <w:tab w:val="left" w:pos="318"/>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Nu este cazul.</w:t>
            </w:r>
          </w:p>
        </w:tc>
      </w:tr>
      <w:tr w:rsidR="007601BA" w:rsidRPr="007601BA" w14:paraId="30D53CF5" w14:textId="77777777" w:rsidTr="00387D1E">
        <w:tc>
          <w:tcPr>
            <w:tcW w:w="9322" w:type="dxa"/>
            <w:gridSpan w:val="7"/>
          </w:tcPr>
          <w:p w14:paraId="7048A24B" w14:textId="77777777" w:rsidR="00230248" w:rsidRPr="007601BA" w:rsidRDefault="00230248" w:rsidP="00230248">
            <w:pPr>
              <w:pStyle w:val="ListParagraph"/>
              <w:numPr>
                <w:ilvl w:val="1"/>
                <w:numId w:val="9"/>
              </w:numPr>
              <w:tabs>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 xml:space="preserve">Informații privind puncte de vedere/opinii emise de organisme consultative constituite prin acte normative </w:t>
            </w:r>
          </w:p>
          <w:p w14:paraId="2D870B9C" w14:textId="7D0ADF63" w:rsidR="00230248" w:rsidRPr="007601BA" w:rsidRDefault="0054650C" w:rsidP="00891B37">
            <w:pPr>
              <w:tabs>
                <w:tab w:val="left" w:pos="3960"/>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0248" w:rsidRPr="007601BA">
              <w:rPr>
                <w:rFonts w:ascii="Times New Roman" w:hAnsi="Times New Roman" w:cs="Times New Roman"/>
                <w:bCs/>
                <w:sz w:val="24"/>
                <w:szCs w:val="24"/>
              </w:rPr>
              <w:t>Nu este cazul.</w:t>
            </w:r>
          </w:p>
        </w:tc>
      </w:tr>
      <w:tr w:rsidR="007601BA" w:rsidRPr="007601BA" w14:paraId="6B91B45A" w14:textId="77777777" w:rsidTr="00387D1E">
        <w:tc>
          <w:tcPr>
            <w:tcW w:w="9322" w:type="dxa"/>
            <w:gridSpan w:val="7"/>
          </w:tcPr>
          <w:p w14:paraId="7F90624F" w14:textId="77777777" w:rsidR="00230248" w:rsidRPr="007601BA" w:rsidRDefault="00230248" w:rsidP="00230248">
            <w:pPr>
              <w:pStyle w:val="ListParagraph"/>
              <w:numPr>
                <w:ilvl w:val="1"/>
                <w:numId w:val="9"/>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Informații privind avizarea de către: </w:t>
            </w:r>
          </w:p>
          <w:p w14:paraId="611872B3"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a) Consiliul Legislativ </w:t>
            </w:r>
          </w:p>
          <w:p w14:paraId="01F51C91"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b) Consiliul Suprem de Apărare a Țării </w:t>
            </w:r>
          </w:p>
          <w:p w14:paraId="33558A7E"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c) Consiliul Economic și Social </w:t>
            </w:r>
          </w:p>
          <w:p w14:paraId="73AED6DE"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d) Consiliul Concurenței </w:t>
            </w:r>
          </w:p>
          <w:p w14:paraId="1576045A"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e) Curtea de Conturi</w:t>
            </w:r>
          </w:p>
        </w:tc>
      </w:tr>
      <w:tr w:rsidR="007601BA" w:rsidRPr="007601BA" w14:paraId="35A047F4" w14:textId="77777777" w:rsidTr="00387D1E">
        <w:tc>
          <w:tcPr>
            <w:tcW w:w="9322" w:type="dxa"/>
            <w:gridSpan w:val="7"/>
          </w:tcPr>
          <w:p w14:paraId="4FC0E1B9" w14:textId="77777777" w:rsidR="00230248" w:rsidRPr="007601BA" w:rsidRDefault="00230248" w:rsidP="00230248">
            <w:pPr>
              <w:pStyle w:val="ListParagraph"/>
              <w:numPr>
                <w:ilvl w:val="1"/>
                <w:numId w:val="9"/>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Alte informaţii</w:t>
            </w:r>
          </w:p>
        </w:tc>
      </w:tr>
      <w:tr w:rsidR="007601BA" w:rsidRPr="007601BA" w14:paraId="440FA0A5" w14:textId="77777777" w:rsidTr="00387D1E">
        <w:tc>
          <w:tcPr>
            <w:tcW w:w="9322" w:type="dxa"/>
            <w:gridSpan w:val="7"/>
          </w:tcPr>
          <w:p w14:paraId="101CE24A" w14:textId="77777777" w:rsidR="00A06D25" w:rsidRDefault="00A06D25" w:rsidP="00891B37">
            <w:pPr>
              <w:tabs>
                <w:tab w:val="left" w:pos="3960"/>
              </w:tabs>
              <w:spacing w:after="0"/>
              <w:jc w:val="center"/>
              <w:rPr>
                <w:rFonts w:ascii="Times New Roman" w:hAnsi="Times New Roman" w:cs="Times New Roman"/>
                <w:b/>
                <w:bCs/>
                <w:sz w:val="24"/>
                <w:szCs w:val="24"/>
              </w:rPr>
            </w:pPr>
          </w:p>
          <w:p w14:paraId="60F53BFF"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7-a</w:t>
            </w:r>
          </w:p>
          <w:p w14:paraId="3B0B961B"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Activităţi de informare publică privind elaborarea</w:t>
            </w:r>
          </w:p>
          <w:p w14:paraId="3F21E33C"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şi implementarea actului normativ</w:t>
            </w:r>
          </w:p>
          <w:p w14:paraId="468A55F0" w14:textId="77777777" w:rsidR="00A06D25" w:rsidRPr="007601BA" w:rsidRDefault="00A06D25" w:rsidP="00891B37">
            <w:pPr>
              <w:tabs>
                <w:tab w:val="left" w:pos="3960"/>
              </w:tabs>
              <w:spacing w:after="0"/>
              <w:jc w:val="center"/>
              <w:rPr>
                <w:rFonts w:ascii="Times New Roman" w:hAnsi="Times New Roman" w:cs="Times New Roman"/>
                <w:bCs/>
                <w:sz w:val="24"/>
                <w:szCs w:val="24"/>
              </w:rPr>
            </w:pPr>
          </w:p>
        </w:tc>
      </w:tr>
      <w:tr w:rsidR="007601BA" w:rsidRPr="007601BA" w14:paraId="002D7EB3" w14:textId="77777777" w:rsidTr="00387D1E">
        <w:tc>
          <w:tcPr>
            <w:tcW w:w="9322" w:type="dxa"/>
            <w:gridSpan w:val="7"/>
          </w:tcPr>
          <w:p w14:paraId="2692A638" w14:textId="77777777" w:rsidR="00230248" w:rsidRPr="007601BA" w:rsidRDefault="00230248" w:rsidP="00230248">
            <w:pPr>
              <w:pStyle w:val="ListParagraph"/>
              <w:numPr>
                <w:ilvl w:val="1"/>
                <w:numId w:val="10"/>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Informarea societăţii civile cu privire la necesitatea elaborării proiectului de act normativ</w:t>
            </w:r>
          </w:p>
          <w:p w14:paraId="62FF88BC" w14:textId="71DD3693" w:rsidR="00230248" w:rsidRPr="007601BA" w:rsidRDefault="00D12D95" w:rsidP="00891B37">
            <w:pPr>
              <w:tabs>
                <w:tab w:val="left" w:pos="39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248" w:rsidRPr="007601BA">
              <w:rPr>
                <w:rFonts w:ascii="Times New Roman" w:hAnsi="Times New Roman" w:cs="Times New Roman"/>
                <w:sz w:val="24"/>
                <w:szCs w:val="24"/>
              </w:rPr>
              <w:t>Proiectul de act normativ respectă prevederile art. 7 alin. (13) din Legea nr. 52/2003 privind transparenţa decizională în administraţia publică, republicată, cu modificările și completările ulterioare.</w:t>
            </w:r>
          </w:p>
        </w:tc>
      </w:tr>
      <w:tr w:rsidR="007601BA" w:rsidRPr="007601BA" w14:paraId="18D6057C" w14:textId="77777777" w:rsidTr="00387D1E">
        <w:tc>
          <w:tcPr>
            <w:tcW w:w="9322" w:type="dxa"/>
            <w:gridSpan w:val="7"/>
          </w:tcPr>
          <w:p w14:paraId="6C6249CE" w14:textId="77777777" w:rsidR="00230248" w:rsidRPr="007601BA" w:rsidRDefault="00230248" w:rsidP="00230248">
            <w:pPr>
              <w:pStyle w:val="ListParagraph"/>
              <w:numPr>
                <w:ilvl w:val="1"/>
                <w:numId w:val="10"/>
              </w:numPr>
              <w:tabs>
                <w:tab w:val="left" w:pos="460"/>
              </w:tabs>
              <w:spacing w:after="0"/>
              <w:ind w:left="34" w:hanging="34"/>
              <w:jc w:val="both"/>
              <w:rPr>
                <w:rFonts w:ascii="Times New Roman" w:hAnsi="Times New Roman" w:cs="Times New Roman"/>
                <w:bCs/>
                <w:sz w:val="24"/>
                <w:szCs w:val="24"/>
              </w:rPr>
            </w:pPr>
            <w:r w:rsidRPr="007601BA">
              <w:rPr>
                <w:rFonts w:ascii="Times New Roman" w:hAnsi="Times New Roman" w:cs="Times New Roman"/>
                <w:bCs/>
                <w:sz w:val="24"/>
                <w:szCs w:val="24"/>
              </w:rPr>
              <w:t xml:space="preserve">Informarea societăţii civile cu privire la eventualul impact asupra mediului în urma implementării actului normativ, precum şi efectele asupra sănătăţii şi securităţii cetăţenilor sau diversităţii biologice </w:t>
            </w:r>
          </w:p>
          <w:p w14:paraId="11B64732" w14:textId="4E83A621" w:rsidR="00230248" w:rsidRPr="007601BA" w:rsidRDefault="00D12D95" w:rsidP="00891B37">
            <w:pPr>
              <w:tabs>
                <w:tab w:val="left" w:pos="3960"/>
              </w:tabs>
              <w:spacing w:after="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230248" w:rsidRPr="007601BA">
              <w:rPr>
                <w:rFonts w:ascii="Times New Roman" w:eastAsia="MS Mincho" w:hAnsi="Times New Roman" w:cs="Times New Roman"/>
                <w:sz w:val="24"/>
                <w:szCs w:val="24"/>
              </w:rPr>
              <w:t>Informarea societăţii civile s-a realizat în perioada de consultărilor publice.</w:t>
            </w:r>
          </w:p>
        </w:tc>
      </w:tr>
      <w:tr w:rsidR="007601BA" w:rsidRPr="007601BA" w14:paraId="5450D221" w14:textId="77777777" w:rsidTr="00387D1E">
        <w:tc>
          <w:tcPr>
            <w:tcW w:w="9322" w:type="dxa"/>
            <w:gridSpan w:val="7"/>
          </w:tcPr>
          <w:p w14:paraId="659D21FD" w14:textId="77777777" w:rsidR="00230248" w:rsidRPr="007601BA" w:rsidRDefault="00230248" w:rsidP="00891B37">
            <w:pPr>
              <w:tabs>
                <w:tab w:val="left" w:pos="3960"/>
              </w:tabs>
              <w:spacing w:after="0"/>
              <w:jc w:val="center"/>
              <w:rPr>
                <w:rFonts w:ascii="Times New Roman" w:hAnsi="Times New Roman" w:cs="Times New Roman"/>
                <w:b/>
                <w:bCs/>
                <w:sz w:val="24"/>
                <w:szCs w:val="24"/>
              </w:rPr>
            </w:pPr>
          </w:p>
          <w:p w14:paraId="582DCCBD"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8-a</w:t>
            </w:r>
          </w:p>
          <w:p w14:paraId="12175109"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Măsuri privind implementarea, monitorizarea și evaluarea actului normativ</w:t>
            </w:r>
          </w:p>
          <w:p w14:paraId="701442BA" w14:textId="77777777" w:rsidR="00A06D25" w:rsidRPr="007601BA" w:rsidRDefault="00A06D25" w:rsidP="00891B37">
            <w:pPr>
              <w:tabs>
                <w:tab w:val="left" w:pos="3960"/>
              </w:tabs>
              <w:spacing w:after="0"/>
              <w:jc w:val="center"/>
              <w:rPr>
                <w:rFonts w:ascii="Times New Roman" w:hAnsi="Times New Roman" w:cs="Times New Roman"/>
                <w:bCs/>
                <w:sz w:val="24"/>
                <w:szCs w:val="24"/>
              </w:rPr>
            </w:pPr>
          </w:p>
        </w:tc>
      </w:tr>
      <w:tr w:rsidR="007601BA" w:rsidRPr="007601BA" w14:paraId="09F4A1AE" w14:textId="77777777" w:rsidTr="00387D1E">
        <w:tc>
          <w:tcPr>
            <w:tcW w:w="9322" w:type="dxa"/>
            <w:gridSpan w:val="7"/>
          </w:tcPr>
          <w:p w14:paraId="3B9A1FDE" w14:textId="77777777" w:rsidR="00230248" w:rsidRPr="007601BA" w:rsidRDefault="00230248" w:rsidP="00230248">
            <w:pPr>
              <w:pStyle w:val="ListParagraph"/>
              <w:numPr>
                <w:ilvl w:val="1"/>
                <w:numId w:val="11"/>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Măsurile de punere în aplicare a actului normativ</w:t>
            </w:r>
          </w:p>
          <w:p w14:paraId="22C5665C" w14:textId="67A038EC" w:rsidR="00836277" w:rsidRPr="007601BA" w:rsidRDefault="0054650C" w:rsidP="0054650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w:t>
            </w:r>
            <w:r w:rsidR="00E15124" w:rsidRPr="007601BA">
              <w:rPr>
                <w:rFonts w:ascii="Times New Roman" w:hAnsi="Times New Roman" w:cs="Times New Roman"/>
                <w:bCs/>
                <w:sz w:val="24"/>
                <w:szCs w:val="24"/>
              </w:rPr>
              <w:t xml:space="preserve"> </w:t>
            </w:r>
            <w:r w:rsidR="00804375" w:rsidRPr="007601BA">
              <w:rPr>
                <w:rFonts w:ascii="Times New Roman" w:hAnsi="Times New Roman" w:cs="Times New Roman"/>
                <w:bCs/>
                <w:sz w:val="24"/>
                <w:szCs w:val="24"/>
              </w:rPr>
              <w:t>Respectarea termen</w:t>
            </w:r>
            <w:r w:rsidR="00836277" w:rsidRPr="007601BA">
              <w:rPr>
                <w:rFonts w:ascii="Times New Roman" w:hAnsi="Times New Roman" w:cs="Times New Roman"/>
                <w:bCs/>
                <w:sz w:val="24"/>
                <w:szCs w:val="24"/>
              </w:rPr>
              <w:t xml:space="preserve">elor prevazute </w:t>
            </w:r>
            <w:r>
              <w:rPr>
                <w:rFonts w:ascii="Times New Roman" w:hAnsi="Times New Roman" w:cs="Times New Roman"/>
                <w:bCs/>
                <w:sz w:val="24"/>
                <w:szCs w:val="24"/>
              </w:rPr>
              <w:t>î</w:t>
            </w:r>
            <w:r w:rsidR="00836277" w:rsidRPr="007601BA">
              <w:rPr>
                <w:rFonts w:ascii="Times New Roman" w:hAnsi="Times New Roman" w:cs="Times New Roman"/>
                <w:bCs/>
                <w:sz w:val="24"/>
                <w:szCs w:val="24"/>
              </w:rPr>
              <w:t xml:space="preserve">n Directiva </w:t>
            </w:r>
            <w:r w:rsidR="00A62154" w:rsidRPr="007601BA">
              <w:rPr>
                <w:rFonts w:ascii="Times New Roman" w:hAnsi="Times New Roman" w:cs="Times New Roman"/>
                <w:bCs/>
                <w:sz w:val="24"/>
                <w:szCs w:val="24"/>
              </w:rPr>
              <w:t xml:space="preserve">delegată (UE) 2022/2100 a </w:t>
            </w:r>
            <w:r>
              <w:rPr>
                <w:rFonts w:ascii="Times New Roman" w:hAnsi="Times New Roman" w:cs="Times New Roman"/>
                <w:bCs/>
                <w:sz w:val="24"/>
                <w:szCs w:val="24"/>
              </w:rPr>
              <w:t>C</w:t>
            </w:r>
            <w:r w:rsidR="00A62154" w:rsidRPr="007601BA">
              <w:rPr>
                <w:rFonts w:ascii="Times New Roman" w:hAnsi="Times New Roman" w:cs="Times New Roman"/>
                <w:bCs/>
                <w:sz w:val="24"/>
                <w:szCs w:val="24"/>
              </w:rPr>
              <w:t xml:space="preserve">omisiei din 29 iunie 2022, </w:t>
            </w:r>
            <w:r w:rsidR="00836277" w:rsidRPr="007601BA">
              <w:rPr>
                <w:rFonts w:ascii="Times New Roman" w:hAnsi="Times New Roman" w:cs="Times New Roman"/>
                <w:bCs/>
                <w:sz w:val="24"/>
                <w:szCs w:val="24"/>
              </w:rPr>
              <w:t xml:space="preserve">respectiv </w:t>
            </w:r>
            <w:r w:rsidR="00836277" w:rsidRPr="0054650C">
              <w:rPr>
                <w:rFonts w:ascii="Times New Roman" w:eastAsiaTheme="minorHAnsi" w:hAnsi="Times New Roman" w:cs="Times New Roman"/>
                <w:sz w:val="24"/>
                <w:szCs w:val="24"/>
              </w:rPr>
              <w:t>adoptarea și publicarea, cel târziu până la 23 iulie 2023</w:t>
            </w:r>
            <w:r>
              <w:rPr>
                <w:rFonts w:ascii="Times New Roman" w:eastAsiaTheme="minorHAnsi" w:hAnsi="Times New Roman" w:cs="Times New Roman"/>
                <w:sz w:val="24"/>
                <w:szCs w:val="24"/>
              </w:rPr>
              <w:t>,</w:t>
            </w:r>
            <w:r w:rsidR="00836277" w:rsidRPr="0054650C">
              <w:rPr>
                <w:rFonts w:ascii="Times New Roman" w:eastAsiaTheme="minorHAnsi" w:hAnsi="Times New Roman" w:cs="Times New Roman"/>
                <w:sz w:val="24"/>
                <w:szCs w:val="24"/>
              </w:rPr>
              <w:t xml:space="preserve"> a actel</w:t>
            </w:r>
            <w:r>
              <w:rPr>
                <w:rFonts w:ascii="Times New Roman" w:eastAsiaTheme="minorHAnsi" w:hAnsi="Times New Roman" w:cs="Times New Roman"/>
                <w:sz w:val="24"/>
                <w:szCs w:val="24"/>
              </w:rPr>
              <w:t>or</w:t>
            </w:r>
            <w:r w:rsidR="00836277" w:rsidRPr="0054650C">
              <w:rPr>
                <w:rFonts w:ascii="Times New Roman" w:eastAsiaTheme="minorHAnsi" w:hAnsi="Times New Roman" w:cs="Times New Roman"/>
                <w:sz w:val="24"/>
                <w:szCs w:val="24"/>
              </w:rPr>
              <w:t xml:space="preserve"> cu putere de lege și </w:t>
            </w:r>
            <w:r>
              <w:rPr>
                <w:rFonts w:ascii="Times New Roman" w:eastAsiaTheme="minorHAnsi" w:hAnsi="Times New Roman" w:cs="Times New Roman"/>
                <w:sz w:val="24"/>
                <w:szCs w:val="24"/>
              </w:rPr>
              <w:t>a actelor</w:t>
            </w:r>
            <w:r w:rsidR="00836277" w:rsidRPr="0054650C">
              <w:rPr>
                <w:rFonts w:ascii="Times New Roman" w:eastAsiaTheme="minorHAnsi" w:hAnsi="Times New Roman" w:cs="Times New Roman"/>
                <w:sz w:val="24"/>
                <w:szCs w:val="24"/>
              </w:rPr>
              <w:t xml:space="preserve"> administrative necesare pentru a se conforma prezentei directive, respectiv aplicarea acestor dispoziții începând cu 23 octombrie 2023.</w:t>
            </w:r>
          </w:p>
        </w:tc>
      </w:tr>
      <w:tr w:rsidR="00404BA4" w:rsidRPr="007601BA" w14:paraId="44992839" w14:textId="77777777" w:rsidTr="00387D1E">
        <w:tc>
          <w:tcPr>
            <w:tcW w:w="9322" w:type="dxa"/>
            <w:gridSpan w:val="7"/>
          </w:tcPr>
          <w:p w14:paraId="08EB43EA"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8.2. Alte informaţii - Nu sunt.</w:t>
            </w:r>
          </w:p>
        </w:tc>
      </w:tr>
    </w:tbl>
    <w:p w14:paraId="42A8DFBC" w14:textId="77777777" w:rsidR="00832D28" w:rsidRPr="007601BA" w:rsidRDefault="00832D28" w:rsidP="00A62154">
      <w:pPr>
        <w:spacing w:after="0"/>
        <w:ind w:firstLine="708"/>
        <w:jc w:val="both"/>
        <w:rPr>
          <w:rFonts w:ascii="Times New Roman" w:hAnsi="Times New Roman" w:cs="Times New Roman"/>
          <w:sz w:val="24"/>
          <w:szCs w:val="24"/>
        </w:rPr>
      </w:pPr>
    </w:p>
    <w:p w14:paraId="5669509D" w14:textId="77777777" w:rsidR="00832D28" w:rsidRDefault="00832D28" w:rsidP="00A62154">
      <w:pPr>
        <w:spacing w:after="0"/>
        <w:ind w:firstLine="708"/>
        <w:jc w:val="both"/>
        <w:rPr>
          <w:rFonts w:ascii="Times New Roman" w:hAnsi="Times New Roman" w:cs="Times New Roman"/>
          <w:sz w:val="24"/>
          <w:szCs w:val="24"/>
        </w:rPr>
      </w:pPr>
    </w:p>
    <w:p w14:paraId="0F6F3C65" w14:textId="77777777" w:rsidR="00000FD5" w:rsidRDefault="00000FD5" w:rsidP="00A62154">
      <w:pPr>
        <w:spacing w:after="0"/>
        <w:ind w:firstLine="708"/>
        <w:jc w:val="both"/>
        <w:rPr>
          <w:rFonts w:ascii="Times New Roman" w:hAnsi="Times New Roman" w:cs="Times New Roman"/>
          <w:sz w:val="24"/>
          <w:szCs w:val="24"/>
        </w:rPr>
      </w:pPr>
    </w:p>
    <w:p w14:paraId="2653491F" w14:textId="6B233CAE" w:rsidR="00230248" w:rsidRPr="00DA372B" w:rsidRDefault="00230248" w:rsidP="00AE6E23">
      <w:pPr>
        <w:spacing w:after="0"/>
        <w:jc w:val="both"/>
        <w:rPr>
          <w:rFonts w:ascii="Times New Roman" w:hAnsi="Times New Roman" w:cs="Times New Roman"/>
          <w:bCs/>
          <w:color w:val="000000" w:themeColor="text1"/>
          <w:sz w:val="24"/>
          <w:szCs w:val="24"/>
          <w:lang w:eastAsia="ro-RO"/>
        </w:rPr>
      </w:pPr>
      <w:r w:rsidRPr="007601BA">
        <w:rPr>
          <w:rFonts w:ascii="Times New Roman" w:hAnsi="Times New Roman" w:cs="Times New Roman"/>
          <w:sz w:val="24"/>
          <w:szCs w:val="24"/>
        </w:rPr>
        <w:t xml:space="preserve">Față de cele prezentate, a fost promovată prezenta </w:t>
      </w:r>
      <w:bookmarkStart w:id="0" w:name="_GoBack"/>
      <w:r w:rsidRPr="007601BA">
        <w:rPr>
          <w:rFonts w:ascii="Times New Roman" w:hAnsi="Times New Roman" w:cs="Times New Roman"/>
          <w:sz w:val="24"/>
          <w:szCs w:val="24"/>
        </w:rPr>
        <w:t xml:space="preserve">Ordonanță a Guvernului </w:t>
      </w:r>
      <w:r w:rsidR="00A62154" w:rsidRPr="007601BA">
        <w:rPr>
          <w:rFonts w:ascii="Times New Roman" w:hAnsi="Times New Roman" w:cs="Times New Roman"/>
          <w:sz w:val="24"/>
          <w:szCs w:val="24"/>
        </w:rPr>
        <w:t xml:space="preserve">pentru </w:t>
      </w:r>
      <w:r w:rsidR="00A62154" w:rsidRPr="007601BA">
        <w:rPr>
          <w:rFonts w:ascii="Times New Roman" w:hAnsi="Times New Roman" w:cs="Times New Roman"/>
          <w:bCs/>
          <w:sz w:val="24"/>
          <w:szCs w:val="24"/>
        </w:rPr>
        <w:t>modificarea și completarea Legii nr. 201/2016 privind stabilirea condiţiilor pentru fabricarea, prezentarea şi vânzarea produselor din tutun şi a produselor conexe</w:t>
      </w:r>
      <w:r w:rsidR="00DA372B">
        <w:rPr>
          <w:rFonts w:ascii="Times New Roman" w:hAnsi="Times New Roman" w:cs="Times New Roman"/>
          <w:bCs/>
          <w:sz w:val="24"/>
          <w:szCs w:val="24"/>
        </w:rPr>
        <w:t xml:space="preserve"> </w:t>
      </w:r>
      <w:r w:rsidR="00DA372B" w:rsidRPr="00DA372B">
        <w:rPr>
          <w:rFonts w:ascii="Times New Roman" w:hAnsi="Times New Roman" w:cs="Times New Roman"/>
          <w:bCs/>
          <w:color w:val="000000" w:themeColor="text1"/>
          <w:sz w:val="24"/>
          <w:szCs w:val="24"/>
          <w:shd w:val="clear" w:color="auto" w:fill="FFFFFF"/>
        </w:rPr>
        <w:t>și de modificare a </w:t>
      </w:r>
      <w:hyperlink r:id="rId16" w:history="1">
        <w:r w:rsidR="00DA372B" w:rsidRPr="00DA372B">
          <w:rPr>
            <w:rStyle w:val="Hyperlink"/>
            <w:rFonts w:ascii="Times New Roman" w:hAnsi="Times New Roman" w:cs="Times New Roman"/>
            <w:bCs/>
            <w:color w:val="000000" w:themeColor="text1"/>
            <w:sz w:val="24"/>
            <w:szCs w:val="24"/>
            <w:bdr w:val="none" w:sz="0" w:space="0" w:color="auto" w:frame="1"/>
            <w:shd w:val="clear" w:color="auto" w:fill="FFFFFF"/>
          </w:rPr>
          <w:t>Legii nr. 349/2002</w:t>
        </w:r>
      </w:hyperlink>
      <w:r w:rsidR="00DA372B" w:rsidRPr="00DA372B">
        <w:rPr>
          <w:rFonts w:ascii="Times New Roman" w:hAnsi="Times New Roman" w:cs="Times New Roman"/>
          <w:bCs/>
          <w:color w:val="000000" w:themeColor="text1"/>
          <w:sz w:val="24"/>
          <w:szCs w:val="24"/>
          <w:shd w:val="clear" w:color="auto" w:fill="FFFFFF"/>
        </w:rPr>
        <w:t> pentru prevenirea și combaterea efectelor consumului produselor din tutun</w:t>
      </w:r>
      <w:bookmarkEnd w:id="0"/>
    </w:p>
    <w:p w14:paraId="6428E754" w14:textId="77777777" w:rsidR="00230248" w:rsidRDefault="00230248" w:rsidP="00230248">
      <w:pPr>
        <w:spacing w:after="0"/>
        <w:ind w:left="4248" w:hanging="3540"/>
        <w:rPr>
          <w:rFonts w:ascii="Times New Roman" w:hAnsi="Times New Roman" w:cs="Times New Roman"/>
          <w:b/>
          <w:bCs/>
          <w:sz w:val="24"/>
          <w:szCs w:val="24"/>
          <w:lang w:eastAsia="ro-RO"/>
        </w:rPr>
      </w:pPr>
    </w:p>
    <w:p w14:paraId="4160D5B5" w14:textId="77777777" w:rsidR="00F37FE7" w:rsidRDefault="00F37FE7" w:rsidP="00230248">
      <w:pPr>
        <w:spacing w:after="0"/>
        <w:ind w:left="4248" w:hanging="3540"/>
        <w:rPr>
          <w:rFonts w:ascii="Times New Roman" w:hAnsi="Times New Roman" w:cs="Times New Roman"/>
          <w:b/>
          <w:bCs/>
          <w:sz w:val="24"/>
          <w:szCs w:val="24"/>
          <w:lang w:eastAsia="ro-RO"/>
        </w:rPr>
      </w:pPr>
    </w:p>
    <w:p w14:paraId="3AF3549A" w14:textId="77777777" w:rsidR="00F37FE7" w:rsidRPr="007601BA" w:rsidRDefault="00F37FE7" w:rsidP="00230248">
      <w:pPr>
        <w:spacing w:after="0"/>
        <w:ind w:left="4248" w:hanging="3540"/>
        <w:rPr>
          <w:rFonts w:ascii="Times New Roman" w:hAnsi="Times New Roman" w:cs="Times New Roman"/>
          <w:b/>
          <w:bCs/>
          <w:sz w:val="24"/>
          <w:szCs w:val="24"/>
          <w:lang w:eastAsia="ro-RO"/>
        </w:rPr>
      </w:pPr>
    </w:p>
    <w:p w14:paraId="7D24523E" w14:textId="0A3F0508" w:rsidR="00196A1A" w:rsidRDefault="00196A1A" w:rsidP="00196A1A">
      <w:pPr>
        <w:pStyle w:val="NoSpacing"/>
        <w:jc w:val="center"/>
        <w:rPr>
          <w:rFonts w:ascii="Times New Roman" w:hAnsi="Times New Roman" w:cs="Times New Roman"/>
          <w:b/>
          <w:sz w:val="24"/>
          <w:szCs w:val="24"/>
        </w:rPr>
      </w:pPr>
      <w:r w:rsidRPr="007601BA">
        <w:rPr>
          <w:rFonts w:ascii="Times New Roman" w:hAnsi="Times New Roman" w:cs="Times New Roman"/>
          <w:b/>
          <w:sz w:val="24"/>
          <w:szCs w:val="24"/>
        </w:rPr>
        <w:t xml:space="preserve">MINISTRUL </w:t>
      </w:r>
      <w:r w:rsidR="0082215A">
        <w:rPr>
          <w:rFonts w:ascii="Times New Roman" w:hAnsi="Times New Roman" w:cs="Times New Roman"/>
          <w:b/>
          <w:sz w:val="24"/>
          <w:szCs w:val="24"/>
        </w:rPr>
        <w:t>SĂNĂTĂŢII</w:t>
      </w:r>
    </w:p>
    <w:p w14:paraId="535B5048" w14:textId="77777777" w:rsidR="0082215A" w:rsidRPr="007601BA" w:rsidRDefault="0082215A" w:rsidP="00196A1A">
      <w:pPr>
        <w:pStyle w:val="NoSpacing"/>
        <w:jc w:val="center"/>
        <w:rPr>
          <w:rFonts w:ascii="Times New Roman" w:hAnsi="Times New Roman" w:cs="Times New Roman"/>
          <w:b/>
          <w:sz w:val="24"/>
          <w:szCs w:val="24"/>
        </w:rPr>
      </w:pPr>
    </w:p>
    <w:p w14:paraId="7574103A" w14:textId="5C47E4A0" w:rsidR="00196A1A" w:rsidRPr="007601BA" w:rsidRDefault="00196A1A" w:rsidP="00196A1A">
      <w:pPr>
        <w:autoSpaceDE w:val="0"/>
        <w:autoSpaceDN w:val="0"/>
        <w:adjustRightInd w:val="0"/>
        <w:jc w:val="center"/>
        <w:rPr>
          <w:rFonts w:ascii="Times New Roman" w:hAnsi="Times New Roman" w:cs="Times New Roman"/>
          <w:b/>
          <w:sz w:val="24"/>
          <w:szCs w:val="24"/>
        </w:rPr>
      </w:pPr>
      <w:r w:rsidRPr="007601BA">
        <w:rPr>
          <w:rFonts w:ascii="Times New Roman" w:hAnsi="Times New Roman" w:cs="Times New Roman"/>
          <w:b/>
          <w:sz w:val="24"/>
          <w:szCs w:val="24"/>
        </w:rPr>
        <w:t>Prof.</w:t>
      </w:r>
      <w:r w:rsidR="00A96C64">
        <w:rPr>
          <w:rFonts w:ascii="Times New Roman" w:hAnsi="Times New Roman" w:cs="Times New Roman"/>
          <w:b/>
          <w:sz w:val="24"/>
          <w:szCs w:val="24"/>
        </w:rPr>
        <w:t>u</w:t>
      </w:r>
      <w:r w:rsidRPr="007601BA">
        <w:rPr>
          <w:rFonts w:ascii="Times New Roman" w:hAnsi="Times New Roman" w:cs="Times New Roman"/>
          <w:b/>
          <w:sz w:val="24"/>
          <w:szCs w:val="24"/>
        </w:rPr>
        <w:t>niv.</w:t>
      </w:r>
      <w:r w:rsidR="00A96C64">
        <w:rPr>
          <w:rFonts w:ascii="Times New Roman" w:hAnsi="Times New Roman" w:cs="Times New Roman"/>
          <w:b/>
          <w:sz w:val="24"/>
          <w:szCs w:val="24"/>
        </w:rPr>
        <w:t>d</w:t>
      </w:r>
      <w:r w:rsidRPr="007601BA">
        <w:rPr>
          <w:rFonts w:ascii="Times New Roman" w:hAnsi="Times New Roman" w:cs="Times New Roman"/>
          <w:b/>
          <w:sz w:val="24"/>
          <w:szCs w:val="24"/>
        </w:rPr>
        <w:t>r. Alexandru RAFILA</w:t>
      </w:r>
    </w:p>
    <w:p w14:paraId="009F7D15" w14:textId="77777777" w:rsidR="00196A1A" w:rsidRDefault="00196A1A" w:rsidP="00196A1A">
      <w:pPr>
        <w:autoSpaceDE w:val="0"/>
        <w:autoSpaceDN w:val="0"/>
        <w:adjustRightInd w:val="0"/>
        <w:rPr>
          <w:rFonts w:ascii="Times New Roman" w:hAnsi="Times New Roman" w:cs="Times New Roman"/>
          <w:b/>
          <w:sz w:val="24"/>
          <w:szCs w:val="24"/>
        </w:rPr>
      </w:pPr>
    </w:p>
    <w:p w14:paraId="2748B970" w14:textId="77777777" w:rsidR="0082215A" w:rsidRDefault="0082215A" w:rsidP="00196A1A">
      <w:pPr>
        <w:autoSpaceDE w:val="0"/>
        <w:autoSpaceDN w:val="0"/>
        <w:adjustRightInd w:val="0"/>
        <w:rPr>
          <w:rFonts w:ascii="Times New Roman" w:hAnsi="Times New Roman" w:cs="Times New Roman"/>
          <w:b/>
          <w:sz w:val="24"/>
          <w:szCs w:val="24"/>
        </w:rPr>
      </w:pPr>
    </w:p>
    <w:p w14:paraId="018E336C" w14:textId="77777777" w:rsidR="00196A1A" w:rsidRPr="007601BA" w:rsidRDefault="00196A1A" w:rsidP="0082215A">
      <w:pPr>
        <w:autoSpaceDE w:val="0"/>
        <w:autoSpaceDN w:val="0"/>
        <w:adjustRightInd w:val="0"/>
        <w:spacing w:after="0" w:line="240" w:lineRule="auto"/>
        <w:jc w:val="center"/>
        <w:rPr>
          <w:rFonts w:ascii="Times New Roman" w:hAnsi="Times New Roman" w:cs="Times New Roman"/>
          <w:b/>
          <w:sz w:val="24"/>
          <w:szCs w:val="24"/>
          <w:u w:val="single"/>
        </w:rPr>
      </w:pPr>
      <w:r w:rsidRPr="007601BA">
        <w:rPr>
          <w:rFonts w:ascii="Times New Roman" w:hAnsi="Times New Roman" w:cs="Times New Roman"/>
          <w:b/>
          <w:sz w:val="24"/>
          <w:szCs w:val="24"/>
        </w:rPr>
        <w:t>AVIZĂM FAVORABIL</w:t>
      </w:r>
      <w:r w:rsidRPr="007601BA">
        <w:rPr>
          <w:rFonts w:ascii="Times New Roman" w:hAnsi="Times New Roman" w:cs="Times New Roman"/>
          <w:b/>
          <w:sz w:val="24"/>
          <w:szCs w:val="24"/>
          <w:u w:val="single"/>
        </w:rPr>
        <w:t>,</w:t>
      </w:r>
    </w:p>
    <w:p w14:paraId="475770D4" w14:textId="77777777" w:rsidR="00196A1A" w:rsidRDefault="00196A1A" w:rsidP="0082215A">
      <w:pPr>
        <w:autoSpaceDE w:val="0"/>
        <w:autoSpaceDN w:val="0"/>
        <w:adjustRightInd w:val="0"/>
        <w:spacing w:after="0" w:line="240" w:lineRule="auto"/>
        <w:jc w:val="center"/>
        <w:rPr>
          <w:rFonts w:ascii="Times New Roman" w:hAnsi="Times New Roman" w:cs="Times New Roman"/>
          <w:b/>
          <w:sz w:val="24"/>
          <w:szCs w:val="24"/>
        </w:rPr>
      </w:pPr>
      <w:r w:rsidRPr="007601BA">
        <w:rPr>
          <w:rFonts w:ascii="Times New Roman" w:hAnsi="Times New Roman" w:cs="Times New Roman"/>
          <w:b/>
          <w:sz w:val="24"/>
          <w:szCs w:val="24"/>
        </w:rPr>
        <w:t>VICEPRIM-MINISTRU</w:t>
      </w:r>
    </w:p>
    <w:p w14:paraId="56547A9A" w14:textId="77777777" w:rsidR="0082215A" w:rsidRDefault="0082215A" w:rsidP="0082215A">
      <w:pPr>
        <w:autoSpaceDE w:val="0"/>
        <w:autoSpaceDN w:val="0"/>
        <w:adjustRightInd w:val="0"/>
        <w:spacing w:after="0" w:line="240" w:lineRule="auto"/>
        <w:jc w:val="center"/>
        <w:rPr>
          <w:rFonts w:ascii="Times New Roman" w:hAnsi="Times New Roman" w:cs="Times New Roman"/>
          <w:b/>
          <w:sz w:val="24"/>
          <w:szCs w:val="24"/>
        </w:rPr>
      </w:pPr>
    </w:p>
    <w:p w14:paraId="3BAE20EA" w14:textId="48275084" w:rsidR="00D9438C" w:rsidRPr="007601BA" w:rsidRDefault="0082215A" w:rsidP="0082215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Marian NEACȘU</w:t>
      </w:r>
    </w:p>
    <w:p w14:paraId="5B88CF5F" w14:textId="77777777" w:rsidR="0020263E" w:rsidRDefault="0020263E" w:rsidP="00196A1A">
      <w:pPr>
        <w:autoSpaceDE w:val="0"/>
        <w:autoSpaceDN w:val="0"/>
        <w:adjustRightInd w:val="0"/>
        <w:jc w:val="center"/>
        <w:rPr>
          <w:rFonts w:ascii="Times New Roman" w:hAnsi="Times New Roman" w:cs="Times New Roman"/>
          <w:b/>
          <w:sz w:val="24"/>
          <w:szCs w:val="24"/>
        </w:rPr>
      </w:pPr>
    </w:p>
    <w:p w14:paraId="4B841422" w14:textId="77777777" w:rsidR="00F37FE7" w:rsidRDefault="00F37FE7" w:rsidP="00196A1A">
      <w:pPr>
        <w:autoSpaceDE w:val="0"/>
        <w:autoSpaceDN w:val="0"/>
        <w:adjustRightInd w:val="0"/>
        <w:jc w:val="center"/>
        <w:rPr>
          <w:rFonts w:ascii="Times New Roman" w:hAnsi="Times New Roman" w:cs="Times New Roman"/>
          <w:b/>
          <w:sz w:val="24"/>
          <w:szCs w:val="24"/>
        </w:rPr>
      </w:pPr>
    </w:p>
    <w:p w14:paraId="7EBA2549" w14:textId="77777777" w:rsidR="0082215A" w:rsidRDefault="0082215A" w:rsidP="00196A1A">
      <w:pPr>
        <w:autoSpaceDE w:val="0"/>
        <w:autoSpaceDN w:val="0"/>
        <w:adjustRightInd w:val="0"/>
        <w:jc w:val="center"/>
        <w:rPr>
          <w:rFonts w:ascii="Times New Roman" w:hAnsi="Times New Roman" w:cs="Times New Roman"/>
          <w:b/>
          <w:sz w:val="24"/>
          <w:szCs w:val="24"/>
        </w:rPr>
      </w:pPr>
    </w:p>
    <w:p w14:paraId="10963174" w14:textId="428ADC4F" w:rsidR="0082215A" w:rsidRDefault="0082215A" w:rsidP="00D9438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601BA">
        <w:rPr>
          <w:rFonts w:ascii="Times New Roman" w:hAnsi="Times New Roman" w:cs="Times New Roman"/>
          <w:b/>
          <w:sz w:val="24"/>
          <w:szCs w:val="24"/>
        </w:rPr>
        <w:t>MINISTRUL JUSTIŢIEI</w:t>
      </w:r>
      <w:r w:rsidR="00BE4755" w:rsidRPr="007601BA">
        <w:rPr>
          <w:rFonts w:ascii="Times New Roman" w:hAnsi="Times New Roman" w:cs="Times New Roman"/>
          <w:b/>
          <w:sz w:val="24"/>
          <w:szCs w:val="24"/>
        </w:rPr>
        <w:t xml:space="preserve">  </w:t>
      </w:r>
      <w:r w:rsidR="00D9438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9438C">
        <w:rPr>
          <w:rFonts w:ascii="Times New Roman" w:hAnsi="Times New Roman" w:cs="Times New Roman"/>
          <w:b/>
          <w:sz w:val="24"/>
          <w:szCs w:val="24"/>
        </w:rPr>
        <w:t xml:space="preserve">   </w:t>
      </w:r>
      <w:r w:rsidR="00101F0E">
        <w:rPr>
          <w:rFonts w:ascii="Times New Roman" w:hAnsi="Times New Roman" w:cs="Times New Roman"/>
          <w:b/>
          <w:sz w:val="24"/>
          <w:szCs w:val="24"/>
        </w:rPr>
        <w:t xml:space="preserve">      </w:t>
      </w:r>
      <w:r w:rsidR="00D9438C" w:rsidRPr="007601BA">
        <w:rPr>
          <w:rFonts w:ascii="Times New Roman" w:hAnsi="Times New Roman" w:cs="Times New Roman"/>
          <w:b/>
          <w:sz w:val="24"/>
          <w:szCs w:val="24"/>
        </w:rPr>
        <w:t xml:space="preserve">MINISTRUL </w:t>
      </w:r>
      <w:r w:rsidRPr="007601BA">
        <w:rPr>
          <w:rFonts w:ascii="Times New Roman" w:hAnsi="Times New Roman" w:cs="Times New Roman"/>
          <w:b/>
          <w:sz w:val="24"/>
          <w:szCs w:val="24"/>
        </w:rPr>
        <w:t>ECONOMIEI</w:t>
      </w:r>
      <w:r>
        <w:rPr>
          <w:rFonts w:ascii="Times New Roman" w:hAnsi="Times New Roman" w:cs="Times New Roman"/>
          <w:b/>
          <w:sz w:val="24"/>
          <w:szCs w:val="24"/>
        </w:rPr>
        <w:t xml:space="preserve">, </w:t>
      </w:r>
    </w:p>
    <w:p w14:paraId="305F4D8D" w14:textId="653522F4" w:rsidR="00D9438C" w:rsidRDefault="0082215A" w:rsidP="00D9438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ANTREPRENORIATULUI ȘI TURISMULUI</w:t>
      </w:r>
    </w:p>
    <w:p w14:paraId="22318B4C" w14:textId="0E9D4D2A" w:rsidR="00D9438C" w:rsidRDefault="00D9438C" w:rsidP="00D9438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A632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01F0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1B409358" w14:textId="49E9E72B" w:rsidR="007A632B" w:rsidRDefault="0082215A" w:rsidP="0082215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Alina-Ștefania GORGHIU </w:t>
      </w:r>
      <w:r w:rsidR="00BE4755" w:rsidRPr="00BE4755">
        <w:rPr>
          <w:rFonts w:ascii="Times New Roman" w:hAnsi="Times New Roman" w:cs="Times New Roman"/>
          <w:b/>
          <w:sz w:val="24"/>
          <w:szCs w:val="24"/>
        </w:rPr>
        <w:t xml:space="preserve"> </w:t>
      </w:r>
      <w:r w:rsidR="007A632B">
        <w:rPr>
          <w:rFonts w:ascii="Times New Roman" w:hAnsi="Times New Roman" w:cs="Times New Roman"/>
          <w:b/>
          <w:sz w:val="24"/>
          <w:szCs w:val="24"/>
        </w:rPr>
        <w:t xml:space="preserve">          </w:t>
      </w:r>
      <w:r>
        <w:rPr>
          <w:rFonts w:ascii="Times New Roman" w:hAnsi="Times New Roman" w:cs="Times New Roman"/>
          <w:b/>
          <w:sz w:val="24"/>
          <w:szCs w:val="24"/>
        </w:rPr>
        <w:t xml:space="preserve">                                       Ștefan-Radu OPREA</w:t>
      </w:r>
      <w:r w:rsidR="007A632B" w:rsidRPr="00BE4755">
        <w:rPr>
          <w:rFonts w:ascii="Times New Roman" w:hAnsi="Times New Roman" w:cs="Times New Roman"/>
          <w:b/>
          <w:sz w:val="24"/>
          <w:szCs w:val="24"/>
        </w:rPr>
        <w:t xml:space="preserve"> </w:t>
      </w:r>
    </w:p>
    <w:p w14:paraId="4725D281" w14:textId="77777777" w:rsidR="00F37FE7" w:rsidRDefault="00F37FE7" w:rsidP="00D9438C">
      <w:pPr>
        <w:autoSpaceDE w:val="0"/>
        <w:autoSpaceDN w:val="0"/>
        <w:adjustRightInd w:val="0"/>
        <w:spacing w:after="0" w:line="480" w:lineRule="auto"/>
        <w:rPr>
          <w:rFonts w:ascii="Times New Roman" w:hAnsi="Times New Roman" w:cs="Times New Roman"/>
          <w:b/>
          <w:sz w:val="24"/>
          <w:szCs w:val="24"/>
        </w:rPr>
      </w:pPr>
    </w:p>
    <w:p w14:paraId="76446256" w14:textId="77777777" w:rsidR="00101F0E" w:rsidRDefault="00101F0E" w:rsidP="00101F0E">
      <w:pPr>
        <w:spacing w:after="0" w:line="240" w:lineRule="auto"/>
        <w:rPr>
          <w:rFonts w:ascii="Times New Roman" w:hAnsi="Times New Roman" w:cs="Times New Roman"/>
          <w:b/>
          <w:sz w:val="24"/>
          <w:szCs w:val="24"/>
        </w:rPr>
      </w:pPr>
    </w:p>
    <w:p w14:paraId="4A056CC5" w14:textId="77777777" w:rsidR="0020263E" w:rsidRDefault="0020263E" w:rsidP="00101F0E">
      <w:pPr>
        <w:spacing w:after="0" w:line="240" w:lineRule="auto"/>
        <w:rPr>
          <w:rFonts w:ascii="Times New Roman" w:hAnsi="Times New Roman" w:cs="Times New Roman"/>
          <w:b/>
          <w:sz w:val="24"/>
          <w:szCs w:val="24"/>
        </w:rPr>
      </w:pPr>
    </w:p>
    <w:p w14:paraId="46B5A7D8" w14:textId="354E46C5" w:rsidR="00F37FE7" w:rsidRDefault="007A632B" w:rsidP="00F37FE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MINISTRUL</w:t>
      </w:r>
      <w:r w:rsidR="0082215A">
        <w:rPr>
          <w:rFonts w:ascii="Times New Roman" w:hAnsi="Times New Roman" w:cs="Times New Roman"/>
          <w:b/>
          <w:bCs/>
          <w:sz w:val="24"/>
          <w:szCs w:val="24"/>
        </w:rPr>
        <w:t xml:space="preserve"> AFACERILOR</w:t>
      </w:r>
      <w:r w:rsidR="00101F0E">
        <w:rPr>
          <w:rFonts w:ascii="Times New Roman" w:hAnsi="Times New Roman" w:cs="Times New Roman"/>
          <w:b/>
          <w:bCs/>
          <w:sz w:val="24"/>
          <w:szCs w:val="24"/>
        </w:rPr>
        <w:t xml:space="preserve">        </w:t>
      </w:r>
      <w:r w:rsidR="0082215A">
        <w:rPr>
          <w:rFonts w:ascii="Times New Roman" w:hAnsi="Times New Roman" w:cs="Times New Roman"/>
          <w:b/>
          <w:bCs/>
          <w:sz w:val="24"/>
          <w:szCs w:val="24"/>
        </w:rPr>
        <w:t xml:space="preserve">                          </w:t>
      </w:r>
      <w:r w:rsidR="00F37FE7" w:rsidRPr="007A632B">
        <w:rPr>
          <w:rFonts w:ascii="Times New Roman" w:hAnsi="Times New Roman" w:cs="Times New Roman"/>
          <w:b/>
          <w:bCs/>
          <w:sz w:val="24"/>
          <w:szCs w:val="24"/>
        </w:rPr>
        <w:t xml:space="preserve">AUTORITATEA NAȚIONALĂ PENTRU </w:t>
      </w:r>
    </w:p>
    <w:p w14:paraId="38EDB977" w14:textId="16FDB7F8" w:rsidR="00F37FE7" w:rsidRDefault="0082215A" w:rsidP="00F37FE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EXTERNE</w:t>
      </w:r>
      <w:r w:rsidR="00101F0E" w:rsidRPr="00101F0E">
        <w:rPr>
          <w:rFonts w:ascii="Times New Roman" w:hAnsi="Times New Roman" w:cs="Times New Roman"/>
          <w:b/>
          <w:sz w:val="24"/>
          <w:szCs w:val="24"/>
        </w:rPr>
        <w:t xml:space="preserve"> </w:t>
      </w:r>
      <w:r w:rsidR="00F37FE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37FE7" w:rsidRPr="007A632B">
        <w:rPr>
          <w:rFonts w:ascii="Times New Roman" w:hAnsi="Times New Roman" w:cs="Times New Roman"/>
          <w:b/>
          <w:bCs/>
          <w:sz w:val="24"/>
          <w:szCs w:val="24"/>
        </w:rPr>
        <w:t>PROTECȚIA CONSUMATORILOR</w:t>
      </w:r>
    </w:p>
    <w:p w14:paraId="4F9FF322" w14:textId="2C12AC37" w:rsidR="00F37FE7" w:rsidRDefault="00F37FE7" w:rsidP="00F37FE7">
      <w:pPr>
        <w:spacing w:after="0" w:line="480" w:lineRule="auto"/>
        <w:rPr>
          <w:rFonts w:ascii="Times New Roman" w:hAnsi="Times New Roman" w:cs="Times New Roman"/>
          <w:b/>
          <w:bCs/>
          <w:sz w:val="24"/>
          <w:szCs w:val="24"/>
        </w:rPr>
      </w:pPr>
      <w:r>
        <w:rPr>
          <w:rFonts w:ascii="Times New Roman" w:hAnsi="Times New Roman" w:cs="Times New Roman"/>
          <w:b/>
          <w:sz w:val="24"/>
          <w:szCs w:val="24"/>
        </w:rPr>
        <w:t xml:space="preserve">   </w:t>
      </w:r>
      <w:r w:rsidR="0082215A">
        <w:rPr>
          <w:rFonts w:ascii="Times New Roman" w:hAnsi="Times New Roman" w:cs="Times New Roman"/>
          <w:b/>
          <w:sz w:val="24"/>
          <w:szCs w:val="24"/>
        </w:rPr>
        <w:t>Luminița-Teodora ODOBESCU</w:t>
      </w:r>
      <w:r w:rsidR="00101F0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2215A">
        <w:rPr>
          <w:rFonts w:ascii="Times New Roman" w:hAnsi="Times New Roman" w:cs="Times New Roman"/>
          <w:b/>
          <w:sz w:val="24"/>
          <w:szCs w:val="24"/>
        </w:rPr>
        <w:t xml:space="preserve">                      </w:t>
      </w:r>
      <w:r>
        <w:rPr>
          <w:rFonts w:ascii="Times New Roman" w:hAnsi="Times New Roman" w:cs="Times New Roman"/>
          <w:b/>
          <w:bCs/>
          <w:sz w:val="24"/>
          <w:szCs w:val="24"/>
        </w:rPr>
        <w:t>H</w:t>
      </w:r>
      <w:r w:rsidRPr="007A632B">
        <w:rPr>
          <w:rFonts w:ascii="Times New Roman" w:hAnsi="Times New Roman" w:cs="Times New Roman"/>
          <w:b/>
          <w:bCs/>
          <w:sz w:val="24"/>
          <w:szCs w:val="24"/>
        </w:rPr>
        <w:t xml:space="preserve">oria </w:t>
      </w:r>
      <w:r>
        <w:rPr>
          <w:rFonts w:ascii="Times New Roman" w:hAnsi="Times New Roman" w:cs="Times New Roman"/>
          <w:b/>
          <w:bCs/>
          <w:sz w:val="24"/>
          <w:szCs w:val="24"/>
        </w:rPr>
        <w:t>M</w:t>
      </w:r>
      <w:r w:rsidRPr="007A632B">
        <w:rPr>
          <w:rFonts w:ascii="Times New Roman" w:hAnsi="Times New Roman" w:cs="Times New Roman"/>
          <w:b/>
          <w:bCs/>
          <w:sz w:val="24"/>
          <w:szCs w:val="24"/>
        </w:rPr>
        <w:t>iron CONSTANTINESCU</w:t>
      </w:r>
    </w:p>
    <w:p w14:paraId="7BDB0DDE" w14:textId="1E5FB301" w:rsidR="00BE4755" w:rsidRDefault="00BE4755" w:rsidP="00D9438C">
      <w:pPr>
        <w:autoSpaceDE w:val="0"/>
        <w:autoSpaceDN w:val="0"/>
        <w:adjustRightInd w:val="0"/>
        <w:spacing w:after="0" w:line="480" w:lineRule="auto"/>
        <w:rPr>
          <w:rFonts w:ascii="Times New Roman" w:hAnsi="Times New Roman" w:cs="Times New Roman"/>
          <w:b/>
          <w:sz w:val="24"/>
          <w:szCs w:val="24"/>
        </w:rPr>
      </w:pPr>
    </w:p>
    <w:p w14:paraId="0484BB21" w14:textId="77777777" w:rsidR="00BE4755" w:rsidRDefault="00BE4755" w:rsidP="00D9438C">
      <w:pPr>
        <w:spacing w:after="0" w:line="480" w:lineRule="auto"/>
        <w:jc w:val="center"/>
        <w:rPr>
          <w:rFonts w:ascii="Times New Roman" w:hAnsi="Times New Roman" w:cs="Times New Roman"/>
          <w:b/>
          <w:bCs/>
          <w:sz w:val="24"/>
          <w:szCs w:val="24"/>
        </w:rPr>
      </w:pPr>
    </w:p>
    <w:p w14:paraId="46355EBA" w14:textId="77777777" w:rsidR="0082215A" w:rsidRDefault="0082215A" w:rsidP="00D9438C">
      <w:pPr>
        <w:spacing w:after="0" w:line="480" w:lineRule="auto"/>
        <w:jc w:val="center"/>
        <w:rPr>
          <w:rFonts w:ascii="Times New Roman" w:hAnsi="Times New Roman" w:cs="Times New Roman"/>
          <w:b/>
          <w:bCs/>
          <w:sz w:val="24"/>
          <w:szCs w:val="24"/>
        </w:rPr>
      </w:pPr>
    </w:p>
    <w:p w14:paraId="087FCD21" w14:textId="77777777" w:rsidR="0082215A" w:rsidRDefault="0082215A" w:rsidP="00D9438C">
      <w:pPr>
        <w:spacing w:after="0" w:line="480" w:lineRule="auto"/>
        <w:jc w:val="center"/>
        <w:rPr>
          <w:rFonts w:ascii="Times New Roman" w:hAnsi="Times New Roman" w:cs="Times New Roman"/>
          <w:b/>
          <w:bCs/>
          <w:sz w:val="24"/>
          <w:szCs w:val="24"/>
        </w:rPr>
      </w:pPr>
    </w:p>
    <w:p w14:paraId="29ED3060" w14:textId="77777777" w:rsidR="0082215A" w:rsidRDefault="0082215A" w:rsidP="00D9438C">
      <w:pPr>
        <w:spacing w:after="0" w:line="480" w:lineRule="auto"/>
        <w:jc w:val="center"/>
        <w:rPr>
          <w:rFonts w:ascii="Times New Roman" w:hAnsi="Times New Roman" w:cs="Times New Roman"/>
          <w:b/>
          <w:bCs/>
          <w:sz w:val="24"/>
          <w:szCs w:val="24"/>
        </w:rPr>
      </w:pPr>
    </w:p>
    <w:p w14:paraId="2EAF0967" w14:textId="77777777" w:rsidR="000861B2" w:rsidRDefault="000861B2" w:rsidP="00D9438C">
      <w:pPr>
        <w:spacing w:after="0" w:line="480" w:lineRule="auto"/>
        <w:jc w:val="center"/>
        <w:rPr>
          <w:rFonts w:ascii="Times New Roman" w:hAnsi="Times New Roman" w:cs="Times New Roman"/>
          <w:b/>
          <w:bCs/>
          <w:sz w:val="24"/>
          <w:szCs w:val="24"/>
        </w:rPr>
      </w:pPr>
    </w:p>
    <w:p w14:paraId="0C0890E2" w14:textId="77777777" w:rsidR="000861B2" w:rsidRDefault="000861B2" w:rsidP="00D9438C">
      <w:pPr>
        <w:spacing w:after="0" w:line="480" w:lineRule="auto"/>
        <w:jc w:val="center"/>
        <w:rPr>
          <w:rFonts w:ascii="Times New Roman" w:hAnsi="Times New Roman" w:cs="Times New Roman"/>
          <w:b/>
          <w:bCs/>
          <w:sz w:val="24"/>
          <w:szCs w:val="24"/>
        </w:rPr>
      </w:pPr>
    </w:p>
    <w:p w14:paraId="3FAAE71F" w14:textId="77777777" w:rsidR="000861B2" w:rsidRDefault="000861B2" w:rsidP="00D9438C">
      <w:pPr>
        <w:spacing w:after="0" w:line="480" w:lineRule="auto"/>
        <w:jc w:val="center"/>
        <w:rPr>
          <w:rFonts w:ascii="Times New Roman" w:hAnsi="Times New Roman" w:cs="Times New Roman"/>
          <w:b/>
          <w:bCs/>
          <w:sz w:val="24"/>
          <w:szCs w:val="24"/>
        </w:rPr>
      </w:pPr>
    </w:p>
    <w:sectPr w:rsidR="000861B2" w:rsidSect="00F44D17">
      <w:headerReference w:type="default" r:id="rId17"/>
      <w:footerReference w:type="default" r:id="rId18"/>
      <w:pgSz w:w="11906" w:h="16838"/>
      <w:pgMar w:top="270" w:right="1134" w:bottom="630" w:left="1134"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31000" w14:textId="77777777" w:rsidR="005C7641" w:rsidRDefault="005C7641">
      <w:pPr>
        <w:spacing w:after="0" w:line="240" w:lineRule="auto"/>
      </w:pPr>
      <w:r>
        <w:separator/>
      </w:r>
    </w:p>
  </w:endnote>
  <w:endnote w:type="continuationSeparator" w:id="0">
    <w:p w14:paraId="61C48692" w14:textId="77777777" w:rsidR="005C7641" w:rsidRDefault="005C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571D3" w14:textId="77777777" w:rsidR="00101F0E" w:rsidRDefault="00101F0E">
    <w:pPr>
      <w:pStyle w:val="Footer"/>
      <w:jc w:val="right"/>
    </w:pPr>
    <w:r>
      <w:fldChar w:fldCharType="begin"/>
    </w:r>
    <w:r>
      <w:instrText xml:space="preserve"> PAGE   \* MERGEFORMAT </w:instrText>
    </w:r>
    <w:r>
      <w:fldChar w:fldCharType="separate"/>
    </w:r>
    <w:r w:rsidR="00AD0F10">
      <w:rPr>
        <w:noProof/>
      </w:rPr>
      <w:t>8</w:t>
    </w:r>
    <w:r>
      <w:rPr>
        <w:noProof/>
      </w:rPr>
      <w:fldChar w:fldCharType="end"/>
    </w:r>
  </w:p>
  <w:p w14:paraId="04FC8891" w14:textId="77777777" w:rsidR="00101F0E" w:rsidRDefault="00101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3DE65" w14:textId="77777777" w:rsidR="005C7641" w:rsidRDefault="005C7641">
      <w:pPr>
        <w:spacing w:after="0" w:line="240" w:lineRule="auto"/>
      </w:pPr>
      <w:r>
        <w:separator/>
      </w:r>
    </w:p>
  </w:footnote>
  <w:footnote w:type="continuationSeparator" w:id="0">
    <w:p w14:paraId="116673BC" w14:textId="77777777" w:rsidR="005C7641" w:rsidRDefault="005C7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8962" w14:textId="77777777" w:rsidR="00101F0E" w:rsidRDefault="00101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7DCB"/>
    <w:multiLevelType w:val="multilevel"/>
    <w:tmpl w:val="A12EFA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B6F53"/>
    <w:multiLevelType w:val="multilevel"/>
    <w:tmpl w:val="96887D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7168A"/>
    <w:multiLevelType w:val="hybridMultilevel"/>
    <w:tmpl w:val="03F882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FF0693"/>
    <w:multiLevelType w:val="multilevel"/>
    <w:tmpl w:val="3EE68A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1942D2"/>
    <w:multiLevelType w:val="multilevel"/>
    <w:tmpl w:val="F83A56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66E07"/>
    <w:multiLevelType w:val="hybridMultilevel"/>
    <w:tmpl w:val="B73E4FEA"/>
    <w:lvl w:ilvl="0" w:tplc="FF8AEF86">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45AD8"/>
    <w:multiLevelType w:val="multilevel"/>
    <w:tmpl w:val="1CA692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E34F6F"/>
    <w:multiLevelType w:val="multilevel"/>
    <w:tmpl w:val="78E202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7054DD"/>
    <w:multiLevelType w:val="hybridMultilevel"/>
    <w:tmpl w:val="BAC814DC"/>
    <w:lvl w:ilvl="0" w:tplc="AD2CF7D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9" w15:restartNumberingAfterBreak="0">
    <w:nsid w:val="4F4307C5"/>
    <w:multiLevelType w:val="multilevel"/>
    <w:tmpl w:val="AE8E2B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6E64E0"/>
    <w:multiLevelType w:val="multilevel"/>
    <w:tmpl w:val="709EF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362F98"/>
    <w:multiLevelType w:val="multilevel"/>
    <w:tmpl w:val="0F0C9F8C"/>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11"/>
  </w:num>
  <w:num w:numId="4">
    <w:abstractNumId w:val="6"/>
  </w:num>
  <w:num w:numId="5">
    <w:abstractNumId w:val="0"/>
  </w:num>
  <w:num w:numId="6">
    <w:abstractNumId w:val="7"/>
  </w:num>
  <w:num w:numId="7">
    <w:abstractNumId w:val="2"/>
  </w:num>
  <w:num w:numId="8">
    <w:abstractNumId w:val="10"/>
  </w:num>
  <w:num w:numId="9">
    <w:abstractNumId w:val="4"/>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BE"/>
    <w:rsid w:val="00000FD5"/>
    <w:rsid w:val="00011146"/>
    <w:rsid w:val="00016554"/>
    <w:rsid w:val="00050D83"/>
    <w:rsid w:val="0005750C"/>
    <w:rsid w:val="00070642"/>
    <w:rsid w:val="000861B2"/>
    <w:rsid w:val="00095EB0"/>
    <w:rsid w:val="000A2665"/>
    <w:rsid w:val="000A3A93"/>
    <w:rsid w:val="000B2724"/>
    <w:rsid w:val="000B325A"/>
    <w:rsid w:val="000B4FD4"/>
    <w:rsid w:val="000B7692"/>
    <w:rsid w:val="000D5E73"/>
    <w:rsid w:val="000D69BE"/>
    <w:rsid w:val="000E7D5C"/>
    <w:rsid w:val="000F38AC"/>
    <w:rsid w:val="000F7637"/>
    <w:rsid w:val="00101F0E"/>
    <w:rsid w:val="0010229D"/>
    <w:rsid w:val="001069C5"/>
    <w:rsid w:val="00114DB5"/>
    <w:rsid w:val="001202AA"/>
    <w:rsid w:val="00125B15"/>
    <w:rsid w:val="00126723"/>
    <w:rsid w:val="00157265"/>
    <w:rsid w:val="00166903"/>
    <w:rsid w:val="001739E2"/>
    <w:rsid w:val="00173DDD"/>
    <w:rsid w:val="001747D4"/>
    <w:rsid w:val="00175A1D"/>
    <w:rsid w:val="00183BF2"/>
    <w:rsid w:val="001918CA"/>
    <w:rsid w:val="00193748"/>
    <w:rsid w:val="001949E8"/>
    <w:rsid w:val="00196A1A"/>
    <w:rsid w:val="001B3B5F"/>
    <w:rsid w:val="001E5F7B"/>
    <w:rsid w:val="002013C2"/>
    <w:rsid w:val="0020263E"/>
    <w:rsid w:val="00213557"/>
    <w:rsid w:val="00230248"/>
    <w:rsid w:val="002316D7"/>
    <w:rsid w:val="00233CC7"/>
    <w:rsid w:val="00237054"/>
    <w:rsid w:val="00242A1B"/>
    <w:rsid w:val="00272C38"/>
    <w:rsid w:val="002751BD"/>
    <w:rsid w:val="00281A7D"/>
    <w:rsid w:val="002B7534"/>
    <w:rsid w:val="002C3378"/>
    <w:rsid w:val="002D0E25"/>
    <w:rsid w:val="002F05C8"/>
    <w:rsid w:val="003142E4"/>
    <w:rsid w:val="00325A78"/>
    <w:rsid w:val="00331ED8"/>
    <w:rsid w:val="00337B60"/>
    <w:rsid w:val="003538A5"/>
    <w:rsid w:val="00366611"/>
    <w:rsid w:val="003742F9"/>
    <w:rsid w:val="00375BF4"/>
    <w:rsid w:val="00381343"/>
    <w:rsid w:val="00382013"/>
    <w:rsid w:val="00387D1E"/>
    <w:rsid w:val="003935DA"/>
    <w:rsid w:val="0039585C"/>
    <w:rsid w:val="00397B2A"/>
    <w:rsid w:val="003B0E18"/>
    <w:rsid w:val="003B71B3"/>
    <w:rsid w:val="003C23A8"/>
    <w:rsid w:val="003D0879"/>
    <w:rsid w:val="003D1962"/>
    <w:rsid w:val="003E3A52"/>
    <w:rsid w:val="003E43D8"/>
    <w:rsid w:val="00404BA4"/>
    <w:rsid w:val="004062EC"/>
    <w:rsid w:val="0042136C"/>
    <w:rsid w:val="004304C4"/>
    <w:rsid w:val="00436369"/>
    <w:rsid w:val="00437B7C"/>
    <w:rsid w:val="00441CA8"/>
    <w:rsid w:val="00445A6A"/>
    <w:rsid w:val="00466F9C"/>
    <w:rsid w:val="00491DF1"/>
    <w:rsid w:val="004A75F6"/>
    <w:rsid w:val="004A78BA"/>
    <w:rsid w:val="004B1DC8"/>
    <w:rsid w:val="004B50E5"/>
    <w:rsid w:val="004C0623"/>
    <w:rsid w:val="004C1341"/>
    <w:rsid w:val="004D3F79"/>
    <w:rsid w:val="00511387"/>
    <w:rsid w:val="00512C57"/>
    <w:rsid w:val="00514041"/>
    <w:rsid w:val="0052558C"/>
    <w:rsid w:val="00525A77"/>
    <w:rsid w:val="00534E16"/>
    <w:rsid w:val="00541151"/>
    <w:rsid w:val="00543387"/>
    <w:rsid w:val="0054650C"/>
    <w:rsid w:val="0055131A"/>
    <w:rsid w:val="00564E85"/>
    <w:rsid w:val="00582536"/>
    <w:rsid w:val="0059648F"/>
    <w:rsid w:val="005B3EDD"/>
    <w:rsid w:val="005C07EE"/>
    <w:rsid w:val="005C7641"/>
    <w:rsid w:val="005E0E73"/>
    <w:rsid w:val="005E53F2"/>
    <w:rsid w:val="005E6843"/>
    <w:rsid w:val="005E7F88"/>
    <w:rsid w:val="005F382D"/>
    <w:rsid w:val="005F4903"/>
    <w:rsid w:val="00610320"/>
    <w:rsid w:val="00612843"/>
    <w:rsid w:val="0062292E"/>
    <w:rsid w:val="006346FB"/>
    <w:rsid w:val="006631E3"/>
    <w:rsid w:val="0066404F"/>
    <w:rsid w:val="00675E1C"/>
    <w:rsid w:val="006779E2"/>
    <w:rsid w:val="00680379"/>
    <w:rsid w:val="006971D0"/>
    <w:rsid w:val="006A1969"/>
    <w:rsid w:val="006A676E"/>
    <w:rsid w:val="006B6D95"/>
    <w:rsid w:val="006C4046"/>
    <w:rsid w:val="006D4D96"/>
    <w:rsid w:val="006D7D22"/>
    <w:rsid w:val="007061ED"/>
    <w:rsid w:val="00707674"/>
    <w:rsid w:val="00724BBC"/>
    <w:rsid w:val="00744FCB"/>
    <w:rsid w:val="00750130"/>
    <w:rsid w:val="007601BA"/>
    <w:rsid w:val="00760DDB"/>
    <w:rsid w:val="00780746"/>
    <w:rsid w:val="007A632B"/>
    <w:rsid w:val="007B7104"/>
    <w:rsid w:val="007D2B3B"/>
    <w:rsid w:val="007E5AF0"/>
    <w:rsid w:val="007F2E0D"/>
    <w:rsid w:val="00803FE3"/>
    <w:rsid w:val="00804375"/>
    <w:rsid w:val="00806CBF"/>
    <w:rsid w:val="00810049"/>
    <w:rsid w:val="0082215A"/>
    <w:rsid w:val="00822AD2"/>
    <w:rsid w:val="00832D28"/>
    <w:rsid w:val="00833F9D"/>
    <w:rsid w:val="00836277"/>
    <w:rsid w:val="0084083C"/>
    <w:rsid w:val="00846D13"/>
    <w:rsid w:val="00862543"/>
    <w:rsid w:val="0087234E"/>
    <w:rsid w:val="008725EC"/>
    <w:rsid w:val="0087450F"/>
    <w:rsid w:val="00891B37"/>
    <w:rsid w:val="00894173"/>
    <w:rsid w:val="008B064E"/>
    <w:rsid w:val="008B43C2"/>
    <w:rsid w:val="008C1975"/>
    <w:rsid w:val="008C6946"/>
    <w:rsid w:val="008E380A"/>
    <w:rsid w:val="008F1997"/>
    <w:rsid w:val="008F64D3"/>
    <w:rsid w:val="009027F0"/>
    <w:rsid w:val="0090768C"/>
    <w:rsid w:val="00913FE4"/>
    <w:rsid w:val="00921E49"/>
    <w:rsid w:val="00930717"/>
    <w:rsid w:val="009317A4"/>
    <w:rsid w:val="00936810"/>
    <w:rsid w:val="00956053"/>
    <w:rsid w:val="00961F63"/>
    <w:rsid w:val="00975258"/>
    <w:rsid w:val="00983C59"/>
    <w:rsid w:val="00997F0E"/>
    <w:rsid w:val="009A6087"/>
    <w:rsid w:val="009B16C6"/>
    <w:rsid w:val="009B7C49"/>
    <w:rsid w:val="009C173A"/>
    <w:rsid w:val="009E3128"/>
    <w:rsid w:val="009E3369"/>
    <w:rsid w:val="009F14B0"/>
    <w:rsid w:val="009F1CDA"/>
    <w:rsid w:val="00A05EC4"/>
    <w:rsid w:val="00A06D25"/>
    <w:rsid w:val="00A200C8"/>
    <w:rsid w:val="00A35648"/>
    <w:rsid w:val="00A40A0F"/>
    <w:rsid w:val="00A53D46"/>
    <w:rsid w:val="00A56E1B"/>
    <w:rsid w:val="00A57E90"/>
    <w:rsid w:val="00A62154"/>
    <w:rsid w:val="00A66138"/>
    <w:rsid w:val="00A664C5"/>
    <w:rsid w:val="00A803BE"/>
    <w:rsid w:val="00A96C64"/>
    <w:rsid w:val="00AB42A6"/>
    <w:rsid w:val="00AB60F7"/>
    <w:rsid w:val="00AD0505"/>
    <w:rsid w:val="00AD0F10"/>
    <w:rsid w:val="00AD0F3E"/>
    <w:rsid w:val="00AE37E4"/>
    <w:rsid w:val="00AE6E23"/>
    <w:rsid w:val="00B05EC6"/>
    <w:rsid w:val="00B23A02"/>
    <w:rsid w:val="00B77611"/>
    <w:rsid w:val="00B963BC"/>
    <w:rsid w:val="00BB0D16"/>
    <w:rsid w:val="00BC1C09"/>
    <w:rsid w:val="00BC5691"/>
    <w:rsid w:val="00BE2C4F"/>
    <w:rsid w:val="00BE4755"/>
    <w:rsid w:val="00BF5F92"/>
    <w:rsid w:val="00C02BEB"/>
    <w:rsid w:val="00C02CEC"/>
    <w:rsid w:val="00C073A6"/>
    <w:rsid w:val="00C10B1D"/>
    <w:rsid w:val="00C1153E"/>
    <w:rsid w:val="00C22EC5"/>
    <w:rsid w:val="00C245A0"/>
    <w:rsid w:val="00C3723A"/>
    <w:rsid w:val="00C43075"/>
    <w:rsid w:val="00C7161F"/>
    <w:rsid w:val="00C84499"/>
    <w:rsid w:val="00C855A0"/>
    <w:rsid w:val="00C959D7"/>
    <w:rsid w:val="00CB5146"/>
    <w:rsid w:val="00CB61C0"/>
    <w:rsid w:val="00CB6D50"/>
    <w:rsid w:val="00CD28C5"/>
    <w:rsid w:val="00CE6292"/>
    <w:rsid w:val="00CF56EF"/>
    <w:rsid w:val="00CF5CA0"/>
    <w:rsid w:val="00D0306F"/>
    <w:rsid w:val="00D1021A"/>
    <w:rsid w:val="00D1076D"/>
    <w:rsid w:val="00D12D95"/>
    <w:rsid w:val="00D26F92"/>
    <w:rsid w:val="00D30A36"/>
    <w:rsid w:val="00D4408A"/>
    <w:rsid w:val="00D52B06"/>
    <w:rsid w:val="00D7412D"/>
    <w:rsid w:val="00D82BC5"/>
    <w:rsid w:val="00D83B95"/>
    <w:rsid w:val="00D9438C"/>
    <w:rsid w:val="00DA372B"/>
    <w:rsid w:val="00DA7F3C"/>
    <w:rsid w:val="00DB5C14"/>
    <w:rsid w:val="00DF7766"/>
    <w:rsid w:val="00E06FAB"/>
    <w:rsid w:val="00E15124"/>
    <w:rsid w:val="00E15466"/>
    <w:rsid w:val="00E254A5"/>
    <w:rsid w:val="00E35147"/>
    <w:rsid w:val="00E535E0"/>
    <w:rsid w:val="00E54436"/>
    <w:rsid w:val="00E65F07"/>
    <w:rsid w:val="00E9129E"/>
    <w:rsid w:val="00E94173"/>
    <w:rsid w:val="00EE0E16"/>
    <w:rsid w:val="00F045F6"/>
    <w:rsid w:val="00F13BDC"/>
    <w:rsid w:val="00F14DA0"/>
    <w:rsid w:val="00F2402F"/>
    <w:rsid w:val="00F27417"/>
    <w:rsid w:val="00F37FE7"/>
    <w:rsid w:val="00F44D17"/>
    <w:rsid w:val="00F45CC1"/>
    <w:rsid w:val="00F71690"/>
    <w:rsid w:val="00F7767B"/>
    <w:rsid w:val="00F8658C"/>
    <w:rsid w:val="00F9302A"/>
    <w:rsid w:val="00F967EB"/>
    <w:rsid w:val="00FD0865"/>
    <w:rsid w:val="00FD1FC4"/>
    <w:rsid w:val="00FD4FAF"/>
    <w:rsid w:val="00FE269E"/>
    <w:rsid w:val="00FF6F3C"/>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37E2"/>
  <w15:chartTrackingRefBased/>
  <w15:docId w15:val="{597884A8-C888-4811-9C00-26BCAD67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48"/>
    <w:pPr>
      <w:spacing w:after="200" w:line="276" w:lineRule="auto"/>
    </w:pPr>
    <w:rPr>
      <w:rFonts w:ascii="Calibri" w:eastAsia="Calibri" w:hAnsi="Calibri" w:cs="Calibri"/>
      <w:lang w:val="ro-RO"/>
    </w:rPr>
  </w:style>
  <w:style w:type="paragraph" w:styleId="Heading1">
    <w:name w:val="heading 1"/>
    <w:basedOn w:val="Normal"/>
    <w:next w:val="Normal"/>
    <w:link w:val="Heading1Char"/>
    <w:uiPriority w:val="9"/>
    <w:qFormat/>
    <w:rsid w:val="005825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855A0"/>
    <w:pPr>
      <w:keepNext/>
      <w:spacing w:after="0" w:line="240" w:lineRule="auto"/>
      <w:jc w:val="center"/>
      <w:outlineLvl w:val="1"/>
    </w:pPr>
    <w:rPr>
      <w:rFonts w:ascii="Times" w:eastAsia="Times New Roman" w:hAnsi="Times" w:cs="Times New Roman"/>
      <w:b/>
      <w:b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02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248"/>
    <w:rPr>
      <w:rFonts w:ascii="Calibri" w:eastAsia="Calibri" w:hAnsi="Calibri" w:cs="Calibri"/>
      <w:lang w:val="ro-RO"/>
    </w:rPr>
  </w:style>
  <w:style w:type="paragraph" w:styleId="Header">
    <w:name w:val="header"/>
    <w:basedOn w:val="Normal"/>
    <w:link w:val="HeaderChar"/>
    <w:uiPriority w:val="99"/>
    <w:unhideWhenUsed/>
    <w:rsid w:val="0023024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0248"/>
    <w:rPr>
      <w:rFonts w:ascii="Calibri" w:eastAsia="Calibri" w:hAnsi="Calibri" w:cs="Calibri"/>
      <w:lang w:val="ro-RO"/>
    </w:rPr>
  </w:style>
  <w:style w:type="paragraph" w:styleId="ListParagraph">
    <w:name w:val="List Paragraph"/>
    <w:basedOn w:val="Normal"/>
    <w:uiPriority w:val="34"/>
    <w:qFormat/>
    <w:rsid w:val="00230248"/>
    <w:pPr>
      <w:ind w:left="720"/>
      <w:contextualSpacing/>
    </w:pPr>
  </w:style>
  <w:style w:type="character" w:customStyle="1" w:styleId="salnttl">
    <w:name w:val="s_aln_ttl"/>
    <w:basedOn w:val="DefaultParagraphFont"/>
    <w:rsid w:val="00A35648"/>
  </w:style>
  <w:style w:type="character" w:customStyle="1" w:styleId="salnbdy">
    <w:name w:val="s_aln_bdy"/>
    <w:basedOn w:val="DefaultParagraphFont"/>
    <w:rsid w:val="00A35648"/>
  </w:style>
  <w:style w:type="paragraph" w:styleId="BalloonText">
    <w:name w:val="Balloon Text"/>
    <w:basedOn w:val="Normal"/>
    <w:link w:val="BalloonTextChar"/>
    <w:uiPriority w:val="99"/>
    <w:semiHidden/>
    <w:unhideWhenUsed/>
    <w:rsid w:val="003B0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18"/>
    <w:rPr>
      <w:rFonts w:ascii="Segoe UI" w:eastAsia="Calibri" w:hAnsi="Segoe UI" w:cs="Segoe UI"/>
      <w:sz w:val="18"/>
      <w:szCs w:val="18"/>
      <w:lang w:val="ro-RO"/>
    </w:rPr>
  </w:style>
  <w:style w:type="paragraph" w:customStyle="1" w:styleId="Default">
    <w:name w:val="Default"/>
    <w:rsid w:val="00382013"/>
    <w:pPr>
      <w:autoSpaceDE w:val="0"/>
      <w:autoSpaceDN w:val="0"/>
      <w:adjustRightInd w:val="0"/>
      <w:spacing w:after="0" w:line="240" w:lineRule="auto"/>
    </w:pPr>
    <w:rPr>
      <w:rFonts w:ascii="EUAlbertina" w:hAnsi="EUAlbertina" w:cs="EUAlbertina"/>
      <w:color w:val="000000"/>
      <w:sz w:val="24"/>
      <w:szCs w:val="24"/>
    </w:rPr>
  </w:style>
  <w:style w:type="paragraph" w:customStyle="1" w:styleId="al">
    <w:name w:val="a_l"/>
    <w:basedOn w:val="Normal"/>
    <w:rsid w:val="00466F9C"/>
    <w:pPr>
      <w:spacing w:after="0" w:line="240" w:lineRule="auto"/>
      <w:jc w:val="both"/>
    </w:pPr>
    <w:rPr>
      <w:rFonts w:ascii="Times New Roman" w:eastAsiaTheme="minorEastAsia" w:hAnsi="Times New Roman" w:cs="Times New Roman"/>
      <w:sz w:val="24"/>
      <w:szCs w:val="24"/>
      <w:lang w:val="en-US"/>
    </w:rPr>
  </w:style>
  <w:style w:type="paragraph" w:styleId="NoSpacing">
    <w:name w:val="No Spacing"/>
    <w:uiPriority w:val="1"/>
    <w:qFormat/>
    <w:rsid w:val="00AB42A6"/>
    <w:pPr>
      <w:spacing w:after="0" w:line="240" w:lineRule="auto"/>
    </w:pPr>
    <w:rPr>
      <w:rFonts w:ascii="Calibri" w:eastAsia="Calibri" w:hAnsi="Calibri" w:cs="Calibri"/>
      <w:lang w:val="ro-RO"/>
    </w:rPr>
  </w:style>
  <w:style w:type="character" w:styleId="Strong">
    <w:name w:val="Strong"/>
    <w:basedOn w:val="DefaultParagraphFont"/>
    <w:uiPriority w:val="22"/>
    <w:qFormat/>
    <w:rsid w:val="00956053"/>
    <w:rPr>
      <w:b/>
      <w:bCs/>
    </w:rPr>
  </w:style>
  <w:style w:type="character" w:styleId="CommentReference">
    <w:name w:val="annotation reference"/>
    <w:basedOn w:val="DefaultParagraphFont"/>
    <w:uiPriority w:val="99"/>
    <w:semiHidden/>
    <w:unhideWhenUsed/>
    <w:rsid w:val="002751BD"/>
    <w:rPr>
      <w:sz w:val="16"/>
      <w:szCs w:val="16"/>
    </w:rPr>
  </w:style>
  <w:style w:type="paragraph" w:styleId="CommentText">
    <w:name w:val="annotation text"/>
    <w:basedOn w:val="Normal"/>
    <w:link w:val="CommentTextChar"/>
    <w:uiPriority w:val="99"/>
    <w:semiHidden/>
    <w:unhideWhenUsed/>
    <w:rsid w:val="002751BD"/>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751BD"/>
    <w:rPr>
      <w:sz w:val="20"/>
      <w:szCs w:val="20"/>
    </w:rPr>
  </w:style>
  <w:style w:type="paragraph" w:styleId="HTMLPreformatted">
    <w:name w:val="HTML Preformatted"/>
    <w:basedOn w:val="Normal"/>
    <w:link w:val="HTMLPreformattedChar"/>
    <w:uiPriority w:val="99"/>
    <w:semiHidden/>
    <w:unhideWhenUsed/>
    <w:rsid w:val="0027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751BD"/>
    <w:rPr>
      <w:rFonts w:ascii="Courier New" w:eastAsia="Times New Roman" w:hAnsi="Courier New" w:cs="Courier New"/>
      <w:sz w:val="20"/>
      <w:szCs w:val="20"/>
    </w:rPr>
  </w:style>
  <w:style w:type="character" w:customStyle="1" w:styleId="y2iqfc">
    <w:name w:val="y2iqfc"/>
    <w:basedOn w:val="DefaultParagraphFont"/>
    <w:rsid w:val="002751BD"/>
  </w:style>
  <w:style w:type="paragraph" w:styleId="FootnoteText">
    <w:name w:val="footnote text"/>
    <w:basedOn w:val="Normal"/>
    <w:link w:val="FootnoteTextChar"/>
    <w:uiPriority w:val="99"/>
    <w:semiHidden/>
    <w:unhideWhenUsed/>
    <w:rsid w:val="003E4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3D8"/>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3E43D8"/>
    <w:rPr>
      <w:vertAlign w:val="superscript"/>
    </w:rPr>
  </w:style>
  <w:style w:type="character" w:styleId="Hyperlink">
    <w:name w:val="Hyperlink"/>
    <w:basedOn w:val="DefaultParagraphFont"/>
    <w:uiPriority w:val="99"/>
    <w:unhideWhenUsed/>
    <w:rsid w:val="00CD28C5"/>
    <w:rPr>
      <w:color w:val="0563C1" w:themeColor="hyperlink"/>
      <w:u w:val="single"/>
    </w:rPr>
  </w:style>
  <w:style w:type="paragraph" w:styleId="NormalWeb">
    <w:name w:val="Normal (Web)"/>
    <w:basedOn w:val="Normal"/>
    <w:uiPriority w:val="99"/>
    <w:unhideWhenUsed/>
    <w:rsid w:val="009076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C855A0"/>
    <w:rPr>
      <w:rFonts w:ascii="Times" w:eastAsia="Times New Roman" w:hAnsi="Times" w:cs="Times New Roman"/>
      <w:b/>
      <w:bCs/>
      <w:sz w:val="28"/>
      <w:szCs w:val="24"/>
      <w:lang w:val="x-none" w:eastAsia="x-none"/>
    </w:rPr>
  </w:style>
  <w:style w:type="character" w:customStyle="1" w:styleId="slit">
    <w:name w:val="s_lit"/>
    <w:basedOn w:val="DefaultParagraphFont"/>
    <w:rsid w:val="006346FB"/>
  </w:style>
  <w:style w:type="character" w:customStyle="1" w:styleId="slitbdy">
    <w:name w:val="s_lit_bdy"/>
    <w:basedOn w:val="DefaultParagraphFont"/>
    <w:rsid w:val="006346FB"/>
  </w:style>
  <w:style w:type="character" w:customStyle="1" w:styleId="slitttl">
    <w:name w:val="s_lit_ttl"/>
    <w:basedOn w:val="DefaultParagraphFont"/>
    <w:rsid w:val="006346FB"/>
  </w:style>
  <w:style w:type="character" w:customStyle="1" w:styleId="spar">
    <w:name w:val="s_par"/>
    <w:basedOn w:val="DefaultParagraphFont"/>
    <w:rsid w:val="006346FB"/>
  </w:style>
  <w:style w:type="paragraph" w:styleId="Revision">
    <w:name w:val="Revision"/>
    <w:hidden/>
    <w:uiPriority w:val="99"/>
    <w:semiHidden/>
    <w:rsid w:val="00D1076D"/>
    <w:pPr>
      <w:spacing w:after="0" w:line="240" w:lineRule="auto"/>
    </w:pPr>
    <w:rPr>
      <w:rFonts w:ascii="Calibri" w:eastAsia="Calibri" w:hAnsi="Calibri" w:cs="Calibri"/>
      <w:lang w:val="ro-RO"/>
    </w:rPr>
  </w:style>
  <w:style w:type="character" w:customStyle="1" w:styleId="Heading1Char">
    <w:name w:val="Heading 1 Char"/>
    <w:basedOn w:val="DefaultParagraphFont"/>
    <w:link w:val="Heading1"/>
    <w:uiPriority w:val="9"/>
    <w:rsid w:val="00582536"/>
    <w:rPr>
      <w:rFonts w:asciiTheme="majorHAnsi" w:eastAsiaTheme="majorEastAsia" w:hAnsiTheme="majorHAnsi" w:cstheme="majorBidi"/>
      <w:color w:val="2E74B5" w:themeColor="accent1" w:themeShade="BF"/>
      <w:sz w:val="32"/>
      <w:szCs w:val="32"/>
      <w:lang w:val="ro-RO"/>
    </w:rPr>
  </w:style>
  <w:style w:type="character" w:customStyle="1" w:styleId="grey">
    <w:name w:val="grey"/>
    <w:rsid w:val="0058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027320">
      <w:bodyDiv w:val="1"/>
      <w:marLeft w:val="0"/>
      <w:marRight w:val="0"/>
      <w:marTop w:val="0"/>
      <w:marBottom w:val="0"/>
      <w:divBdr>
        <w:top w:val="none" w:sz="0" w:space="0" w:color="auto"/>
        <w:left w:val="none" w:sz="0" w:space="0" w:color="auto"/>
        <w:bottom w:val="none" w:sz="0" w:space="0" w:color="auto"/>
        <w:right w:val="none" w:sz="0" w:space="0" w:color="auto"/>
      </w:divBdr>
    </w:div>
    <w:div w:id="14905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507433b0-en" TargetMode="External"/><Relationship Id="rId13" Type="http://schemas.openxmlformats.org/officeDocument/2006/relationships/hyperlink" Target="https://www.economica.net/industria-tutunului-a-virat-la-buget-aproape-20-miliarde-lei-in-2021-jti-romania_582429.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ca.net/industria-tutunului-a-virat-la-buget-aproape-20-miliarde-lei-in-2021-jti-romania_582429.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islatie.just.ro/Public/DetaliiDocumentAfis/1755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sa.ro/anul-trecut-companiile-din-sectorul-tutunului-au-virat-4-miliarde-euro-la-buget-echivalentul-a-circa-1-7-procente-din-pib-83310849" TargetMode="External"/><Relationship Id="rId5" Type="http://schemas.openxmlformats.org/officeDocument/2006/relationships/webSettings" Target="webSettings.xml"/><Relationship Id="rId15" Type="http://schemas.openxmlformats.org/officeDocument/2006/relationships/hyperlink" Target="https://www.who.int/publications/i/item/9789240051287" TargetMode="External"/><Relationship Id="rId10" Type="http://schemas.openxmlformats.org/officeDocument/2006/relationships/hyperlink" Target="https://ec.europa.eu/health/ph_determinants/life_style/Tobacco/Documents/tobacco_exs_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rsa.ro/anul-trecut-companiile-din-sectorul-tutunului-au-virat-4-miliarde-euro-la-buget-echivalentul-a-circa-1-7-procente-din-pib-83310849" TargetMode="External"/><Relationship Id="rId14" Type="http://schemas.openxmlformats.org/officeDocument/2006/relationships/hyperlink" Target="https://www.who.int/publications-detail-redirect/9789240051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8BA4-8E81-4FC7-9BC4-59C27444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 Victoria Cazan</dc:creator>
  <cp:keywords/>
  <dc:description/>
  <cp:lastModifiedBy>Microsoft account</cp:lastModifiedBy>
  <cp:revision>2</cp:revision>
  <cp:lastPrinted>2023-06-21T06:31:00Z</cp:lastPrinted>
  <dcterms:created xsi:type="dcterms:W3CDTF">2023-07-03T08:41:00Z</dcterms:created>
  <dcterms:modified xsi:type="dcterms:W3CDTF">2023-07-03T08:41:00Z</dcterms:modified>
</cp:coreProperties>
</file>