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1D317" w14:textId="408F45A1" w:rsidR="00731DC3" w:rsidRPr="002A2A93" w:rsidRDefault="007D1FB3" w:rsidP="006B5FAE">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N</w:t>
      </w:r>
      <w:r w:rsidR="00731DC3" w:rsidRPr="002A2A93">
        <w:rPr>
          <w:rFonts w:ascii="Times New Roman" w:hAnsi="Times New Roman" w:cs="Times New Roman"/>
          <w:b/>
          <w:bCs/>
          <w:sz w:val="24"/>
          <w:szCs w:val="24"/>
        </w:rPr>
        <w:t>OTĂ DE FUNDAMENTARE</w:t>
      </w:r>
    </w:p>
    <w:p w14:paraId="03C633B8" w14:textId="77777777" w:rsidR="00150F8B" w:rsidRPr="002A2A93" w:rsidRDefault="00150F8B" w:rsidP="006B5FAE">
      <w:pPr>
        <w:tabs>
          <w:tab w:val="left" w:pos="3960"/>
        </w:tabs>
        <w:spacing w:after="0"/>
        <w:jc w:val="center"/>
        <w:rPr>
          <w:rFonts w:ascii="Times New Roman" w:hAnsi="Times New Roman" w:cs="Times New Roman"/>
          <w:b/>
          <w:bCs/>
          <w:sz w:val="24"/>
          <w:szCs w:val="24"/>
        </w:rPr>
      </w:pP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982"/>
        <w:gridCol w:w="458"/>
        <w:gridCol w:w="523"/>
        <w:gridCol w:w="377"/>
        <w:gridCol w:w="532"/>
        <w:gridCol w:w="1372"/>
      </w:tblGrid>
      <w:tr w:rsidR="002A2A93" w:rsidRPr="002A2A93" w14:paraId="0C995D6F" w14:textId="77777777" w:rsidTr="003414C2">
        <w:tc>
          <w:tcPr>
            <w:tcW w:w="10198" w:type="dxa"/>
            <w:gridSpan w:val="7"/>
          </w:tcPr>
          <w:p w14:paraId="2A7898F4" w14:textId="77777777" w:rsidR="00EF6CF1" w:rsidRPr="002A2A93" w:rsidRDefault="00731DC3" w:rsidP="006B5FAE">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Secţiunea 1</w:t>
            </w:r>
          </w:p>
          <w:p w14:paraId="6F909B6F" w14:textId="77777777" w:rsidR="00BB1507" w:rsidRPr="002A2A93" w:rsidRDefault="00731DC3" w:rsidP="006B5FAE">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Titlul prezentului act normativ</w:t>
            </w:r>
          </w:p>
          <w:p w14:paraId="411A95E2" w14:textId="77777777" w:rsidR="006B3C27" w:rsidRPr="002A2A93" w:rsidRDefault="006B3C27" w:rsidP="006B5FAE">
            <w:pPr>
              <w:autoSpaceDE w:val="0"/>
              <w:autoSpaceDN w:val="0"/>
              <w:adjustRightInd w:val="0"/>
              <w:spacing w:after="0"/>
              <w:jc w:val="center"/>
              <w:rPr>
                <w:rFonts w:ascii="Times New Roman" w:hAnsi="Times New Roman" w:cs="Times New Roman"/>
                <w:b/>
                <w:sz w:val="24"/>
                <w:szCs w:val="24"/>
              </w:rPr>
            </w:pPr>
            <w:r w:rsidRPr="002A2A93">
              <w:rPr>
                <w:rFonts w:ascii="Times New Roman" w:hAnsi="Times New Roman" w:cs="Times New Roman"/>
                <w:b/>
                <w:sz w:val="24"/>
                <w:szCs w:val="24"/>
              </w:rPr>
              <w:t xml:space="preserve">HOTĂRÂRE </w:t>
            </w:r>
          </w:p>
          <w:p w14:paraId="4250E182" w14:textId="02E46D5E" w:rsidR="009D2F70" w:rsidRPr="009D2F70" w:rsidRDefault="00823EC7" w:rsidP="009D2F70">
            <w:pPr>
              <w:autoSpaceDE w:val="0"/>
              <w:autoSpaceDN w:val="0"/>
              <w:adjustRightInd w:val="0"/>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privind</w:t>
            </w:r>
            <w:r w:rsidR="009D2F70" w:rsidRPr="009D2F70">
              <w:rPr>
                <w:rFonts w:ascii="Times New Roman" w:hAnsi="Times New Roman" w:cs="Times New Roman"/>
                <w:b/>
                <w:bCs/>
                <w:sz w:val="24"/>
                <w:szCs w:val="24"/>
                <w:lang w:val="en-US"/>
              </w:rPr>
              <w:t xml:space="preserve"> modificarea </w:t>
            </w:r>
            <w:r w:rsidR="00AD0C0C" w:rsidRPr="00687440">
              <w:rPr>
                <w:rFonts w:ascii="Times New Roman" w:hAnsi="Times New Roman" w:cs="Times New Roman"/>
                <w:b/>
                <w:bCs/>
                <w:sz w:val="24"/>
                <w:szCs w:val="24"/>
                <w:lang w:val="en-US"/>
              </w:rPr>
              <w:t xml:space="preserve">și completarea </w:t>
            </w:r>
            <w:r w:rsidR="00546DF3">
              <w:rPr>
                <w:rFonts w:ascii="Times New Roman" w:hAnsi="Times New Roman" w:cs="Times New Roman"/>
                <w:b/>
                <w:bCs/>
                <w:sz w:val="24"/>
                <w:szCs w:val="24"/>
                <w:lang w:val="en-US"/>
              </w:rPr>
              <w:t xml:space="preserve">Hotărârii Guvernului </w:t>
            </w:r>
            <w:r w:rsidR="009D2F70" w:rsidRPr="009D2F70">
              <w:rPr>
                <w:rFonts w:ascii="Times New Roman" w:hAnsi="Times New Roman" w:cs="Times New Roman"/>
                <w:b/>
                <w:bCs/>
                <w:sz w:val="24"/>
                <w:szCs w:val="24"/>
                <w:lang w:val="en-US"/>
              </w:rPr>
              <w:t>nr.  932/2022</w:t>
            </w:r>
          </w:p>
          <w:p w14:paraId="6D8A86D3" w14:textId="77777777" w:rsidR="00EC39E1" w:rsidRDefault="009D2F70" w:rsidP="009D2F70">
            <w:pPr>
              <w:autoSpaceDE w:val="0"/>
              <w:autoSpaceDN w:val="0"/>
              <w:adjustRightInd w:val="0"/>
              <w:spacing w:after="0"/>
              <w:jc w:val="center"/>
              <w:rPr>
                <w:rFonts w:ascii="Times New Roman" w:hAnsi="Times New Roman" w:cs="Times New Roman"/>
                <w:b/>
                <w:bCs/>
                <w:sz w:val="24"/>
                <w:szCs w:val="24"/>
                <w:lang w:val="en-US"/>
              </w:rPr>
            </w:pPr>
            <w:r w:rsidRPr="009D2F70">
              <w:rPr>
                <w:rFonts w:ascii="Times New Roman" w:hAnsi="Times New Roman" w:cs="Times New Roman"/>
                <w:b/>
                <w:bCs/>
                <w:sz w:val="24"/>
                <w:szCs w:val="24"/>
                <w:lang w:val="en-US"/>
              </w:rPr>
              <w:t>pentru organizarea şi funcţionarea Institutului Naţional de Sănătate Publică şi pentru aprobarea înfiinţării unor activităţi finanţate integral din venituri proprii</w:t>
            </w:r>
          </w:p>
          <w:p w14:paraId="7C4C0CF0" w14:textId="0FC26541" w:rsidR="00FE2934" w:rsidRPr="00460B08" w:rsidRDefault="00FE2934" w:rsidP="009D2F70">
            <w:pPr>
              <w:autoSpaceDE w:val="0"/>
              <w:autoSpaceDN w:val="0"/>
              <w:adjustRightInd w:val="0"/>
              <w:spacing w:after="0"/>
              <w:jc w:val="center"/>
              <w:rPr>
                <w:rFonts w:ascii="Times New Roman" w:hAnsi="Times New Roman" w:cs="Times New Roman"/>
                <w:b/>
                <w:sz w:val="24"/>
                <w:szCs w:val="24"/>
                <w:lang w:val="en-US"/>
              </w:rPr>
            </w:pPr>
          </w:p>
        </w:tc>
      </w:tr>
      <w:tr w:rsidR="002A2A93" w:rsidRPr="002A2A93" w14:paraId="1EAB7591" w14:textId="77777777" w:rsidTr="003414C2">
        <w:trPr>
          <w:trHeight w:val="566"/>
        </w:trPr>
        <w:tc>
          <w:tcPr>
            <w:tcW w:w="10198" w:type="dxa"/>
            <w:gridSpan w:val="7"/>
          </w:tcPr>
          <w:p w14:paraId="72A223BE" w14:textId="56E48834" w:rsidR="00731DC3" w:rsidRPr="002A2A93" w:rsidRDefault="00731DC3" w:rsidP="00572D7A">
            <w:pPr>
              <w:tabs>
                <w:tab w:val="left" w:pos="3960"/>
              </w:tabs>
              <w:spacing w:after="0"/>
              <w:jc w:val="center"/>
              <w:rPr>
                <w:rFonts w:ascii="Times New Roman" w:hAnsi="Times New Roman" w:cs="Times New Roman"/>
                <w:b/>
                <w:bCs/>
                <w:sz w:val="24"/>
                <w:szCs w:val="24"/>
              </w:rPr>
            </w:pPr>
            <w:r w:rsidRPr="00186742">
              <w:rPr>
                <w:rFonts w:ascii="Times New Roman" w:hAnsi="Times New Roman" w:cs="Times New Roman"/>
                <w:b/>
                <w:bCs/>
                <w:sz w:val="24"/>
                <w:szCs w:val="24"/>
              </w:rPr>
              <w:t>Secţiunea</w:t>
            </w:r>
            <w:r w:rsidRPr="002A2A93">
              <w:rPr>
                <w:rFonts w:ascii="Times New Roman" w:hAnsi="Times New Roman" w:cs="Times New Roman"/>
                <w:b/>
                <w:bCs/>
                <w:sz w:val="24"/>
                <w:szCs w:val="24"/>
              </w:rPr>
              <w:t xml:space="preserve"> a 2 – a</w:t>
            </w:r>
          </w:p>
          <w:p w14:paraId="424A96D4" w14:textId="77777777" w:rsidR="003844DA" w:rsidRDefault="00731DC3" w:rsidP="00460B08">
            <w:pPr>
              <w:tabs>
                <w:tab w:val="left" w:pos="3960"/>
              </w:tabs>
              <w:spacing w:after="0"/>
              <w:jc w:val="center"/>
              <w:rPr>
                <w:rFonts w:ascii="Times New Roman" w:hAnsi="Times New Roman" w:cs="Times New Roman"/>
                <w:b/>
                <w:sz w:val="24"/>
                <w:szCs w:val="24"/>
              </w:rPr>
            </w:pPr>
            <w:r w:rsidRPr="002A2A93">
              <w:rPr>
                <w:rFonts w:ascii="Times New Roman" w:hAnsi="Times New Roman" w:cs="Times New Roman"/>
                <w:b/>
                <w:bCs/>
                <w:sz w:val="24"/>
                <w:szCs w:val="24"/>
              </w:rPr>
              <w:t xml:space="preserve">Motivul emiterii </w:t>
            </w:r>
            <w:r w:rsidR="001E11AA" w:rsidRPr="002A2A93">
              <w:rPr>
                <w:rFonts w:ascii="Times New Roman" w:hAnsi="Times New Roman" w:cs="Times New Roman"/>
                <w:b/>
                <w:bCs/>
                <w:sz w:val="24"/>
                <w:szCs w:val="24"/>
              </w:rPr>
              <w:t>act</w:t>
            </w:r>
            <w:r w:rsidR="001C6F04" w:rsidRPr="002A2A93">
              <w:rPr>
                <w:rFonts w:ascii="Times New Roman" w:hAnsi="Times New Roman" w:cs="Times New Roman"/>
                <w:b/>
                <w:bCs/>
                <w:sz w:val="24"/>
                <w:szCs w:val="24"/>
              </w:rPr>
              <w:t>ului</w:t>
            </w:r>
            <w:r w:rsidR="007C7D50" w:rsidRPr="002A2A93">
              <w:rPr>
                <w:rFonts w:ascii="Times New Roman" w:hAnsi="Times New Roman" w:cs="Times New Roman"/>
                <w:b/>
                <w:bCs/>
                <w:sz w:val="24"/>
                <w:szCs w:val="24"/>
              </w:rPr>
              <w:t xml:space="preserve"> normativ</w:t>
            </w:r>
            <w:r w:rsidR="00FA3983" w:rsidRPr="002A2A93">
              <w:rPr>
                <w:rFonts w:ascii="Times New Roman" w:hAnsi="Times New Roman" w:cs="Times New Roman"/>
                <w:b/>
                <w:sz w:val="24"/>
                <w:szCs w:val="24"/>
              </w:rPr>
              <w:t xml:space="preserve"> </w:t>
            </w:r>
          </w:p>
          <w:p w14:paraId="72FD4242" w14:textId="428925B2" w:rsidR="00693F43" w:rsidRPr="002A2A93" w:rsidRDefault="00460B08" w:rsidP="00460B08">
            <w:pPr>
              <w:tabs>
                <w:tab w:val="left" w:pos="3960"/>
              </w:tabs>
              <w:spacing w:after="0"/>
              <w:jc w:val="center"/>
              <w:rPr>
                <w:rFonts w:ascii="Times New Roman" w:hAnsi="Times New Roman" w:cs="Times New Roman"/>
                <w:b/>
                <w:sz w:val="24"/>
                <w:szCs w:val="24"/>
              </w:rPr>
            </w:pPr>
            <w:r>
              <w:rPr>
                <w:rFonts w:ascii="Times New Roman" w:hAnsi="Times New Roman" w:cs="Times New Roman"/>
                <w:b/>
                <w:sz w:val="24"/>
                <w:szCs w:val="24"/>
              </w:rPr>
              <w:tab/>
            </w:r>
          </w:p>
          <w:p w14:paraId="2694CB44" w14:textId="13A527A4" w:rsidR="009E7E7A" w:rsidRDefault="009D160D" w:rsidP="00BD7E01">
            <w:pPr>
              <w:tabs>
                <w:tab w:val="left" w:pos="3960"/>
              </w:tabs>
              <w:spacing w:after="0"/>
              <w:rPr>
                <w:rFonts w:ascii="Times New Roman" w:hAnsi="Times New Roman" w:cs="Times New Roman"/>
                <w:bCs/>
                <w:sz w:val="24"/>
                <w:szCs w:val="24"/>
              </w:rPr>
            </w:pPr>
            <w:r w:rsidRPr="002A2A93">
              <w:rPr>
                <w:rFonts w:ascii="Times New Roman" w:hAnsi="Times New Roman" w:cs="Times New Roman"/>
                <w:b/>
                <w:bCs/>
                <w:sz w:val="24"/>
                <w:szCs w:val="24"/>
              </w:rPr>
              <w:t>2.1.</w:t>
            </w:r>
            <w:r w:rsidRPr="002A2A93">
              <w:rPr>
                <w:rFonts w:ascii="Times New Roman" w:hAnsi="Times New Roman" w:cs="Times New Roman"/>
                <w:bCs/>
                <w:sz w:val="24"/>
                <w:szCs w:val="24"/>
              </w:rPr>
              <w:t>Sursa proiectului de act normativ</w:t>
            </w:r>
            <w:r w:rsidR="003E5CD0" w:rsidRPr="002A2A93">
              <w:rPr>
                <w:rFonts w:ascii="Times New Roman" w:hAnsi="Times New Roman" w:cs="Times New Roman"/>
                <w:bCs/>
                <w:sz w:val="24"/>
                <w:szCs w:val="24"/>
              </w:rPr>
              <w:t>:</w:t>
            </w:r>
          </w:p>
          <w:p w14:paraId="2F1B7F1C" w14:textId="77777777" w:rsidR="00282E1C" w:rsidRDefault="00282E1C" w:rsidP="00BD7E01">
            <w:pPr>
              <w:tabs>
                <w:tab w:val="left" w:pos="3960"/>
              </w:tabs>
              <w:spacing w:after="0"/>
              <w:rPr>
                <w:rFonts w:ascii="Times New Roman" w:hAnsi="Times New Roman" w:cs="Times New Roman"/>
                <w:bCs/>
                <w:sz w:val="24"/>
                <w:szCs w:val="24"/>
              </w:rPr>
            </w:pPr>
          </w:p>
          <w:p w14:paraId="140BAAFD" w14:textId="5F8B6A7C" w:rsidR="004E6405" w:rsidRPr="004E6405" w:rsidRDefault="009D2F70" w:rsidP="00572D7A">
            <w:pPr>
              <w:tabs>
                <w:tab w:val="left" w:pos="1168"/>
              </w:tabs>
              <w:autoSpaceDE w:val="0"/>
              <w:autoSpaceDN w:val="0"/>
              <w:adjustRightInd w:val="0"/>
              <w:spacing w:after="0"/>
              <w:ind w:firstLine="460"/>
              <w:jc w:val="both"/>
              <w:rPr>
                <w:rFonts w:ascii="Times New Roman" w:eastAsia="Times New Roman" w:hAnsi="Times New Roman" w:cs="Times New Roman"/>
                <w:sz w:val="24"/>
                <w:szCs w:val="24"/>
              </w:rPr>
            </w:pPr>
            <w:r w:rsidRPr="004955BC">
              <w:rPr>
                <w:rFonts w:ascii="Times New Roman" w:hAnsi="Times New Roman" w:cs="Times New Roman"/>
                <w:bCs/>
                <w:sz w:val="24"/>
                <w:szCs w:val="24"/>
              </w:rPr>
              <w:t xml:space="preserve">Prezentul act normativ este inițiat de Ministerul Sănătății, în </w:t>
            </w:r>
            <w:r w:rsidR="00823EC7" w:rsidRPr="004955BC">
              <w:rPr>
                <w:rFonts w:ascii="Times New Roman" w:hAnsi="Times New Roman" w:cs="Times New Roman"/>
                <w:bCs/>
                <w:sz w:val="24"/>
                <w:szCs w:val="24"/>
              </w:rPr>
              <w:t xml:space="preserve">calitate de </w:t>
            </w:r>
            <w:r w:rsidR="004955BC" w:rsidRPr="004955BC">
              <w:rPr>
                <w:rFonts w:ascii="Times New Roman" w:hAnsi="Times New Roman" w:cs="Times New Roman"/>
                <w:bCs/>
                <w:sz w:val="24"/>
                <w:szCs w:val="24"/>
              </w:rPr>
              <w:t>autoritate centrală în domeniul asistenței de sănătate publică</w:t>
            </w:r>
            <w:r w:rsidR="004955BC">
              <w:rPr>
                <w:rFonts w:ascii="Times New Roman" w:hAnsi="Times New Roman" w:cs="Times New Roman"/>
                <w:bCs/>
                <w:sz w:val="24"/>
                <w:szCs w:val="24"/>
              </w:rPr>
              <w:t xml:space="preserve"> cu atribuții în </w:t>
            </w:r>
            <w:r w:rsidR="004955BC" w:rsidRPr="004955BC">
              <w:rPr>
                <w:rFonts w:ascii="Times New Roman" w:hAnsi="Times New Roman" w:cs="Times New Roman"/>
                <w:bCs/>
                <w:sz w:val="24"/>
                <w:szCs w:val="24"/>
              </w:rPr>
              <w:t>elabor</w:t>
            </w:r>
            <w:r w:rsidR="00857BD9">
              <w:rPr>
                <w:rFonts w:ascii="Times New Roman" w:hAnsi="Times New Roman" w:cs="Times New Roman"/>
                <w:bCs/>
                <w:sz w:val="24"/>
                <w:szCs w:val="24"/>
              </w:rPr>
              <w:t>area</w:t>
            </w:r>
            <w:r w:rsidR="004955BC" w:rsidRPr="004955BC">
              <w:rPr>
                <w:rFonts w:ascii="Times New Roman" w:hAnsi="Times New Roman" w:cs="Times New Roman"/>
                <w:bCs/>
                <w:sz w:val="24"/>
                <w:szCs w:val="24"/>
              </w:rPr>
              <w:t xml:space="preserve"> normelor de organizare și funcționare a unităților care asigură asistența de sănătate publică, </w:t>
            </w:r>
            <w:r w:rsidR="00857BD9">
              <w:rPr>
                <w:rFonts w:ascii="Times New Roman" w:hAnsi="Times New Roman" w:cs="Times New Roman"/>
                <w:bCs/>
                <w:sz w:val="24"/>
                <w:szCs w:val="24"/>
              </w:rPr>
              <w:t xml:space="preserve">precum și în domeniul </w:t>
            </w:r>
            <w:r w:rsidR="004955BC" w:rsidRPr="004955BC">
              <w:rPr>
                <w:rFonts w:ascii="Times New Roman" w:hAnsi="Times New Roman" w:cs="Times New Roman"/>
                <w:bCs/>
                <w:sz w:val="24"/>
                <w:szCs w:val="24"/>
              </w:rPr>
              <w:t>autoriz</w:t>
            </w:r>
            <w:r w:rsidR="004955BC">
              <w:rPr>
                <w:rFonts w:ascii="Times New Roman" w:hAnsi="Times New Roman" w:cs="Times New Roman"/>
                <w:bCs/>
                <w:sz w:val="24"/>
                <w:szCs w:val="24"/>
              </w:rPr>
              <w:t>ării</w:t>
            </w:r>
            <w:r w:rsidR="004955BC" w:rsidRPr="004955BC">
              <w:rPr>
                <w:rFonts w:ascii="Times New Roman" w:hAnsi="Times New Roman" w:cs="Times New Roman"/>
                <w:bCs/>
                <w:sz w:val="24"/>
                <w:szCs w:val="24"/>
              </w:rPr>
              <w:t xml:space="preserve"> și </w:t>
            </w:r>
            <w:r w:rsidR="004955BC">
              <w:rPr>
                <w:rFonts w:ascii="Times New Roman" w:hAnsi="Times New Roman" w:cs="Times New Roman"/>
                <w:bCs/>
                <w:sz w:val="24"/>
                <w:szCs w:val="24"/>
              </w:rPr>
              <w:t xml:space="preserve">exercitării </w:t>
            </w:r>
            <w:r w:rsidR="004955BC" w:rsidRPr="004955BC">
              <w:rPr>
                <w:rFonts w:ascii="Times New Roman" w:hAnsi="Times New Roman" w:cs="Times New Roman"/>
                <w:bCs/>
                <w:sz w:val="24"/>
                <w:szCs w:val="24"/>
              </w:rPr>
              <w:t>control</w:t>
            </w:r>
            <w:r w:rsidR="004955BC">
              <w:rPr>
                <w:rFonts w:ascii="Times New Roman" w:hAnsi="Times New Roman" w:cs="Times New Roman"/>
                <w:bCs/>
                <w:sz w:val="24"/>
                <w:szCs w:val="24"/>
              </w:rPr>
              <w:t>ului asupra</w:t>
            </w:r>
            <w:r w:rsidR="004955BC" w:rsidRPr="004955BC">
              <w:rPr>
                <w:rFonts w:ascii="Times New Roman" w:hAnsi="Times New Roman" w:cs="Times New Roman"/>
                <w:bCs/>
                <w:sz w:val="24"/>
                <w:szCs w:val="24"/>
              </w:rPr>
              <w:t xml:space="preserve"> activit</w:t>
            </w:r>
            <w:r w:rsidR="004955BC">
              <w:rPr>
                <w:rFonts w:ascii="Times New Roman" w:hAnsi="Times New Roman" w:cs="Times New Roman"/>
                <w:bCs/>
                <w:sz w:val="24"/>
                <w:szCs w:val="24"/>
              </w:rPr>
              <w:t>ății</w:t>
            </w:r>
            <w:r w:rsidR="004955BC" w:rsidRPr="004955BC">
              <w:rPr>
                <w:rFonts w:ascii="Times New Roman" w:hAnsi="Times New Roman" w:cs="Times New Roman"/>
                <w:bCs/>
                <w:sz w:val="24"/>
                <w:szCs w:val="24"/>
              </w:rPr>
              <w:t xml:space="preserve"> instituțiilor de sănătate publică din subordine</w:t>
            </w:r>
            <w:r w:rsidR="00857BD9">
              <w:rPr>
                <w:rFonts w:ascii="Times New Roman" w:hAnsi="Times New Roman" w:cs="Times New Roman"/>
                <w:bCs/>
                <w:sz w:val="24"/>
                <w:szCs w:val="24"/>
              </w:rPr>
              <w:t xml:space="preserve">, în </w:t>
            </w:r>
            <w:r w:rsidRPr="004955BC">
              <w:rPr>
                <w:rFonts w:ascii="Times New Roman" w:hAnsi="Times New Roman" w:cs="Times New Roman"/>
                <w:bCs/>
                <w:sz w:val="24"/>
                <w:szCs w:val="24"/>
              </w:rPr>
              <w:t xml:space="preserve">vederea </w:t>
            </w:r>
            <w:r w:rsidR="004E6405" w:rsidRPr="004E6405">
              <w:rPr>
                <w:rFonts w:ascii="Times New Roman" w:hAnsi="Times New Roman" w:cs="Times New Roman"/>
                <w:bCs/>
                <w:color w:val="000000" w:themeColor="text1"/>
                <w:sz w:val="24"/>
                <w:szCs w:val="24"/>
              </w:rPr>
              <w:t xml:space="preserve">asigurării </w:t>
            </w:r>
            <w:r w:rsidR="00857BD9" w:rsidRPr="004E6405">
              <w:rPr>
                <w:rFonts w:ascii="Times New Roman" w:hAnsi="Times New Roman" w:cs="Times New Roman"/>
                <w:bCs/>
                <w:color w:val="000000" w:themeColor="text1"/>
                <w:sz w:val="24"/>
                <w:szCs w:val="24"/>
              </w:rPr>
              <w:t>c</w:t>
            </w:r>
            <w:r w:rsidR="00857BD9">
              <w:rPr>
                <w:rFonts w:ascii="Times New Roman" w:hAnsi="Times New Roman" w:cs="Times New Roman"/>
                <w:bCs/>
                <w:sz w:val="24"/>
                <w:szCs w:val="24"/>
              </w:rPr>
              <w:t>adrul</w:t>
            </w:r>
            <w:r w:rsidR="004E6405">
              <w:rPr>
                <w:rFonts w:ascii="Times New Roman" w:hAnsi="Times New Roman" w:cs="Times New Roman"/>
                <w:bCs/>
                <w:sz w:val="24"/>
                <w:szCs w:val="24"/>
              </w:rPr>
              <w:t>ui</w:t>
            </w:r>
            <w:r w:rsidR="00857BD9">
              <w:rPr>
                <w:rFonts w:ascii="Times New Roman" w:hAnsi="Times New Roman" w:cs="Times New Roman"/>
                <w:bCs/>
                <w:sz w:val="24"/>
                <w:szCs w:val="24"/>
              </w:rPr>
              <w:t xml:space="preserve"> legislativ pentru participarea, prin intermediul unor specialiști desemnați în cadrul Consiliu</w:t>
            </w:r>
            <w:r w:rsidR="00293A21">
              <w:rPr>
                <w:rFonts w:ascii="Times New Roman" w:hAnsi="Times New Roman" w:cs="Times New Roman"/>
                <w:bCs/>
                <w:sz w:val="24"/>
                <w:szCs w:val="24"/>
              </w:rPr>
              <w:t>lui</w:t>
            </w:r>
            <w:r w:rsidR="00857BD9">
              <w:rPr>
                <w:rFonts w:ascii="Times New Roman" w:hAnsi="Times New Roman" w:cs="Times New Roman"/>
                <w:bCs/>
                <w:sz w:val="24"/>
                <w:szCs w:val="24"/>
              </w:rPr>
              <w:t xml:space="preserve"> de administrație, la activitățile manageriale desfășurate de conducerea Institutului Național de Sănătate Publică</w:t>
            </w:r>
            <w:r w:rsidR="004E6405">
              <w:rPr>
                <w:rFonts w:ascii="Times New Roman" w:hAnsi="Times New Roman" w:cs="Times New Roman"/>
                <w:bCs/>
                <w:sz w:val="24"/>
                <w:szCs w:val="24"/>
              </w:rPr>
              <w:t xml:space="preserve"> </w:t>
            </w:r>
            <w:r w:rsidR="004E6405">
              <w:rPr>
                <w:rFonts w:ascii="Times New Roman" w:eastAsia="Times New Roman" w:hAnsi="Times New Roman" w:cs="Times New Roman"/>
                <w:sz w:val="24"/>
                <w:szCs w:val="24"/>
              </w:rPr>
              <w:t xml:space="preserve">în vederea stabilirii </w:t>
            </w:r>
            <w:r w:rsidR="004E6405" w:rsidRPr="007F1EFE">
              <w:rPr>
                <w:rFonts w:ascii="Times New Roman" w:eastAsia="Times New Roman" w:hAnsi="Times New Roman" w:cs="Times New Roman"/>
                <w:sz w:val="24"/>
                <w:szCs w:val="24"/>
              </w:rPr>
              <w:t>direcțiil</w:t>
            </w:r>
            <w:r w:rsidR="004E6405">
              <w:rPr>
                <w:rFonts w:ascii="Times New Roman" w:eastAsia="Times New Roman" w:hAnsi="Times New Roman" w:cs="Times New Roman"/>
                <w:sz w:val="24"/>
                <w:szCs w:val="24"/>
              </w:rPr>
              <w:t>or</w:t>
            </w:r>
            <w:r w:rsidR="004E6405" w:rsidRPr="007F1EFE">
              <w:rPr>
                <w:rFonts w:ascii="Times New Roman" w:eastAsia="Times New Roman" w:hAnsi="Times New Roman" w:cs="Times New Roman"/>
                <w:sz w:val="24"/>
                <w:szCs w:val="24"/>
              </w:rPr>
              <w:t xml:space="preserve"> strategice de acțiune în domeniile dezvoltării, organizării și funcționării </w:t>
            </w:r>
            <w:r w:rsidR="004E6405">
              <w:rPr>
                <w:rFonts w:ascii="Times New Roman" w:eastAsia="Times New Roman" w:hAnsi="Times New Roman" w:cs="Times New Roman"/>
                <w:sz w:val="24"/>
                <w:szCs w:val="24"/>
              </w:rPr>
              <w:t>Institutului în acord cu politicile, strategiil</w:t>
            </w:r>
            <w:r w:rsidR="006D5300">
              <w:rPr>
                <w:rFonts w:ascii="Times New Roman" w:eastAsia="Times New Roman" w:hAnsi="Times New Roman" w:cs="Times New Roman"/>
                <w:sz w:val="24"/>
                <w:szCs w:val="24"/>
              </w:rPr>
              <w:t>e</w:t>
            </w:r>
            <w:r w:rsidR="004E6405">
              <w:rPr>
                <w:rFonts w:ascii="Times New Roman" w:eastAsia="Times New Roman" w:hAnsi="Times New Roman" w:cs="Times New Roman"/>
                <w:sz w:val="24"/>
                <w:szCs w:val="24"/>
              </w:rPr>
              <w:t xml:space="preserve"> și programele Ministerului Sănătății din domeniul sănătății publice. </w:t>
            </w:r>
          </w:p>
        </w:tc>
      </w:tr>
      <w:tr w:rsidR="002A2A93" w:rsidRPr="002A2A93" w14:paraId="447351D4" w14:textId="77777777" w:rsidTr="003414C2">
        <w:trPr>
          <w:trHeight w:val="712"/>
        </w:trPr>
        <w:tc>
          <w:tcPr>
            <w:tcW w:w="10198" w:type="dxa"/>
            <w:gridSpan w:val="7"/>
          </w:tcPr>
          <w:p w14:paraId="32CA045B" w14:textId="59098B71" w:rsidR="00067847" w:rsidRPr="003844DA" w:rsidRDefault="003844DA" w:rsidP="003844DA">
            <w:pPr>
              <w:tabs>
                <w:tab w:val="left" w:pos="459"/>
              </w:tabs>
              <w:spacing w:after="0"/>
              <w:jc w:val="both"/>
              <w:rPr>
                <w:rFonts w:ascii="Times New Roman" w:hAnsi="Times New Roman" w:cs="Times New Roman"/>
                <w:iCs/>
                <w:sz w:val="24"/>
                <w:szCs w:val="24"/>
              </w:rPr>
            </w:pPr>
            <w:r w:rsidRPr="003844DA">
              <w:rPr>
                <w:rFonts w:ascii="Times New Roman" w:hAnsi="Times New Roman" w:cs="Times New Roman"/>
                <w:b/>
                <w:iCs/>
                <w:sz w:val="24"/>
                <w:szCs w:val="24"/>
              </w:rPr>
              <w:t>2.2.</w:t>
            </w:r>
            <w:r>
              <w:rPr>
                <w:rFonts w:ascii="Times New Roman" w:hAnsi="Times New Roman" w:cs="Times New Roman"/>
                <w:iCs/>
                <w:sz w:val="24"/>
                <w:szCs w:val="24"/>
              </w:rPr>
              <w:t xml:space="preserve"> </w:t>
            </w:r>
            <w:r w:rsidR="00731DC3" w:rsidRPr="003844DA">
              <w:rPr>
                <w:rFonts w:ascii="Times New Roman" w:hAnsi="Times New Roman" w:cs="Times New Roman"/>
                <w:iCs/>
                <w:sz w:val="24"/>
                <w:szCs w:val="24"/>
              </w:rPr>
              <w:t>Descrierea situaţiei actuale</w:t>
            </w:r>
          </w:p>
          <w:p w14:paraId="6E0A9220" w14:textId="77777777" w:rsidR="009E7E7A" w:rsidRDefault="009E7E7A" w:rsidP="009A04D4">
            <w:pPr>
              <w:autoSpaceDE w:val="0"/>
              <w:autoSpaceDN w:val="0"/>
              <w:adjustRightInd w:val="0"/>
              <w:spacing w:after="0"/>
              <w:jc w:val="both"/>
              <w:rPr>
                <w:rFonts w:ascii="Times New Roman" w:hAnsi="Times New Roman" w:cs="Times New Roman"/>
                <w:iCs/>
                <w:sz w:val="24"/>
                <w:szCs w:val="24"/>
              </w:rPr>
            </w:pPr>
          </w:p>
          <w:p w14:paraId="260D5FB1" w14:textId="28EB515F" w:rsidR="009A04D4" w:rsidRDefault="009A04D4" w:rsidP="009A04D4">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iCs/>
                <w:sz w:val="24"/>
                <w:szCs w:val="24"/>
              </w:rPr>
              <w:t>Co</w:t>
            </w:r>
            <w:r w:rsidR="00F675DC">
              <w:rPr>
                <w:rFonts w:ascii="Times New Roman" w:hAnsi="Times New Roman" w:cs="Times New Roman"/>
                <w:iCs/>
                <w:sz w:val="24"/>
                <w:szCs w:val="24"/>
              </w:rPr>
              <w:t>n</w:t>
            </w:r>
            <w:r>
              <w:rPr>
                <w:rFonts w:ascii="Times New Roman" w:hAnsi="Times New Roman" w:cs="Times New Roman"/>
                <w:iCs/>
                <w:sz w:val="24"/>
                <w:szCs w:val="24"/>
              </w:rPr>
              <w:t xml:space="preserve">form prevederilor art. 13 din Legea nr. 95/2006 privind reforma în domeniul sănătății, republicată, cu modificările și completările ulterioare </w:t>
            </w:r>
            <w:r w:rsidR="009D2F70" w:rsidRPr="009D2F70">
              <w:rPr>
                <w:rFonts w:ascii="Times New Roman" w:hAnsi="Times New Roman" w:cs="Times New Roman"/>
                <w:iCs/>
                <w:sz w:val="24"/>
                <w:szCs w:val="24"/>
              </w:rPr>
              <w:t>Institutul Național de Sănătate Publică, denumit în continuare I</w:t>
            </w:r>
            <w:r w:rsidR="0090139C">
              <w:rPr>
                <w:rFonts w:ascii="Times New Roman" w:hAnsi="Times New Roman" w:cs="Times New Roman"/>
                <w:iCs/>
                <w:sz w:val="24"/>
                <w:szCs w:val="24"/>
              </w:rPr>
              <w:t>nstitut</w:t>
            </w:r>
            <w:r w:rsidR="009D2F70" w:rsidRPr="009D2F70">
              <w:rPr>
                <w:rFonts w:ascii="Times New Roman" w:hAnsi="Times New Roman" w:cs="Times New Roman"/>
                <w:iCs/>
                <w:sz w:val="24"/>
                <w:szCs w:val="24"/>
              </w:rPr>
              <w:t xml:space="preserve">, </w:t>
            </w:r>
            <w:r w:rsidRPr="009A04D4">
              <w:rPr>
                <w:rFonts w:ascii="Times New Roman" w:hAnsi="Times New Roman" w:cs="Times New Roman"/>
                <w:iCs/>
                <w:sz w:val="24"/>
                <w:szCs w:val="24"/>
              </w:rPr>
              <w:t>este organ de specialitate al administrației publice centrale în domeniul sănătății publice, în subordinea Ministerului Sănătății, cu statut de unitate sanitară clinică fără paturi care asigură îndrumarea tehnică și metodologică a rețelei de sănătate publică, supraveghează starea de sănătate a populației, bolile transmisibile și netransmisibile, pentru identificarea problemelor de sănătate comunitară, elaborează metodologii, instrumente și indicatori de monitorizare și evaluare a stării de sănătate, a serviciilor și programelor de sănătate publică și asigură un sistem informațional integrat pentru managementul sănătății publice.</w:t>
            </w:r>
            <w:r>
              <w:rPr>
                <w:rFonts w:ascii="Times New Roman" w:hAnsi="Times New Roman" w:cs="Times New Roman"/>
                <w:iCs/>
                <w:sz w:val="24"/>
                <w:szCs w:val="24"/>
              </w:rPr>
              <w:t xml:space="preserve"> </w:t>
            </w:r>
          </w:p>
          <w:p w14:paraId="74DC8E8B" w14:textId="6F32C4D1" w:rsidR="0090139C" w:rsidRPr="009A04D4" w:rsidRDefault="009A04D4" w:rsidP="009A04D4">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iCs/>
                <w:sz w:val="24"/>
                <w:szCs w:val="24"/>
              </w:rPr>
              <w:t>Regulamentul de organizare și funcționare al Institutului este</w:t>
            </w:r>
            <w:r w:rsidR="00F675DC">
              <w:rPr>
                <w:rFonts w:ascii="Times New Roman" w:hAnsi="Times New Roman" w:cs="Times New Roman"/>
                <w:iCs/>
                <w:sz w:val="24"/>
                <w:szCs w:val="24"/>
              </w:rPr>
              <w:t xml:space="preserve"> </w:t>
            </w:r>
            <w:r>
              <w:rPr>
                <w:rFonts w:ascii="Times New Roman" w:hAnsi="Times New Roman" w:cs="Times New Roman"/>
                <w:iCs/>
                <w:sz w:val="24"/>
                <w:szCs w:val="24"/>
              </w:rPr>
              <w:t xml:space="preserve">aprobat prin </w:t>
            </w:r>
            <w:r w:rsidRPr="009A04D4">
              <w:rPr>
                <w:rFonts w:ascii="Times New Roman" w:hAnsi="Times New Roman" w:cs="Times New Roman"/>
                <w:iCs/>
                <w:sz w:val="24"/>
                <w:szCs w:val="24"/>
              </w:rPr>
              <w:t>HG nr.  932/2022</w:t>
            </w:r>
            <w:r>
              <w:rPr>
                <w:rFonts w:ascii="Times New Roman" w:hAnsi="Times New Roman" w:cs="Times New Roman"/>
                <w:iCs/>
                <w:sz w:val="24"/>
                <w:szCs w:val="24"/>
              </w:rPr>
              <w:t xml:space="preserve"> </w:t>
            </w:r>
            <w:r w:rsidRPr="009A04D4">
              <w:rPr>
                <w:rFonts w:ascii="Times New Roman" w:hAnsi="Times New Roman" w:cs="Times New Roman"/>
                <w:iCs/>
                <w:sz w:val="24"/>
                <w:szCs w:val="24"/>
              </w:rPr>
              <w:t>pentru organizarea şi funcţionarea Institutului Naţional de Sănătate Publică şi pentru aprobarea înfiinţării unor activităţi finanţate integral din venituri proprii</w:t>
            </w:r>
            <w:r>
              <w:rPr>
                <w:rFonts w:ascii="Times New Roman" w:hAnsi="Times New Roman" w:cs="Times New Roman"/>
                <w:iCs/>
                <w:sz w:val="24"/>
                <w:szCs w:val="24"/>
              </w:rPr>
              <w:t xml:space="preserve">, cu modificările ulterioare. Conform prevederilor art. </w:t>
            </w:r>
            <w:r w:rsidR="007D1975">
              <w:rPr>
                <w:rFonts w:ascii="Times New Roman" w:hAnsi="Times New Roman" w:cs="Times New Roman"/>
                <w:iCs/>
                <w:sz w:val="24"/>
                <w:szCs w:val="24"/>
              </w:rPr>
              <w:t>6 alin. (1)</w:t>
            </w:r>
            <w:r>
              <w:rPr>
                <w:rFonts w:ascii="Times New Roman" w:hAnsi="Times New Roman" w:cs="Times New Roman"/>
                <w:iCs/>
                <w:sz w:val="24"/>
                <w:szCs w:val="24"/>
              </w:rPr>
              <w:t xml:space="preserve"> din actul normativ anterior menționat  </w:t>
            </w:r>
            <w:r w:rsidR="0090139C">
              <w:rPr>
                <w:rFonts w:ascii="Times New Roman" w:hAnsi="Times New Roman" w:cs="Times New Roman"/>
                <w:iCs/>
                <w:sz w:val="24"/>
                <w:szCs w:val="24"/>
              </w:rPr>
              <w:t xml:space="preserve">în cadrul Institutului este organizat și funcționează, cu rol consultativ, </w:t>
            </w:r>
            <w:r w:rsidR="0090139C" w:rsidRPr="009A04D4">
              <w:rPr>
                <w:rFonts w:ascii="Times New Roman" w:hAnsi="Times New Roman" w:cs="Times New Roman"/>
                <w:iCs/>
                <w:sz w:val="24"/>
                <w:szCs w:val="24"/>
              </w:rPr>
              <w:t xml:space="preserve">Consiliul de coordonare. Acest  organism este format din 15 membri, inclusiv preşedintele, numiți prin ordin al ministrului sănătății din cadrul personalului Institutului. Consiliul de coordonare </w:t>
            </w:r>
            <w:r w:rsidR="007D1975">
              <w:rPr>
                <w:rFonts w:ascii="Times New Roman" w:hAnsi="Times New Roman" w:cs="Times New Roman"/>
                <w:iCs/>
                <w:sz w:val="24"/>
                <w:szCs w:val="24"/>
              </w:rPr>
              <w:t>al Institut</w:t>
            </w:r>
            <w:r w:rsidR="006D5300">
              <w:rPr>
                <w:rFonts w:ascii="Times New Roman" w:hAnsi="Times New Roman" w:cs="Times New Roman"/>
                <w:iCs/>
                <w:sz w:val="24"/>
                <w:szCs w:val="24"/>
              </w:rPr>
              <w:t>u</w:t>
            </w:r>
            <w:r w:rsidR="007D1975">
              <w:rPr>
                <w:rFonts w:ascii="Times New Roman" w:hAnsi="Times New Roman" w:cs="Times New Roman"/>
                <w:iCs/>
                <w:sz w:val="24"/>
                <w:szCs w:val="24"/>
              </w:rPr>
              <w:t xml:space="preserve">lui </w:t>
            </w:r>
            <w:r w:rsidR="0090139C" w:rsidRPr="009A04D4">
              <w:rPr>
                <w:rFonts w:ascii="Times New Roman" w:hAnsi="Times New Roman" w:cs="Times New Roman"/>
                <w:iCs/>
                <w:sz w:val="24"/>
                <w:szCs w:val="24"/>
              </w:rPr>
              <w:t>îndeplinește atribuțiile prevăzute la art. 6 alin. (4) din HG nr. 932/2022</w:t>
            </w:r>
            <w:r w:rsidR="007D1975">
              <w:rPr>
                <w:rFonts w:ascii="Times New Roman" w:hAnsi="Times New Roman" w:cs="Times New Roman"/>
                <w:iCs/>
                <w:sz w:val="24"/>
                <w:szCs w:val="24"/>
              </w:rPr>
              <w:t>,</w:t>
            </w:r>
            <w:r w:rsidR="0090139C" w:rsidRPr="009A04D4">
              <w:rPr>
                <w:rFonts w:ascii="Times New Roman" w:hAnsi="Times New Roman" w:cs="Times New Roman"/>
                <w:iCs/>
                <w:sz w:val="24"/>
                <w:szCs w:val="24"/>
              </w:rPr>
              <w:t xml:space="preserve"> cu modificările ulterioare, respectiv:</w:t>
            </w:r>
          </w:p>
          <w:p w14:paraId="1A4EAA57" w14:textId="2E2E0303" w:rsidR="0090139C" w:rsidRPr="009A04D4" w:rsidRDefault="0090139C" w:rsidP="009A04D4">
            <w:pPr>
              <w:shd w:val="clear" w:color="auto" w:fill="FFFFFF"/>
              <w:spacing w:after="0" w:line="240" w:lineRule="auto"/>
              <w:jc w:val="both"/>
              <w:rPr>
                <w:rFonts w:ascii="Times New Roman" w:hAnsi="Times New Roman" w:cs="Times New Roman"/>
                <w:iCs/>
                <w:sz w:val="24"/>
                <w:szCs w:val="24"/>
              </w:rPr>
            </w:pPr>
            <w:r w:rsidRPr="009A04D4">
              <w:rPr>
                <w:rFonts w:ascii="Times New Roman" w:hAnsi="Times New Roman" w:cs="Times New Roman"/>
                <w:iCs/>
                <w:sz w:val="24"/>
                <w:szCs w:val="24"/>
              </w:rPr>
              <w:t>a) elaborează proiectul de regulament de organizare şi funcţionare şi îl înaintează spre aprobare Ministerului Sănătăţii;</w:t>
            </w:r>
          </w:p>
          <w:p w14:paraId="56E98646" w14:textId="36365DC9" w:rsidR="0090139C" w:rsidRPr="009A04D4" w:rsidRDefault="0090139C" w:rsidP="009A04D4">
            <w:pPr>
              <w:shd w:val="clear" w:color="auto" w:fill="FFFFFF"/>
              <w:spacing w:after="0" w:line="240" w:lineRule="auto"/>
              <w:jc w:val="both"/>
              <w:rPr>
                <w:rFonts w:ascii="Times New Roman" w:hAnsi="Times New Roman" w:cs="Times New Roman"/>
                <w:iCs/>
                <w:sz w:val="24"/>
                <w:szCs w:val="24"/>
              </w:rPr>
            </w:pPr>
            <w:r w:rsidRPr="009A04D4">
              <w:rPr>
                <w:rFonts w:ascii="Times New Roman" w:hAnsi="Times New Roman" w:cs="Times New Roman"/>
                <w:iCs/>
                <w:sz w:val="24"/>
                <w:szCs w:val="24"/>
              </w:rPr>
              <w:lastRenderedPageBreak/>
              <w:t>b) analizează realizarea indicatorilor din programele naţionale de sănătate care se desfăşoară în Institut şi structurile de specialitate din judeţe şi municipiul Bucureşti şi propune măsuri pentru îmbunătăţirea activităţii;</w:t>
            </w:r>
          </w:p>
          <w:p w14:paraId="57D10DE2" w14:textId="5EB8BDBC" w:rsidR="0090139C" w:rsidRPr="009A04D4" w:rsidRDefault="0090139C" w:rsidP="009A04D4">
            <w:pPr>
              <w:shd w:val="clear" w:color="auto" w:fill="FFFFFF"/>
              <w:spacing w:after="0" w:line="240" w:lineRule="auto"/>
              <w:jc w:val="both"/>
              <w:rPr>
                <w:rFonts w:ascii="Times New Roman" w:hAnsi="Times New Roman" w:cs="Times New Roman"/>
                <w:iCs/>
                <w:sz w:val="24"/>
                <w:szCs w:val="24"/>
              </w:rPr>
            </w:pPr>
            <w:r w:rsidRPr="009A04D4">
              <w:rPr>
                <w:rFonts w:ascii="Times New Roman" w:hAnsi="Times New Roman" w:cs="Times New Roman"/>
                <w:iCs/>
                <w:sz w:val="24"/>
                <w:szCs w:val="24"/>
              </w:rPr>
              <w:t>c) propune spre aprobare directorului general strategia de dezvoltare pe termen mediu şi lung a Institutului;</w:t>
            </w:r>
          </w:p>
          <w:p w14:paraId="0A0E8ADF" w14:textId="7053CDB4" w:rsidR="0090139C" w:rsidRPr="009A04D4" w:rsidRDefault="0090139C" w:rsidP="009A04D4">
            <w:pPr>
              <w:shd w:val="clear" w:color="auto" w:fill="FFFFFF"/>
              <w:spacing w:after="0" w:line="240" w:lineRule="auto"/>
              <w:jc w:val="both"/>
              <w:rPr>
                <w:rFonts w:ascii="Times New Roman" w:hAnsi="Times New Roman" w:cs="Times New Roman"/>
                <w:iCs/>
                <w:sz w:val="24"/>
                <w:szCs w:val="24"/>
              </w:rPr>
            </w:pPr>
            <w:r w:rsidRPr="009A04D4">
              <w:rPr>
                <w:rFonts w:ascii="Times New Roman" w:hAnsi="Times New Roman" w:cs="Times New Roman"/>
                <w:iCs/>
                <w:sz w:val="24"/>
                <w:szCs w:val="24"/>
              </w:rPr>
              <w:t>d) avizează lista investiţiilor Institutului propusă de directorul general;</w:t>
            </w:r>
          </w:p>
          <w:p w14:paraId="6AF23279" w14:textId="5A076E9F" w:rsidR="0090139C" w:rsidRPr="009A04D4" w:rsidRDefault="0090139C" w:rsidP="009A04D4">
            <w:pPr>
              <w:shd w:val="clear" w:color="auto" w:fill="FFFFFF"/>
              <w:spacing w:after="0" w:line="240" w:lineRule="auto"/>
              <w:jc w:val="both"/>
              <w:rPr>
                <w:rFonts w:ascii="Times New Roman" w:hAnsi="Times New Roman" w:cs="Times New Roman"/>
                <w:iCs/>
                <w:sz w:val="24"/>
                <w:szCs w:val="24"/>
              </w:rPr>
            </w:pPr>
            <w:r w:rsidRPr="009A04D4">
              <w:rPr>
                <w:rFonts w:ascii="Times New Roman" w:hAnsi="Times New Roman" w:cs="Times New Roman"/>
                <w:iCs/>
                <w:sz w:val="24"/>
                <w:szCs w:val="24"/>
              </w:rPr>
              <w:t>e) analizează periodic derularea exerciţiului bugetar şi eficienţa cheltuielilor Institutului, recomandând directorului general măsuri pentru continuarea activităţii în condiţii de echilibrare a bugetului, pe baza propunerilor directorului general adjunct economic;</w:t>
            </w:r>
          </w:p>
          <w:p w14:paraId="68874544" w14:textId="6A2BA9E4" w:rsidR="0090139C" w:rsidRPr="009A04D4" w:rsidRDefault="0090139C" w:rsidP="009A04D4">
            <w:pPr>
              <w:shd w:val="clear" w:color="auto" w:fill="FFFFFF"/>
              <w:spacing w:after="0" w:line="240" w:lineRule="auto"/>
              <w:jc w:val="both"/>
              <w:rPr>
                <w:rFonts w:ascii="Times New Roman" w:hAnsi="Times New Roman" w:cs="Times New Roman"/>
                <w:iCs/>
                <w:sz w:val="24"/>
                <w:szCs w:val="24"/>
              </w:rPr>
            </w:pPr>
            <w:r w:rsidRPr="009A04D4">
              <w:rPr>
                <w:rFonts w:ascii="Times New Roman" w:hAnsi="Times New Roman" w:cs="Times New Roman"/>
                <w:iCs/>
                <w:sz w:val="24"/>
                <w:szCs w:val="24"/>
              </w:rPr>
              <w:t>f) analizează debitele rămase nerecuperate după epuizarea căilor de recuperare în interiorul termenului legal de prescripţie şi cheltuielile efectuate în vederea recuperării, propunând cuprinderea acestora pe titlul de cheltuieli şi scoaterea din evidenţa contabilă a Institutului;</w:t>
            </w:r>
          </w:p>
          <w:p w14:paraId="28791E8B" w14:textId="282191C1" w:rsidR="0090139C" w:rsidRPr="009A04D4" w:rsidRDefault="0090139C" w:rsidP="009A04D4">
            <w:pPr>
              <w:shd w:val="clear" w:color="auto" w:fill="FFFFFF"/>
              <w:spacing w:after="0" w:line="240" w:lineRule="auto"/>
              <w:jc w:val="both"/>
              <w:rPr>
                <w:rFonts w:ascii="Times New Roman" w:hAnsi="Times New Roman" w:cs="Times New Roman"/>
                <w:iCs/>
                <w:sz w:val="24"/>
                <w:szCs w:val="24"/>
              </w:rPr>
            </w:pPr>
            <w:r w:rsidRPr="009A04D4">
              <w:rPr>
                <w:rFonts w:ascii="Times New Roman" w:hAnsi="Times New Roman" w:cs="Times New Roman"/>
                <w:iCs/>
                <w:sz w:val="24"/>
                <w:szCs w:val="24"/>
              </w:rPr>
              <w:t>g) propune spre aprobare directorului general cheia de repartizare a cheltuielilor pentru realizarea activităţii de venituri proprii;</w:t>
            </w:r>
          </w:p>
          <w:p w14:paraId="49956FFF" w14:textId="2AE1719B" w:rsidR="0090139C" w:rsidRPr="009A04D4" w:rsidRDefault="0090139C" w:rsidP="009A04D4">
            <w:pPr>
              <w:shd w:val="clear" w:color="auto" w:fill="FFFFFF"/>
              <w:spacing w:after="0" w:line="240" w:lineRule="auto"/>
              <w:jc w:val="both"/>
              <w:rPr>
                <w:rFonts w:ascii="Times New Roman" w:hAnsi="Times New Roman" w:cs="Times New Roman"/>
                <w:iCs/>
                <w:sz w:val="24"/>
                <w:szCs w:val="24"/>
              </w:rPr>
            </w:pPr>
            <w:r w:rsidRPr="009A04D4">
              <w:rPr>
                <w:rFonts w:ascii="Times New Roman" w:hAnsi="Times New Roman" w:cs="Times New Roman"/>
                <w:iCs/>
                <w:sz w:val="24"/>
                <w:szCs w:val="24"/>
              </w:rPr>
              <w:t>h) propune spre aprobare directorului general cuantumurile tarifelor percepute pentru prestaţiile efectuate de Institut (determinări, examene, analize şi altele);</w:t>
            </w:r>
          </w:p>
          <w:p w14:paraId="04F657A4" w14:textId="25D00EA4" w:rsidR="0090139C" w:rsidRPr="009A04D4" w:rsidRDefault="0090139C" w:rsidP="009A04D4">
            <w:pPr>
              <w:shd w:val="clear" w:color="auto" w:fill="FFFFFF"/>
              <w:spacing w:after="0" w:line="240" w:lineRule="auto"/>
              <w:jc w:val="both"/>
              <w:rPr>
                <w:rFonts w:ascii="Times New Roman" w:hAnsi="Times New Roman" w:cs="Times New Roman"/>
                <w:iCs/>
                <w:sz w:val="24"/>
                <w:szCs w:val="24"/>
              </w:rPr>
            </w:pPr>
            <w:r w:rsidRPr="009A04D4">
              <w:rPr>
                <w:rFonts w:ascii="Times New Roman" w:hAnsi="Times New Roman" w:cs="Times New Roman"/>
                <w:iCs/>
                <w:sz w:val="24"/>
                <w:szCs w:val="24"/>
              </w:rPr>
              <w:t>i) propune spre aprobare directorului general participarea Institutului în cadrul unor proiecte internaţionale, în cooperare cu instituţii sau organisme din alte ţări sau reţele profesionale internaţionale, în special din Uniunea Europeană;</w:t>
            </w:r>
          </w:p>
          <w:p w14:paraId="28FC54FC" w14:textId="737843EF" w:rsidR="0090139C" w:rsidRDefault="0090139C" w:rsidP="007D1975">
            <w:pPr>
              <w:shd w:val="clear" w:color="auto" w:fill="FFFFFF"/>
              <w:spacing w:after="0" w:line="240" w:lineRule="auto"/>
              <w:jc w:val="both"/>
              <w:rPr>
                <w:rFonts w:ascii="Times New Roman" w:hAnsi="Times New Roman" w:cs="Times New Roman"/>
                <w:iCs/>
                <w:sz w:val="24"/>
                <w:szCs w:val="24"/>
              </w:rPr>
            </w:pPr>
            <w:r w:rsidRPr="009A04D4">
              <w:rPr>
                <w:rFonts w:ascii="Times New Roman" w:hAnsi="Times New Roman" w:cs="Times New Roman"/>
                <w:iCs/>
                <w:sz w:val="24"/>
                <w:szCs w:val="24"/>
              </w:rPr>
              <w:t>j) elaborează şi supune spre aprobare directorului general condiţiile specifice pentru ocuparea posturilor din cadrul Institutului.</w:t>
            </w:r>
          </w:p>
          <w:p w14:paraId="5FC9BE29" w14:textId="0FEDDF85" w:rsidR="00F46799" w:rsidRDefault="00F46799" w:rsidP="007632DE">
            <w:pPr>
              <w:shd w:val="clear" w:color="auto" w:fill="FFFFFF"/>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sz w:val="24"/>
                <w:szCs w:val="24"/>
              </w:rPr>
              <w:t>De asemenea, confo</w:t>
            </w:r>
            <w:r w:rsidR="006D5C70">
              <w:rPr>
                <w:rFonts w:ascii="Times New Roman" w:hAnsi="Times New Roman" w:cs="Times New Roman"/>
                <w:iCs/>
                <w:sz w:val="24"/>
                <w:szCs w:val="24"/>
              </w:rPr>
              <w:t>rm prevederilor art. 7 alin. (1)</w:t>
            </w:r>
            <w:r>
              <w:rPr>
                <w:rFonts w:ascii="Times New Roman" w:hAnsi="Times New Roman" w:cs="Times New Roman"/>
                <w:iCs/>
                <w:sz w:val="24"/>
                <w:szCs w:val="24"/>
              </w:rPr>
              <w:t xml:space="preserve"> din HG nr. 932/2022, cu modificările ulterioare conducerea Institutului este asigurată de un director general </w:t>
            </w:r>
            <w:r w:rsidR="006D5C70">
              <w:rPr>
                <w:rFonts w:ascii="Times New Roman" w:hAnsi="Times New Roman" w:cs="Times New Roman"/>
                <w:iCs/>
                <w:sz w:val="24"/>
                <w:szCs w:val="24"/>
              </w:rPr>
              <w:t>și un director general adjunct, a</w:t>
            </w:r>
            <w:r w:rsidR="00A17221">
              <w:rPr>
                <w:rFonts w:ascii="Times New Roman" w:hAnsi="Times New Roman" w:cs="Times New Roman"/>
                <w:iCs/>
                <w:sz w:val="24"/>
                <w:szCs w:val="24"/>
              </w:rPr>
              <w:t>le</w:t>
            </w:r>
            <w:r w:rsidR="006D5C70">
              <w:rPr>
                <w:rFonts w:ascii="Times New Roman" w:hAnsi="Times New Roman" w:cs="Times New Roman"/>
                <w:iCs/>
                <w:sz w:val="24"/>
                <w:szCs w:val="24"/>
              </w:rPr>
              <w:t xml:space="preserve"> căror atribuții sunt prevăzute la art. 7 alin. (5) și (6), respectiv la</w:t>
            </w:r>
            <w:r>
              <w:rPr>
                <w:rFonts w:ascii="Times New Roman" w:hAnsi="Times New Roman" w:cs="Times New Roman"/>
                <w:iCs/>
                <w:sz w:val="24"/>
                <w:szCs w:val="24"/>
              </w:rPr>
              <w:t xml:space="preserve"> art. </w:t>
            </w:r>
            <w:r w:rsidR="006D5C70">
              <w:rPr>
                <w:rFonts w:ascii="Times New Roman" w:hAnsi="Times New Roman" w:cs="Times New Roman"/>
                <w:iCs/>
                <w:sz w:val="24"/>
                <w:szCs w:val="24"/>
              </w:rPr>
              <w:t>7 alin. (2),</w:t>
            </w:r>
            <w:r>
              <w:rPr>
                <w:rFonts w:ascii="Times New Roman" w:hAnsi="Times New Roman" w:cs="Times New Roman"/>
                <w:iCs/>
                <w:sz w:val="24"/>
                <w:szCs w:val="24"/>
              </w:rPr>
              <w:t xml:space="preserve"> precum și în Regulamentul de organizare și funcționare al Institut</w:t>
            </w:r>
            <w:r w:rsidR="007632DE">
              <w:rPr>
                <w:rFonts w:ascii="Times New Roman" w:hAnsi="Times New Roman" w:cs="Times New Roman"/>
                <w:iCs/>
                <w:sz w:val="24"/>
                <w:szCs w:val="24"/>
              </w:rPr>
              <w:t>u</w:t>
            </w:r>
            <w:r>
              <w:rPr>
                <w:rFonts w:ascii="Times New Roman" w:hAnsi="Times New Roman" w:cs="Times New Roman"/>
                <w:iCs/>
                <w:sz w:val="24"/>
                <w:szCs w:val="24"/>
              </w:rPr>
              <w:t xml:space="preserve">lui Național de Sănătate Publică aprobat prin </w:t>
            </w:r>
            <w:r w:rsidRPr="007632DE">
              <w:rPr>
                <w:rFonts w:ascii="Times New Roman" w:hAnsi="Times New Roman" w:cs="Times New Roman"/>
                <w:iCs/>
                <w:color w:val="000000" w:themeColor="text1"/>
                <w:sz w:val="24"/>
                <w:szCs w:val="24"/>
              </w:rPr>
              <w:t xml:space="preserve">Ordinul ministrului sănătății nr. </w:t>
            </w:r>
            <w:r w:rsidR="007632DE" w:rsidRPr="007632DE">
              <w:rPr>
                <w:rFonts w:ascii="Times New Roman" w:hAnsi="Times New Roman" w:cs="Times New Roman"/>
                <w:iCs/>
                <w:color w:val="000000" w:themeColor="text1"/>
                <w:sz w:val="24"/>
                <w:szCs w:val="24"/>
              </w:rPr>
              <w:t>3509/2024.</w:t>
            </w:r>
          </w:p>
          <w:p w14:paraId="2E7B1F7A" w14:textId="1B432C79" w:rsidR="00BD7E01" w:rsidRPr="009A04D4" w:rsidRDefault="00BD7E01" w:rsidP="007632DE">
            <w:pPr>
              <w:shd w:val="clear" w:color="auto" w:fill="FFFFFF"/>
              <w:spacing w:after="0" w:line="240" w:lineRule="auto"/>
              <w:jc w:val="both"/>
              <w:rPr>
                <w:rFonts w:ascii="Times New Roman" w:hAnsi="Times New Roman" w:cs="Times New Roman"/>
                <w:iCs/>
                <w:sz w:val="24"/>
                <w:szCs w:val="24"/>
              </w:rPr>
            </w:pPr>
          </w:p>
        </w:tc>
      </w:tr>
      <w:tr w:rsidR="002A2A93" w:rsidRPr="002A2A93" w14:paraId="120A1889" w14:textId="77777777" w:rsidTr="003414C2">
        <w:tc>
          <w:tcPr>
            <w:tcW w:w="10198" w:type="dxa"/>
            <w:gridSpan w:val="7"/>
          </w:tcPr>
          <w:p w14:paraId="2B2F7D67" w14:textId="41EE8516" w:rsidR="00572D7A" w:rsidRDefault="009D160D" w:rsidP="00BD7E01">
            <w:pPr>
              <w:tabs>
                <w:tab w:val="left" w:pos="1168"/>
              </w:tabs>
              <w:autoSpaceDE w:val="0"/>
              <w:autoSpaceDN w:val="0"/>
              <w:adjustRightInd w:val="0"/>
              <w:spacing w:after="0"/>
              <w:ind w:hanging="4"/>
              <w:jc w:val="both"/>
              <w:rPr>
                <w:rFonts w:ascii="Times New Roman" w:hAnsi="Times New Roman" w:cs="Times New Roman"/>
                <w:sz w:val="24"/>
                <w:szCs w:val="24"/>
              </w:rPr>
            </w:pPr>
            <w:r w:rsidRPr="002A2A93">
              <w:rPr>
                <w:rFonts w:ascii="Times New Roman" w:hAnsi="Times New Roman" w:cs="Times New Roman"/>
                <w:sz w:val="24"/>
                <w:szCs w:val="24"/>
              </w:rPr>
              <w:lastRenderedPageBreak/>
              <w:t xml:space="preserve"> </w:t>
            </w:r>
            <w:r w:rsidR="00A44683" w:rsidRPr="003844DA">
              <w:rPr>
                <w:rFonts w:ascii="Times New Roman" w:hAnsi="Times New Roman" w:cs="Times New Roman"/>
                <w:b/>
                <w:sz w:val="24"/>
                <w:szCs w:val="24"/>
              </w:rPr>
              <w:t>2.3.</w:t>
            </w:r>
            <w:r w:rsidR="00A44683" w:rsidRPr="00F76611">
              <w:rPr>
                <w:rFonts w:ascii="Times New Roman" w:hAnsi="Times New Roman" w:cs="Times New Roman"/>
                <w:sz w:val="24"/>
                <w:szCs w:val="24"/>
              </w:rPr>
              <w:t xml:space="preserve"> </w:t>
            </w:r>
            <w:r w:rsidR="00F46799">
              <w:rPr>
                <w:rFonts w:ascii="Times New Roman" w:hAnsi="Times New Roman" w:cs="Times New Roman"/>
                <w:sz w:val="24"/>
                <w:szCs w:val="24"/>
              </w:rPr>
              <w:t>Schimbări preconizate</w:t>
            </w:r>
          </w:p>
          <w:p w14:paraId="3A3BDAB1" w14:textId="77777777" w:rsidR="00BD7E01" w:rsidRDefault="00BD7E01" w:rsidP="002E237B">
            <w:pPr>
              <w:tabs>
                <w:tab w:val="left" w:pos="1168"/>
              </w:tabs>
              <w:autoSpaceDE w:val="0"/>
              <w:autoSpaceDN w:val="0"/>
              <w:adjustRightInd w:val="0"/>
              <w:spacing w:after="0"/>
              <w:ind w:firstLine="460"/>
              <w:jc w:val="both"/>
              <w:rPr>
                <w:rFonts w:ascii="Times New Roman" w:hAnsi="Times New Roman" w:cs="Times New Roman"/>
                <w:sz w:val="24"/>
                <w:szCs w:val="24"/>
              </w:rPr>
            </w:pPr>
          </w:p>
          <w:p w14:paraId="63B17509" w14:textId="3A799DCF" w:rsidR="005128A8" w:rsidRPr="00F76611" w:rsidRDefault="005128A8" w:rsidP="002E237B">
            <w:pPr>
              <w:tabs>
                <w:tab w:val="left" w:pos="1168"/>
              </w:tabs>
              <w:autoSpaceDE w:val="0"/>
              <w:autoSpaceDN w:val="0"/>
              <w:adjustRightInd w:val="0"/>
              <w:spacing w:after="0"/>
              <w:ind w:firstLine="460"/>
              <w:jc w:val="both"/>
              <w:rPr>
                <w:rFonts w:ascii="Times New Roman" w:hAnsi="Times New Roman" w:cs="Times New Roman"/>
                <w:sz w:val="24"/>
                <w:szCs w:val="24"/>
              </w:rPr>
            </w:pPr>
            <w:r w:rsidRPr="00F76611">
              <w:rPr>
                <w:rFonts w:ascii="Times New Roman" w:hAnsi="Times New Roman" w:cs="Times New Roman"/>
                <w:sz w:val="24"/>
                <w:szCs w:val="24"/>
              </w:rPr>
              <w:t>Pr</w:t>
            </w:r>
            <w:r w:rsidR="00F76611" w:rsidRPr="00F76611">
              <w:rPr>
                <w:rFonts w:ascii="Times New Roman" w:hAnsi="Times New Roman" w:cs="Times New Roman"/>
                <w:sz w:val="24"/>
                <w:szCs w:val="24"/>
              </w:rPr>
              <w:t xml:space="preserve">in proiectul de act normativ </w:t>
            </w:r>
            <w:r w:rsidR="00D01AAC">
              <w:rPr>
                <w:rFonts w:ascii="Times New Roman" w:hAnsi="Times New Roman" w:cs="Times New Roman"/>
                <w:sz w:val="24"/>
                <w:szCs w:val="24"/>
              </w:rPr>
              <w:t xml:space="preserve">de modificare și completare a HG nr. 932/2022, cu modificările ulterioare se </w:t>
            </w:r>
            <w:r w:rsidR="00F76611" w:rsidRPr="00F76611">
              <w:rPr>
                <w:rFonts w:ascii="Times New Roman" w:hAnsi="Times New Roman" w:cs="Times New Roman"/>
                <w:sz w:val="24"/>
                <w:szCs w:val="24"/>
              </w:rPr>
              <w:t>propune:</w:t>
            </w:r>
          </w:p>
          <w:p w14:paraId="781AE6E6" w14:textId="62EAFC01" w:rsidR="00524993" w:rsidRPr="00FC491F" w:rsidRDefault="00F76611" w:rsidP="00FC491F">
            <w:pPr>
              <w:pStyle w:val="rvps1"/>
              <w:numPr>
                <w:ilvl w:val="0"/>
                <w:numId w:val="25"/>
              </w:numPr>
              <w:shd w:val="clear" w:color="auto" w:fill="FFFFFF"/>
              <w:spacing w:before="0" w:beforeAutospacing="0" w:after="0" w:afterAutospacing="0"/>
              <w:jc w:val="both"/>
              <w:rPr>
                <w:rFonts w:eastAsia="Calibri"/>
                <w:lang w:val="ro-RO"/>
              </w:rPr>
            </w:pPr>
            <w:r w:rsidRPr="00FC491F">
              <w:rPr>
                <w:rFonts w:eastAsia="Calibri"/>
                <w:lang w:val="ro-RO"/>
              </w:rPr>
              <w:t>crearea cadrului legisl</w:t>
            </w:r>
            <w:r w:rsidR="007D1975" w:rsidRPr="00FC491F">
              <w:rPr>
                <w:rFonts w:eastAsia="Calibri"/>
                <w:lang w:val="ro-RO"/>
              </w:rPr>
              <w:t>a</w:t>
            </w:r>
            <w:r w:rsidRPr="00FC491F">
              <w:rPr>
                <w:rFonts w:eastAsia="Calibri"/>
                <w:lang w:val="ro-RO"/>
              </w:rPr>
              <w:t>tiv pentru aprobarea prin ordin al ministrului sănătății a statului de funcții al Institutului</w:t>
            </w:r>
            <w:r w:rsidR="00FC491F" w:rsidRPr="00FC491F">
              <w:rPr>
                <w:rFonts w:eastAsia="Calibri"/>
                <w:lang w:val="ro-RO"/>
              </w:rPr>
              <w:t xml:space="preserve"> în concordanță cu prevederile art. 14 alin. (4) din HG nr. 144/2010 privind organizarea şi funcţionarea Ministerului Sănătăţii</w:t>
            </w:r>
            <w:r w:rsidR="00FC491F">
              <w:rPr>
                <w:rFonts w:eastAsia="Calibri"/>
                <w:lang w:val="ro-RO"/>
              </w:rPr>
              <w:t xml:space="preserve">, cu modificările și completările ulterioare. </w:t>
            </w:r>
          </w:p>
          <w:p w14:paraId="254193A4" w14:textId="77777777" w:rsidR="00BD7E01" w:rsidRPr="00572D7A" w:rsidRDefault="00BD7E01" w:rsidP="00BD7E01">
            <w:pPr>
              <w:pStyle w:val="ListParagraph"/>
              <w:tabs>
                <w:tab w:val="left" w:pos="1168"/>
              </w:tabs>
              <w:autoSpaceDE w:val="0"/>
              <w:autoSpaceDN w:val="0"/>
              <w:adjustRightInd w:val="0"/>
              <w:spacing w:after="0"/>
              <w:ind w:left="820"/>
              <w:jc w:val="both"/>
              <w:rPr>
                <w:rFonts w:ascii="Times New Roman" w:hAnsi="Times New Roman" w:cs="Times New Roman"/>
                <w:sz w:val="24"/>
                <w:szCs w:val="24"/>
              </w:rPr>
            </w:pPr>
          </w:p>
          <w:p w14:paraId="378221C0" w14:textId="77DA8FCD" w:rsidR="00F76611" w:rsidRPr="00F76611" w:rsidRDefault="001932C7" w:rsidP="00524993">
            <w:pPr>
              <w:pStyle w:val="ListParagraph"/>
              <w:numPr>
                <w:ilvl w:val="0"/>
                <w:numId w:val="25"/>
              </w:numPr>
              <w:tabs>
                <w:tab w:val="left" w:pos="116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abrogarea prevederilor art. (5) alin. (5) din HG nr. 932/2022 referitoare la aprobarea, prin deciz</w:t>
            </w:r>
            <w:r w:rsidR="00433E58">
              <w:rPr>
                <w:rFonts w:ascii="Times New Roman" w:hAnsi="Times New Roman" w:cs="Times New Roman"/>
                <w:sz w:val="24"/>
                <w:szCs w:val="24"/>
              </w:rPr>
              <w:t>i</w:t>
            </w:r>
            <w:r>
              <w:rPr>
                <w:rFonts w:ascii="Times New Roman" w:hAnsi="Times New Roman" w:cs="Times New Roman"/>
                <w:sz w:val="24"/>
                <w:szCs w:val="24"/>
              </w:rPr>
              <w:t>e a directorului general al Institut</w:t>
            </w:r>
            <w:r w:rsidR="006D5C70">
              <w:rPr>
                <w:rFonts w:ascii="Times New Roman" w:hAnsi="Times New Roman" w:cs="Times New Roman"/>
                <w:sz w:val="24"/>
                <w:szCs w:val="24"/>
              </w:rPr>
              <w:t>u</w:t>
            </w:r>
            <w:r>
              <w:rPr>
                <w:rFonts w:ascii="Times New Roman" w:hAnsi="Times New Roman" w:cs="Times New Roman"/>
                <w:sz w:val="24"/>
                <w:szCs w:val="24"/>
              </w:rPr>
              <w:t>lui a</w:t>
            </w:r>
            <w:r w:rsidR="00F76611" w:rsidRPr="00F76611">
              <w:rPr>
                <w:rFonts w:ascii="Times New Roman" w:hAnsi="Times New Roman" w:cs="Times New Roman"/>
                <w:sz w:val="24"/>
                <w:szCs w:val="24"/>
              </w:rPr>
              <w:t>:</w:t>
            </w:r>
          </w:p>
          <w:p w14:paraId="5A09FD55" w14:textId="619801DD" w:rsidR="00F76611" w:rsidRPr="00524993" w:rsidRDefault="00F76611" w:rsidP="00524993">
            <w:pPr>
              <w:pStyle w:val="ListParagraph"/>
              <w:numPr>
                <w:ilvl w:val="0"/>
                <w:numId w:val="33"/>
              </w:numPr>
              <w:autoSpaceDE w:val="0"/>
              <w:autoSpaceDN w:val="0"/>
              <w:adjustRightInd w:val="0"/>
              <w:spacing w:after="0"/>
              <w:jc w:val="both"/>
              <w:rPr>
                <w:rFonts w:ascii="Times New Roman" w:hAnsi="Times New Roman" w:cs="Times New Roman"/>
                <w:color w:val="000000"/>
                <w:sz w:val="24"/>
                <w:szCs w:val="24"/>
                <w:shd w:val="clear" w:color="auto" w:fill="FFFFFF"/>
              </w:rPr>
            </w:pPr>
            <w:r w:rsidRPr="00524993">
              <w:rPr>
                <w:rFonts w:ascii="Times New Roman" w:hAnsi="Times New Roman" w:cs="Times New Roman"/>
                <w:i/>
                <w:color w:val="000000"/>
                <w:sz w:val="24"/>
                <w:szCs w:val="24"/>
                <w:shd w:val="clear" w:color="auto" w:fill="FFFFFF"/>
              </w:rPr>
              <w:t>înființ</w:t>
            </w:r>
            <w:r w:rsidR="001932C7" w:rsidRPr="00524993">
              <w:rPr>
                <w:rFonts w:ascii="Times New Roman" w:hAnsi="Times New Roman" w:cs="Times New Roman"/>
                <w:i/>
                <w:color w:val="000000"/>
                <w:sz w:val="24"/>
                <w:szCs w:val="24"/>
                <w:shd w:val="clear" w:color="auto" w:fill="FFFFFF"/>
              </w:rPr>
              <w:t>ării</w:t>
            </w:r>
            <w:r w:rsidR="001A6CB5" w:rsidRPr="00524993">
              <w:rPr>
                <w:rFonts w:ascii="Times New Roman" w:hAnsi="Times New Roman" w:cs="Times New Roman"/>
                <w:i/>
                <w:color w:val="000000"/>
                <w:sz w:val="24"/>
                <w:szCs w:val="24"/>
                <w:shd w:val="clear" w:color="auto" w:fill="FFFFFF"/>
              </w:rPr>
              <w:t>,</w:t>
            </w:r>
            <w:r w:rsidRPr="00524993">
              <w:rPr>
                <w:rFonts w:ascii="Times New Roman" w:hAnsi="Times New Roman" w:cs="Times New Roman"/>
                <w:i/>
                <w:color w:val="000000"/>
                <w:sz w:val="24"/>
                <w:szCs w:val="24"/>
                <w:shd w:val="clear" w:color="auto" w:fill="FFFFFF"/>
              </w:rPr>
              <w:t xml:space="preserve"> </w:t>
            </w:r>
            <w:r w:rsidR="001A6CB5" w:rsidRPr="00524993">
              <w:rPr>
                <w:rFonts w:ascii="Times New Roman" w:hAnsi="Times New Roman" w:cs="Times New Roman"/>
                <w:color w:val="000000"/>
                <w:sz w:val="24"/>
                <w:szCs w:val="24"/>
                <w:shd w:val="clear" w:color="auto" w:fill="FFFFFF"/>
              </w:rPr>
              <w:t>în cadrul structurii organizatorice,</w:t>
            </w:r>
            <w:r w:rsidR="001A6CB5" w:rsidRPr="00524993">
              <w:rPr>
                <w:rFonts w:ascii="Times New Roman" w:hAnsi="Times New Roman" w:cs="Times New Roman"/>
                <w:i/>
                <w:sz w:val="24"/>
                <w:szCs w:val="24"/>
                <w:shd w:val="clear" w:color="auto" w:fill="FFFFFF"/>
              </w:rPr>
              <w:t xml:space="preserve"> </w:t>
            </w:r>
            <w:r w:rsidR="001A6CB5" w:rsidRPr="00524993">
              <w:rPr>
                <w:rFonts w:ascii="Times New Roman" w:hAnsi="Times New Roman" w:cs="Times New Roman"/>
                <w:sz w:val="24"/>
                <w:szCs w:val="24"/>
                <w:shd w:val="clear" w:color="auto" w:fill="FFFFFF"/>
              </w:rPr>
              <w:t>a</w:t>
            </w:r>
            <w:r w:rsidR="001A6CB5" w:rsidRPr="00524993">
              <w:rPr>
                <w:rFonts w:ascii="Times New Roman" w:hAnsi="Times New Roman" w:cs="Times New Roman"/>
                <w:i/>
                <w:sz w:val="24"/>
                <w:szCs w:val="24"/>
                <w:shd w:val="clear" w:color="auto" w:fill="FFFFFF"/>
              </w:rPr>
              <w:t xml:space="preserve"> ,,</w:t>
            </w:r>
            <w:r w:rsidRPr="00524993">
              <w:rPr>
                <w:rFonts w:ascii="Times New Roman" w:hAnsi="Times New Roman" w:cs="Times New Roman"/>
                <w:i/>
                <w:color w:val="000000"/>
                <w:sz w:val="24"/>
                <w:szCs w:val="24"/>
                <w:shd w:val="clear" w:color="auto" w:fill="FFFFFF"/>
              </w:rPr>
              <w:t>compartimente</w:t>
            </w:r>
            <w:r w:rsidR="001A6CB5" w:rsidRPr="00524993">
              <w:rPr>
                <w:rFonts w:ascii="Times New Roman" w:hAnsi="Times New Roman" w:cs="Times New Roman"/>
                <w:i/>
                <w:color w:val="000000"/>
                <w:sz w:val="24"/>
                <w:szCs w:val="24"/>
                <w:shd w:val="clear" w:color="auto" w:fill="FFFFFF"/>
              </w:rPr>
              <w:t>lor</w:t>
            </w:r>
            <w:r w:rsidRPr="00524993">
              <w:rPr>
                <w:rFonts w:ascii="Times New Roman" w:hAnsi="Times New Roman" w:cs="Times New Roman"/>
                <w:i/>
                <w:color w:val="000000"/>
                <w:sz w:val="24"/>
                <w:szCs w:val="24"/>
                <w:shd w:val="clear" w:color="auto" w:fill="FFFFFF"/>
              </w:rPr>
              <w:t xml:space="preserve">, </w:t>
            </w:r>
            <w:r w:rsidRPr="00524993">
              <w:rPr>
                <w:rFonts w:ascii="Times New Roman" w:hAnsi="Times New Roman" w:cs="Times New Roman"/>
                <w:color w:val="000000"/>
                <w:sz w:val="24"/>
                <w:szCs w:val="24"/>
                <w:shd w:val="clear" w:color="auto" w:fill="FFFFFF"/>
              </w:rPr>
              <w:t>colective</w:t>
            </w:r>
            <w:r w:rsidR="001A6CB5" w:rsidRPr="00524993">
              <w:rPr>
                <w:rFonts w:ascii="Times New Roman" w:hAnsi="Times New Roman" w:cs="Times New Roman"/>
                <w:color w:val="000000"/>
                <w:sz w:val="24"/>
                <w:szCs w:val="24"/>
                <w:shd w:val="clear" w:color="auto" w:fill="FFFFFF"/>
              </w:rPr>
              <w:t xml:space="preserve">lor </w:t>
            </w:r>
            <w:r w:rsidRPr="00524993">
              <w:rPr>
                <w:rFonts w:ascii="Times New Roman" w:hAnsi="Times New Roman" w:cs="Times New Roman"/>
                <w:color w:val="000000"/>
                <w:sz w:val="24"/>
                <w:szCs w:val="24"/>
                <w:shd w:val="clear" w:color="auto" w:fill="FFFFFF"/>
              </w:rPr>
              <w:t xml:space="preserve"> de lucru, unităţi</w:t>
            </w:r>
            <w:r w:rsidR="001A6CB5" w:rsidRPr="00524993">
              <w:rPr>
                <w:rFonts w:ascii="Times New Roman" w:hAnsi="Times New Roman" w:cs="Times New Roman"/>
                <w:color w:val="000000"/>
                <w:sz w:val="24"/>
                <w:szCs w:val="24"/>
                <w:shd w:val="clear" w:color="auto" w:fill="FFFFFF"/>
              </w:rPr>
              <w:t>lor</w:t>
            </w:r>
            <w:r w:rsidRPr="00524993">
              <w:rPr>
                <w:rFonts w:ascii="Times New Roman" w:hAnsi="Times New Roman" w:cs="Times New Roman"/>
                <w:color w:val="000000"/>
                <w:sz w:val="24"/>
                <w:szCs w:val="24"/>
                <w:shd w:val="clear" w:color="auto" w:fill="FFFFFF"/>
              </w:rPr>
              <w:t xml:space="preserve"> de implementare şi echipe</w:t>
            </w:r>
            <w:r w:rsidR="001A6CB5" w:rsidRPr="00524993">
              <w:rPr>
                <w:rFonts w:ascii="Times New Roman" w:hAnsi="Times New Roman" w:cs="Times New Roman"/>
                <w:color w:val="000000"/>
                <w:sz w:val="24"/>
                <w:szCs w:val="24"/>
                <w:shd w:val="clear" w:color="auto" w:fill="FFFFFF"/>
              </w:rPr>
              <w:t>lor</w:t>
            </w:r>
            <w:r w:rsidRPr="00524993">
              <w:rPr>
                <w:rFonts w:ascii="Times New Roman" w:hAnsi="Times New Roman" w:cs="Times New Roman"/>
                <w:color w:val="000000"/>
                <w:sz w:val="24"/>
                <w:szCs w:val="24"/>
                <w:shd w:val="clear" w:color="auto" w:fill="FFFFFF"/>
              </w:rPr>
              <w:t xml:space="preserve"> de proiect</w:t>
            </w:r>
            <w:r w:rsidR="001A6CB5" w:rsidRPr="00524993">
              <w:rPr>
                <w:rFonts w:ascii="Times New Roman" w:hAnsi="Times New Roman" w:cs="Times New Roman"/>
                <w:color w:val="000000"/>
                <w:sz w:val="24"/>
                <w:szCs w:val="24"/>
                <w:shd w:val="clear" w:color="auto" w:fill="FFFFFF"/>
              </w:rPr>
              <w:t xml:space="preserve">’’ </w:t>
            </w:r>
            <w:r w:rsidRPr="00524993">
              <w:rPr>
                <w:rFonts w:ascii="Times New Roman" w:hAnsi="Times New Roman" w:cs="Times New Roman"/>
                <w:color w:val="000000"/>
                <w:sz w:val="24"/>
                <w:szCs w:val="24"/>
                <w:shd w:val="clear" w:color="auto" w:fill="FFFFFF"/>
              </w:rPr>
              <w:t>în condițiile în care</w:t>
            </w:r>
            <w:r w:rsidR="001A6CB5" w:rsidRPr="00524993">
              <w:rPr>
                <w:rFonts w:ascii="Times New Roman" w:hAnsi="Times New Roman" w:cs="Times New Roman"/>
                <w:color w:val="000000"/>
                <w:sz w:val="24"/>
                <w:szCs w:val="24"/>
                <w:shd w:val="clear" w:color="auto" w:fill="FFFFFF"/>
              </w:rPr>
              <w:t>,</w:t>
            </w:r>
            <w:r w:rsidRPr="00524993">
              <w:rPr>
                <w:rFonts w:ascii="Times New Roman" w:hAnsi="Times New Roman" w:cs="Times New Roman"/>
                <w:color w:val="000000"/>
                <w:sz w:val="24"/>
                <w:szCs w:val="24"/>
                <w:shd w:val="clear" w:color="auto" w:fill="FFFFFF"/>
              </w:rPr>
              <w:t xml:space="preserve"> prin anexa nr. 1 la HG nr. 932/2022, cu modificările ulterioare</w:t>
            </w:r>
            <w:r w:rsidR="001A6CB5" w:rsidRPr="00524993">
              <w:rPr>
                <w:rFonts w:ascii="Times New Roman" w:hAnsi="Times New Roman" w:cs="Times New Roman"/>
                <w:color w:val="000000"/>
                <w:sz w:val="24"/>
                <w:szCs w:val="24"/>
                <w:shd w:val="clear" w:color="auto" w:fill="FFFFFF"/>
              </w:rPr>
              <w:t>,</w:t>
            </w:r>
            <w:r w:rsidRPr="00524993">
              <w:rPr>
                <w:rFonts w:ascii="Times New Roman" w:hAnsi="Times New Roman" w:cs="Times New Roman"/>
                <w:color w:val="000000"/>
                <w:sz w:val="24"/>
                <w:szCs w:val="24"/>
                <w:shd w:val="clear" w:color="auto" w:fill="FFFFFF"/>
              </w:rPr>
              <w:t xml:space="preserve"> este aprobată Structura organizatorică a Institutului detaliată la</w:t>
            </w:r>
            <w:r w:rsidRPr="00524993">
              <w:rPr>
                <w:rFonts w:ascii="Times New Roman" w:hAnsi="Times New Roman" w:cs="Times New Roman"/>
                <w:i/>
                <w:color w:val="000000"/>
                <w:sz w:val="24"/>
                <w:szCs w:val="24"/>
                <w:shd w:val="clear" w:color="auto" w:fill="FFFFFF"/>
              </w:rPr>
              <w:t xml:space="preserve"> </w:t>
            </w:r>
            <w:r w:rsidRPr="00524993">
              <w:rPr>
                <w:rFonts w:ascii="Times New Roman" w:hAnsi="Times New Roman" w:cs="Times New Roman"/>
                <w:color w:val="000000"/>
                <w:sz w:val="24"/>
                <w:szCs w:val="24"/>
                <w:shd w:val="clear" w:color="auto" w:fill="FFFFFF"/>
              </w:rPr>
              <w:t>nivel de servicii, secții, laboratoratoare și</w:t>
            </w:r>
            <w:r w:rsidRPr="00524993">
              <w:rPr>
                <w:rFonts w:ascii="Times New Roman" w:hAnsi="Times New Roman" w:cs="Times New Roman"/>
                <w:i/>
                <w:color w:val="000000"/>
                <w:sz w:val="24"/>
                <w:szCs w:val="24"/>
                <w:shd w:val="clear" w:color="auto" w:fill="FFFFFF"/>
              </w:rPr>
              <w:t xml:space="preserve"> compartimente </w:t>
            </w:r>
            <w:r w:rsidRPr="00524993">
              <w:rPr>
                <w:rFonts w:ascii="Times New Roman" w:hAnsi="Times New Roman" w:cs="Times New Roman"/>
                <w:color w:val="000000"/>
                <w:sz w:val="24"/>
                <w:szCs w:val="24"/>
                <w:shd w:val="clear" w:color="auto" w:fill="FFFFFF"/>
              </w:rPr>
              <w:t xml:space="preserve">organizate </w:t>
            </w:r>
            <w:r w:rsidR="006D5C70" w:rsidRPr="00524993">
              <w:rPr>
                <w:rFonts w:ascii="Times New Roman" w:hAnsi="Times New Roman" w:cs="Times New Roman"/>
                <w:color w:val="000000"/>
                <w:sz w:val="24"/>
                <w:szCs w:val="24"/>
                <w:shd w:val="clear" w:color="auto" w:fill="FFFFFF"/>
              </w:rPr>
              <w:t>la nivelul</w:t>
            </w:r>
            <w:r w:rsidRPr="00524993">
              <w:rPr>
                <w:rFonts w:ascii="Times New Roman" w:hAnsi="Times New Roman" w:cs="Times New Roman"/>
                <w:color w:val="000000"/>
                <w:sz w:val="24"/>
                <w:szCs w:val="24"/>
                <w:shd w:val="clear" w:color="auto" w:fill="FFFFFF"/>
              </w:rPr>
              <w:t xml:space="preserve"> centrelor naționale și centrelor regionale de sănătate publică</w:t>
            </w:r>
            <w:r w:rsidR="001A6CB5" w:rsidRPr="00524993">
              <w:rPr>
                <w:rFonts w:ascii="Times New Roman" w:hAnsi="Times New Roman" w:cs="Times New Roman"/>
                <w:color w:val="000000"/>
                <w:sz w:val="24"/>
                <w:szCs w:val="24"/>
                <w:shd w:val="clear" w:color="auto" w:fill="FFFFFF"/>
              </w:rPr>
              <w:t>;</w:t>
            </w:r>
          </w:p>
          <w:p w14:paraId="74D6DD03" w14:textId="2175D022" w:rsidR="001A6CB5" w:rsidRPr="00973C99" w:rsidRDefault="00F76611" w:rsidP="00524993">
            <w:pPr>
              <w:pStyle w:val="ListParagraph"/>
              <w:numPr>
                <w:ilvl w:val="0"/>
                <w:numId w:val="33"/>
              </w:numPr>
              <w:autoSpaceDE w:val="0"/>
              <w:autoSpaceDN w:val="0"/>
              <w:adjustRightInd w:val="0"/>
              <w:spacing w:after="0"/>
              <w:jc w:val="both"/>
              <w:rPr>
                <w:rFonts w:ascii="Times New Roman" w:hAnsi="Times New Roman" w:cs="Times New Roman"/>
                <w:sz w:val="24"/>
                <w:szCs w:val="24"/>
              </w:rPr>
            </w:pPr>
            <w:r w:rsidRPr="00F76611">
              <w:rPr>
                <w:rFonts w:ascii="Times New Roman" w:hAnsi="Times New Roman" w:cs="Times New Roman"/>
                <w:i/>
                <w:color w:val="000000"/>
                <w:sz w:val="24"/>
                <w:szCs w:val="24"/>
                <w:shd w:val="clear" w:color="auto" w:fill="FFFFFF"/>
              </w:rPr>
              <w:t>mut</w:t>
            </w:r>
            <w:r w:rsidR="001932C7">
              <w:rPr>
                <w:rFonts w:ascii="Times New Roman" w:hAnsi="Times New Roman" w:cs="Times New Roman"/>
                <w:i/>
                <w:color w:val="000000"/>
                <w:sz w:val="24"/>
                <w:szCs w:val="24"/>
                <w:shd w:val="clear" w:color="auto" w:fill="FFFFFF"/>
              </w:rPr>
              <w:t>ării</w:t>
            </w:r>
            <w:r w:rsidRPr="00F76611">
              <w:rPr>
                <w:rFonts w:ascii="Times New Roman" w:hAnsi="Times New Roman" w:cs="Times New Roman"/>
                <w:i/>
                <w:color w:val="000000"/>
                <w:sz w:val="24"/>
                <w:szCs w:val="24"/>
                <w:shd w:val="clear" w:color="auto" w:fill="FFFFFF"/>
              </w:rPr>
              <w:t xml:space="preserve"> posturilor în cadrul structurii organizatorice şi al statului de funcţii</w:t>
            </w:r>
            <w:r w:rsidRPr="00F76611">
              <w:rPr>
                <w:rFonts w:ascii="Times New Roman" w:hAnsi="Times New Roman" w:cs="Times New Roman"/>
                <w:color w:val="000000"/>
                <w:sz w:val="24"/>
                <w:szCs w:val="24"/>
                <w:shd w:val="clear" w:color="auto" w:fill="FFFFFF"/>
              </w:rPr>
              <w:t>, după caz, cu respectarea numărului total de posturi aprobat</w:t>
            </w:r>
            <w:r w:rsidR="001932C7">
              <w:rPr>
                <w:rFonts w:ascii="Times New Roman" w:hAnsi="Times New Roman" w:cs="Times New Roman"/>
                <w:color w:val="000000"/>
                <w:sz w:val="24"/>
                <w:szCs w:val="24"/>
                <w:shd w:val="clear" w:color="auto" w:fill="FFFFFF"/>
              </w:rPr>
              <w:t>,</w:t>
            </w:r>
            <w:r w:rsidRPr="00F76611">
              <w:rPr>
                <w:rFonts w:ascii="Times New Roman" w:hAnsi="Times New Roman" w:cs="Times New Roman"/>
                <w:color w:val="000000"/>
                <w:sz w:val="24"/>
                <w:szCs w:val="24"/>
                <w:shd w:val="clear" w:color="auto" w:fill="FFFFFF"/>
              </w:rPr>
              <w:t xml:space="preserve"> în condițiile în care prin </w:t>
            </w:r>
            <w:r w:rsidRPr="00973C99">
              <w:rPr>
                <w:rFonts w:ascii="Times New Roman" w:hAnsi="Times New Roman" w:cs="Times New Roman"/>
                <w:sz w:val="24"/>
                <w:szCs w:val="24"/>
                <w:shd w:val="clear" w:color="auto" w:fill="FFFFFF"/>
              </w:rPr>
              <w:t xml:space="preserve">Ordinul ministrului sănătății nr. </w:t>
            </w:r>
            <w:r w:rsidR="00646CCF" w:rsidRPr="00973C99">
              <w:rPr>
                <w:rFonts w:ascii="Times New Roman" w:hAnsi="Times New Roman" w:cs="Times New Roman"/>
                <w:sz w:val="24"/>
                <w:szCs w:val="24"/>
                <w:shd w:val="clear" w:color="auto" w:fill="FFFFFF"/>
              </w:rPr>
              <w:t>1612</w:t>
            </w:r>
            <w:r w:rsidR="00DA4464" w:rsidRPr="00973C99">
              <w:rPr>
                <w:rFonts w:ascii="Times New Roman" w:hAnsi="Times New Roman" w:cs="Times New Roman"/>
                <w:sz w:val="24"/>
                <w:szCs w:val="24"/>
                <w:shd w:val="clear" w:color="auto" w:fill="FFFFFF"/>
              </w:rPr>
              <w:t>/</w:t>
            </w:r>
            <w:r w:rsidR="00646CCF" w:rsidRPr="00973C99">
              <w:rPr>
                <w:rFonts w:ascii="Times New Roman" w:hAnsi="Times New Roman" w:cs="Times New Roman"/>
                <w:sz w:val="24"/>
                <w:szCs w:val="24"/>
                <w:shd w:val="clear" w:color="auto" w:fill="FFFFFF"/>
              </w:rPr>
              <w:t>2024</w:t>
            </w:r>
            <w:r w:rsidRPr="00973C99">
              <w:rPr>
                <w:rFonts w:ascii="Times New Roman" w:hAnsi="Times New Roman" w:cs="Times New Roman"/>
                <w:sz w:val="24"/>
                <w:szCs w:val="24"/>
                <w:shd w:val="clear" w:color="auto" w:fill="FFFFFF"/>
              </w:rPr>
              <w:t xml:space="preserve"> este aprobat Statul de funcții al Institutului</w:t>
            </w:r>
            <w:r w:rsidR="00DA4464" w:rsidRPr="00973C99">
              <w:rPr>
                <w:rFonts w:ascii="Times New Roman" w:hAnsi="Times New Roman" w:cs="Times New Roman"/>
                <w:sz w:val="24"/>
                <w:szCs w:val="24"/>
                <w:shd w:val="clear" w:color="auto" w:fill="FFFFFF"/>
              </w:rPr>
              <w:t xml:space="preserve"> Național de Sănătate Publică</w:t>
            </w:r>
            <w:r w:rsidRPr="00973C99">
              <w:rPr>
                <w:rFonts w:ascii="Times New Roman" w:hAnsi="Times New Roman" w:cs="Times New Roman"/>
                <w:sz w:val="24"/>
                <w:szCs w:val="24"/>
                <w:shd w:val="clear" w:color="auto" w:fill="FFFFFF"/>
              </w:rPr>
              <w:t xml:space="preserve">.  </w:t>
            </w:r>
          </w:p>
          <w:p w14:paraId="244CD673" w14:textId="6F180421" w:rsidR="009E7E7A" w:rsidRDefault="001A6CB5" w:rsidP="00572D7A">
            <w:pPr>
              <w:tabs>
                <w:tab w:val="left" w:pos="1168"/>
              </w:tabs>
              <w:autoSpaceDE w:val="0"/>
              <w:autoSpaceDN w:val="0"/>
              <w:adjustRightInd w:val="0"/>
              <w:spacing w:after="0"/>
              <w:ind w:firstLine="4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Prin abrogarea prevederilor art. 5 alin. (5) din HG nr. 932/2022, cu modificările ulterioare</w:t>
            </w:r>
            <w:r w:rsidR="001932C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se are în vedere </w:t>
            </w:r>
            <w:r w:rsidR="001932C7">
              <w:rPr>
                <w:rFonts w:ascii="Times New Roman" w:hAnsi="Times New Roman" w:cs="Times New Roman"/>
                <w:color w:val="000000"/>
                <w:sz w:val="24"/>
                <w:szCs w:val="24"/>
                <w:shd w:val="clear" w:color="auto" w:fill="FFFFFF"/>
              </w:rPr>
              <w:t xml:space="preserve">punerea în aplicare a </w:t>
            </w:r>
            <w:r w:rsidRPr="001A6CB5">
              <w:rPr>
                <w:rFonts w:ascii="Times New Roman" w:hAnsi="Times New Roman" w:cs="Times New Roman"/>
                <w:color w:val="000000"/>
                <w:sz w:val="24"/>
                <w:szCs w:val="24"/>
                <w:shd w:val="clear" w:color="auto" w:fill="FFFFFF"/>
              </w:rPr>
              <w:t xml:space="preserve">prevederilor </w:t>
            </w:r>
            <w:r w:rsidR="00010753" w:rsidRPr="00DA4464">
              <w:rPr>
                <w:rFonts w:ascii="Times New Roman" w:hAnsi="Times New Roman" w:cs="Times New Roman"/>
                <w:color w:val="000000" w:themeColor="text1"/>
                <w:sz w:val="24"/>
                <w:szCs w:val="24"/>
                <w:shd w:val="clear" w:color="auto" w:fill="FFFFFF"/>
              </w:rPr>
              <w:t>art. 58 alin. (3)</w:t>
            </w:r>
            <w:r w:rsidRPr="00DA4464">
              <w:rPr>
                <w:rFonts w:ascii="Times New Roman" w:hAnsi="Times New Roman" w:cs="Times New Roman"/>
                <w:color w:val="000000" w:themeColor="text1"/>
                <w:sz w:val="24"/>
                <w:szCs w:val="24"/>
                <w:shd w:val="clear" w:color="auto" w:fill="FFFFFF"/>
              </w:rPr>
              <w:t xml:space="preserve"> din Legea nr. </w:t>
            </w:r>
            <w:r w:rsidR="00010753" w:rsidRPr="00DA4464">
              <w:rPr>
                <w:rFonts w:ascii="Times New Roman" w:hAnsi="Times New Roman" w:cs="Times New Roman"/>
                <w:color w:val="000000" w:themeColor="text1"/>
                <w:sz w:val="24"/>
                <w:szCs w:val="24"/>
                <w:shd w:val="clear" w:color="auto" w:fill="FFFFFF"/>
              </w:rPr>
              <w:t>24/2000</w:t>
            </w:r>
            <w:r w:rsidRPr="00DA4464">
              <w:rPr>
                <w:rFonts w:ascii="Times New Roman" w:hAnsi="Times New Roman" w:cs="Times New Roman"/>
                <w:color w:val="000000" w:themeColor="text1"/>
                <w:sz w:val="24"/>
                <w:szCs w:val="24"/>
                <w:shd w:val="clear" w:color="auto" w:fill="FFFFFF"/>
              </w:rPr>
              <w:t xml:space="preserve"> </w:t>
            </w:r>
            <w:r w:rsidRPr="001A6CB5">
              <w:rPr>
                <w:rFonts w:ascii="Times New Roman" w:hAnsi="Times New Roman" w:cs="Times New Roman"/>
                <w:color w:val="000000"/>
                <w:sz w:val="24"/>
                <w:szCs w:val="24"/>
                <w:shd w:val="clear" w:color="auto" w:fill="FFFFFF"/>
              </w:rPr>
              <w:t xml:space="preserve">privind </w:t>
            </w:r>
            <w:r w:rsidR="00010753" w:rsidRPr="00010753">
              <w:rPr>
                <w:rFonts w:ascii="Times New Roman" w:hAnsi="Times New Roman" w:cs="Times New Roman"/>
                <w:color w:val="000000"/>
                <w:sz w:val="24"/>
                <w:szCs w:val="24"/>
                <w:shd w:val="clear" w:color="auto" w:fill="FFFFFF"/>
              </w:rPr>
              <w:t>normele de tehnică legislativă pentru elaborarea actelor normative, republicată, cu modificările și completările ulterioare</w:t>
            </w:r>
            <w:r w:rsidRPr="001A6CB5">
              <w:rPr>
                <w:rFonts w:ascii="Times New Roman" w:hAnsi="Times New Roman" w:cs="Times New Roman"/>
                <w:color w:val="000000"/>
                <w:sz w:val="24"/>
                <w:szCs w:val="24"/>
                <w:shd w:val="clear" w:color="auto" w:fill="FFFFFF"/>
              </w:rPr>
              <w:t xml:space="preserve"> </w:t>
            </w:r>
            <w:r w:rsidR="001932C7">
              <w:rPr>
                <w:rFonts w:ascii="Times New Roman" w:hAnsi="Times New Roman" w:cs="Times New Roman"/>
                <w:color w:val="000000"/>
                <w:sz w:val="24"/>
                <w:szCs w:val="24"/>
                <w:shd w:val="clear" w:color="auto" w:fill="FFFFFF"/>
              </w:rPr>
              <w:t xml:space="preserve">potrivit cărora </w:t>
            </w:r>
            <w:r w:rsidR="00DA4464">
              <w:rPr>
                <w:rFonts w:ascii="Times New Roman" w:hAnsi="Times New Roman" w:cs="Times New Roman"/>
                <w:color w:val="000000"/>
                <w:sz w:val="24"/>
                <w:szCs w:val="24"/>
                <w:shd w:val="clear" w:color="auto" w:fill="FFFFFF"/>
              </w:rPr>
              <w:t>,,</w:t>
            </w:r>
            <w:r w:rsidR="00010753" w:rsidRPr="00010753">
              <w:rPr>
                <w:rFonts w:ascii="Times New Roman" w:hAnsi="Times New Roman" w:cs="Times New Roman"/>
                <w:color w:val="000000"/>
                <w:sz w:val="24"/>
                <w:szCs w:val="24"/>
                <w:shd w:val="clear" w:color="auto" w:fill="FFFFFF"/>
              </w:rPr>
              <w:t>Evenimentele legislative pot fi dispuse prin acte normative ulterioare</w:t>
            </w:r>
            <w:r w:rsidR="00010753" w:rsidRPr="00010753">
              <w:rPr>
                <w:rFonts w:ascii="Times New Roman" w:hAnsi="Times New Roman" w:cs="Times New Roman"/>
                <w:sz w:val="24"/>
                <w:szCs w:val="24"/>
              </w:rPr>
              <w:t xml:space="preserve"> de același nivel sau de nivel superior, având ca obiect exclusiv evenimentul respectiv</w:t>
            </w:r>
            <w:r w:rsidR="00010753">
              <w:rPr>
                <w:rFonts w:ascii="Times New Roman" w:hAnsi="Times New Roman" w:cs="Times New Roman"/>
                <w:color w:val="000000"/>
                <w:sz w:val="24"/>
                <w:szCs w:val="24"/>
                <w:shd w:val="clear" w:color="auto" w:fill="FFFFFF"/>
              </w:rPr>
              <w:t>...</w:t>
            </w:r>
            <w:r w:rsidR="00010753">
              <w:rPr>
                <w:rFonts w:ascii="Times New Roman" w:hAnsi="Times New Roman" w:cs="Times New Roman"/>
                <w:color w:val="000000"/>
                <w:sz w:val="24"/>
                <w:szCs w:val="24"/>
                <w:shd w:val="clear" w:color="auto" w:fill="FFFFFF"/>
                <w:lang w:val="en-US"/>
              </w:rPr>
              <w:t>’’</w:t>
            </w:r>
            <w:r w:rsidR="00010753">
              <w:rPr>
                <w:rFonts w:ascii="Times New Roman" w:hAnsi="Times New Roman" w:cs="Times New Roman"/>
                <w:color w:val="000000"/>
                <w:sz w:val="24"/>
                <w:szCs w:val="24"/>
                <w:shd w:val="clear" w:color="auto" w:fill="FFFFFF"/>
              </w:rPr>
              <w:t>.</w:t>
            </w:r>
          </w:p>
          <w:p w14:paraId="11746B0F" w14:textId="77777777" w:rsidR="00BD7E01" w:rsidRPr="00010753" w:rsidRDefault="00BD7E01" w:rsidP="00572D7A">
            <w:pPr>
              <w:tabs>
                <w:tab w:val="left" w:pos="1168"/>
              </w:tabs>
              <w:autoSpaceDE w:val="0"/>
              <w:autoSpaceDN w:val="0"/>
              <w:adjustRightInd w:val="0"/>
              <w:spacing w:after="0"/>
              <w:ind w:firstLine="460"/>
              <w:jc w:val="both"/>
              <w:rPr>
                <w:rFonts w:ascii="Times New Roman" w:hAnsi="Times New Roman" w:cs="Times New Roman"/>
                <w:color w:val="000000"/>
                <w:sz w:val="24"/>
                <w:szCs w:val="24"/>
                <w:shd w:val="clear" w:color="auto" w:fill="FFFFFF"/>
              </w:rPr>
            </w:pPr>
          </w:p>
          <w:p w14:paraId="10C92B95" w14:textId="2C50CE4E" w:rsidR="00524993" w:rsidRPr="003F65D0" w:rsidRDefault="00F76611" w:rsidP="003F65D0">
            <w:pPr>
              <w:pStyle w:val="ListParagraph"/>
              <w:numPr>
                <w:ilvl w:val="0"/>
                <w:numId w:val="25"/>
              </w:numPr>
              <w:tabs>
                <w:tab w:val="left" w:pos="1168"/>
              </w:tabs>
              <w:autoSpaceDE w:val="0"/>
              <w:autoSpaceDN w:val="0"/>
              <w:adjustRightInd w:val="0"/>
              <w:spacing w:after="0"/>
              <w:jc w:val="both"/>
              <w:rPr>
                <w:rFonts w:ascii="Times New Roman" w:hAnsi="Times New Roman" w:cs="Times New Roman"/>
                <w:sz w:val="24"/>
                <w:szCs w:val="24"/>
              </w:rPr>
            </w:pPr>
            <w:r w:rsidRPr="003F65D0">
              <w:rPr>
                <w:rFonts w:ascii="Times New Roman" w:hAnsi="Times New Roman" w:cs="Times New Roman"/>
                <w:sz w:val="24"/>
                <w:szCs w:val="24"/>
              </w:rPr>
              <w:t>organizarea și funcționarea în cadrul Institutului a unui Consiliu de administrație, format din 5 membri, cu un mandat de 4 ani</w:t>
            </w:r>
            <w:r w:rsidR="002009E6" w:rsidRPr="003F65D0">
              <w:rPr>
                <w:rFonts w:ascii="Times New Roman" w:hAnsi="Times New Roman" w:cs="Times New Roman"/>
                <w:sz w:val="24"/>
                <w:szCs w:val="24"/>
              </w:rPr>
              <w:t xml:space="preserve">, desemnați prin act administrativ de către Ministerul Sănătății - 3 reprezentanți, respectiv de către </w:t>
            </w:r>
            <w:r w:rsidR="002009E6" w:rsidRPr="003F65D0">
              <w:rPr>
                <w:rFonts w:ascii="Times New Roman" w:eastAsia="Times New Roman" w:hAnsi="Times New Roman" w:cs="Times New Roman"/>
                <w:sz w:val="24"/>
                <w:szCs w:val="24"/>
                <w:lang w:val="en-US"/>
              </w:rPr>
              <w:t>Universit</w:t>
            </w:r>
            <w:r w:rsidR="006D5300" w:rsidRPr="003F65D0">
              <w:rPr>
                <w:rFonts w:ascii="Times New Roman" w:eastAsia="Times New Roman" w:hAnsi="Times New Roman" w:cs="Times New Roman"/>
                <w:sz w:val="24"/>
                <w:szCs w:val="24"/>
                <w:lang w:val="en-US"/>
              </w:rPr>
              <w:t>at</w:t>
            </w:r>
            <w:r w:rsidR="002009E6" w:rsidRPr="003F65D0">
              <w:rPr>
                <w:rFonts w:ascii="Times New Roman" w:eastAsia="Times New Roman" w:hAnsi="Times New Roman" w:cs="Times New Roman"/>
                <w:sz w:val="24"/>
                <w:szCs w:val="24"/>
                <w:lang w:val="en-US"/>
              </w:rPr>
              <w:t xml:space="preserve">ea </w:t>
            </w:r>
            <w:r w:rsidR="002009E6" w:rsidRPr="003F65D0">
              <w:rPr>
                <w:rFonts w:ascii="Times New Roman" w:hAnsi="Times New Roman" w:cs="Times New Roman"/>
                <w:sz w:val="24"/>
                <w:szCs w:val="24"/>
              </w:rPr>
              <w:t xml:space="preserve">de Medicină şi Farmacie "Carol Davila" și Institutul Național de Management al Serviciilor de Sănătate - câte un reprezentant pentru fiecare instituție, cu rolul de </w:t>
            </w:r>
            <w:r w:rsidR="002009E6" w:rsidRPr="003F65D0">
              <w:rPr>
                <w:rFonts w:ascii="Times New Roman" w:eastAsia="Times New Roman" w:hAnsi="Times New Roman" w:cs="Times New Roman"/>
                <w:sz w:val="24"/>
                <w:szCs w:val="24"/>
              </w:rPr>
              <w:t>a dezbate propunerile Comitetului director referitoare la direcțiile strategice de acțiune în domeniile organizării și funcționării Institutului. În cadrul pro</w:t>
            </w:r>
            <w:r w:rsidR="00B44FD5" w:rsidRPr="003F65D0">
              <w:rPr>
                <w:rFonts w:ascii="Times New Roman" w:eastAsia="Times New Roman" w:hAnsi="Times New Roman" w:cs="Times New Roman"/>
                <w:sz w:val="24"/>
                <w:szCs w:val="24"/>
              </w:rPr>
              <w:t>ie</w:t>
            </w:r>
            <w:r w:rsidR="002009E6" w:rsidRPr="003F65D0">
              <w:rPr>
                <w:rFonts w:ascii="Times New Roman" w:eastAsia="Times New Roman" w:hAnsi="Times New Roman" w:cs="Times New Roman"/>
                <w:sz w:val="24"/>
                <w:szCs w:val="24"/>
              </w:rPr>
              <w:t>ctul</w:t>
            </w:r>
            <w:r w:rsidR="00B44FD5" w:rsidRPr="003F65D0">
              <w:rPr>
                <w:rFonts w:ascii="Times New Roman" w:eastAsia="Times New Roman" w:hAnsi="Times New Roman" w:cs="Times New Roman"/>
                <w:sz w:val="24"/>
                <w:szCs w:val="24"/>
              </w:rPr>
              <w:t>ui</w:t>
            </w:r>
            <w:r w:rsidR="002009E6" w:rsidRPr="003F65D0">
              <w:rPr>
                <w:rFonts w:ascii="Times New Roman" w:eastAsia="Times New Roman" w:hAnsi="Times New Roman" w:cs="Times New Roman"/>
                <w:sz w:val="24"/>
                <w:szCs w:val="24"/>
              </w:rPr>
              <w:t xml:space="preserve"> de HG de modificare și completare a HG nr. 932/2022 </w:t>
            </w:r>
            <w:r w:rsidR="001932C7" w:rsidRPr="003F65D0">
              <w:rPr>
                <w:rFonts w:ascii="Times New Roman" w:eastAsia="Times New Roman" w:hAnsi="Times New Roman" w:cs="Times New Roman"/>
                <w:sz w:val="24"/>
                <w:szCs w:val="24"/>
              </w:rPr>
              <w:t xml:space="preserve">se propune și reglementarea condițiilor de funcționare a  Consiliului de administrație, precum și stabilirea atribuțiilor acestuia după cum urmează: </w:t>
            </w:r>
          </w:p>
          <w:p w14:paraId="1F3423CA" w14:textId="78335C51" w:rsidR="00524993" w:rsidRPr="00524993" w:rsidRDefault="00524993" w:rsidP="00524993">
            <w:pPr>
              <w:pStyle w:val="ListParagraph"/>
              <w:numPr>
                <w:ilvl w:val="0"/>
                <w:numId w:val="32"/>
              </w:numPr>
              <w:spacing w:after="0" w:line="240" w:lineRule="auto"/>
              <w:jc w:val="both"/>
              <w:rPr>
                <w:rFonts w:ascii="Times New Roman" w:eastAsia="Times New Roman" w:hAnsi="Times New Roman" w:cs="Times New Roman"/>
                <w:i/>
                <w:sz w:val="24"/>
                <w:szCs w:val="24"/>
              </w:rPr>
            </w:pPr>
            <w:r w:rsidRPr="00524993">
              <w:rPr>
                <w:rFonts w:ascii="Times New Roman" w:eastAsia="Times New Roman" w:hAnsi="Times New Roman" w:cs="Times New Roman"/>
                <w:i/>
                <w:sz w:val="24"/>
                <w:szCs w:val="24"/>
              </w:rPr>
              <w:t>elaborează și aprobă regulament</w:t>
            </w:r>
            <w:r w:rsidR="00FC491F">
              <w:rPr>
                <w:rFonts w:ascii="Times New Roman" w:eastAsia="Times New Roman" w:hAnsi="Times New Roman" w:cs="Times New Roman"/>
                <w:i/>
                <w:sz w:val="24"/>
                <w:szCs w:val="24"/>
              </w:rPr>
              <w:t>ul</w:t>
            </w:r>
            <w:r w:rsidRPr="00524993">
              <w:rPr>
                <w:rFonts w:ascii="Times New Roman" w:eastAsia="Times New Roman" w:hAnsi="Times New Roman" w:cs="Times New Roman"/>
                <w:i/>
                <w:sz w:val="24"/>
                <w:szCs w:val="24"/>
              </w:rPr>
              <w:t xml:space="preserve"> </w:t>
            </w:r>
            <w:r w:rsidR="0045530A">
              <w:rPr>
                <w:rFonts w:ascii="Times New Roman" w:eastAsia="Times New Roman" w:hAnsi="Times New Roman" w:cs="Times New Roman"/>
                <w:i/>
                <w:sz w:val="24"/>
                <w:szCs w:val="24"/>
              </w:rPr>
              <w:t xml:space="preserve">propriu </w:t>
            </w:r>
            <w:r w:rsidRPr="00524993">
              <w:rPr>
                <w:rFonts w:ascii="Times New Roman" w:eastAsia="Times New Roman" w:hAnsi="Times New Roman" w:cs="Times New Roman"/>
                <w:i/>
                <w:sz w:val="24"/>
                <w:szCs w:val="24"/>
              </w:rPr>
              <w:t>de organizare și funcționare;</w:t>
            </w:r>
          </w:p>
          <w:p w14:paraId="2E4DCAE9" w14:textId="77777777" w:rsidR="00524993" w:rsidRPr="00524993" w:rsidRDefault="00524993" w:rsidP="00524993">
            <w:pPr>
              <w:pStyle w:val="ListParagraph"/>
              <w:numPr>
                <w:ilvl w:val="0"/>
                <w:numId w:val="32"/>
              </w:numPr>
              <w:shd w:val="clear" w:color="auto" w:fill="FFFFFF"/>
              <w:spacing w:after="0" w:line="240" w:lineRule="auto"/>
              <w:jc w:val="both"/>
              <w:rPr>
                <w:rFonts w:ascii="Times New Roman" w:eastAsia="Times New Roman" w:hAnsi="Times New Roman" w:cs="Times New Roman"/>
                <w:i/>
                <w:sz w:val="24"/>
                <w:szCs w:val="24"/>
              </w:rPr>
            </w:pPr>
            <w:r w:rsidRPr="00524993">
              <w:rPr>
                <w:rFonts w:ascii="Times New Roman" w:eastAsia="Times New Roman" w:hAnsi="Times New Roman" w:cs="Times New Roman"/>
                <w:i/>
                <w:sz w:val="24"/>
                <w:szCs w:val="24"/>
                <w:bdr w:val="none" w:sz="0" w:space="0" w:color="auto" w:frame="1"/>
              </w:rPr>
              <w:t>avizează bugetul de venituri şi cheltuieli al Institutului, precum şi situaţiile financiare trimestriale şi anuale;</w:t>
            </w:r>
          </w:p>
          <w:p w14:paraId="796E0DE7" w14:textId="77777777" w:rsidR="00524993" w:rsidRPr="00524993" w:rsidRDefault="00524993" w:rsidP="00524993">
            <w:pPr>
              <w:pStyle w:val="ListParagraph"/>
              <w:numPr>
                <w:ilvl w:val="0"/>
                <w:numId w:val="32"/>
              </w:numPr>
              <w:shd w:val="clear" w:color="auto" w:fill="FFFFFF"/>
              <w:spacing w:after="0" w:line="240" w:lineRule="auto"/>
              <w:jc w:val="both"/>
              <w:rPr>
                <w:rFonts w:ascii="Times New Roman" w:eastAsia="Times New Roman" w:hAnsi="Times New Roman" w:cs="Times New Roman"/>
                <w:i/>
                <w:sz w:val="24"/>
                <w:szCs w:val="24"/>
              </w:rPr>
            </w:pPr>
            <w:r w:rsidRPr="00524993">
              <w:rPr>
                <w:rFonts w:ascii="Times New Roman" w:eastAsia="Times New Roman" w:hAnsi="Times New Roman" w:cs="Times New Roman"/>
                <w:i/>
                <w:sz w:val="24"/>
                <w:szCs w:val="24"/>
                <w:bdr w:val="none" w:sz="0" w:space="0" w:color="auto" w:frame="1"/>
              </w:rPr>
              <w:t>avizează regulamentul de organizare şi funcţionare şi statul de funcţii ale Institutului;</w:t>
            </w:r>
          </w:p>
          <w:p w14:paraId="0E185F24" w14:textId="77777777" w:rsidR="00524993" w:rsidRPr="00524993" w:rsidRDefault="00524993" w:rsidP="00524993">
            <w:pPr>
              <w:pStyle w:val="ListParagraph"/>
              <w:numPr>
                <w:ilvl w:val="0"/>
                <w:numId w:val="32"/>
              </w:numPr>
              <w:shd w:val="clear" w:color="auto" w:fill="FFFFFF"/>
              <w:spacing w:after="0" w:line="240" w:lineRule="auto"/>
              <w:jc w:val="both"/>
              <w:rPr>
                <w:rFonts w:ascii="Times New Roman" w:eastAsia="Times New Roman" w:hAnsi="Times New Roman" w:cs="Times New Roman"/>
                <w:i/>
                <w:sz w:val="24"/>
                <w:szCs w:val="24"/>
              </w:rPr>
            </w:pPr>
            <w:r w:rsidRPr="00524993">
              <w:rPr>
                <w:rFonts w:ascii="Times New Roman" w:eastAsia="Times New Roman" w:hAnsi="Times New Roman" w:cs="Times New Roman"/>
                <w:i/>
                <w:sz w:val="24"/>
                <w:szCs w:val="24"/>
                <w:bdr w:val="none" w:sz="0" w:space="0" w:color="auto" w:frame="1"/>
              </w:rPr>
              <w:t>dezbate principalele probleme de strategie, de organizare şi funcţionare ale Institutului;</w:t>
            </w:r>
          </w:p>
          <w:p w14:paraId="5806A43F" w14:textId="77777777" w:rsidR="00524993" w:rsidRPr="00524993" w:rsidRDefault="00524993" w:rsidP="00524993">
            <w:pPr>
              <w:pStyle w:val="ListParagraph"/>
              <w:numPr>
                <w:ilvl w:val="0"/>
                <w:numId w:val="32"/>
              </w:numPr>
              <w:shd w:val="clear" w:color="auto" w:fill="FFFFFF"/>
              <w:spacing w:after="0" w:line="240" w:lineRule="auto"/>
              <w:jc w:val="both"/>
              <w:rPr>
                <w:rFonts w:ascii="Times New Roman" w:eastAsia="Times New Roman" w:hAnsi="Times New Roman" w:cs="Times New Roman"/>
                <w:i/>
                <w:sz w:val="24"/>
                <w:szCs w:val="24"/>
              </w:rPr>
            </w:pPr>
            <w:r w:rsidRPr="00524993">
              <w:rPr>
                <w:rFonts w:ascii="Times New Roman" w:eastAsia="Times New Roman" w:hAnsi="Times New Roman" w:cs="Times New Roman"/>
                <w:i/>
                <w:sz w:val="24"/>
                <w:szCs w:val="24"/>
                <w:bdr w:val="none" w:sz="0" w:space="0" w:color="auto" w:frame="1"/>
              </w:rPr>
              <w:t>avizează programul anual al achiziţiilor publice întocmit în condiţiile legii;</w:t>
            </w:r>
          </w:p>
          <w:p w14:paraId="11D7D942" w14:textId="77777777" w:rsidR="00524993" w:rsidRPr="00524993" w:rsidRDefault="00524993" w:rsidP="00524993">
            <w:pPr>
              <w:pStyle w:val="ListParagraph"/>
              <w:numPr>
                <w:ilvl w:val="0"/>
                <w:numId w:val="32"/>
              </w:numPr>
              <w:spacing w:after="0" w:line="240" w:lineRule="auto"/>
              <w:jc w:val="both"/>
              <w:rPr>
                <w:rFonts w:ascii="Times New Roman" w:eastAsia="Times New Roman" w:hAnsi="Times New Roman" w:cs="Times New Roman"/>
                <w:i/>
                <w:sz w:val="24"/>
                <w:szCs w:val="24"/>
              </w:rPr>
            </w:pPr>
            <w:r w:rsidRPr="00524993">
              <w:rPr>
                <w:rFonts w:ascii="Times New Roman" w:eastAsia="Times New Roman" w:hAnsi="Times New Roman" w:cs="Times New Roman"/>
                <w:i/>
                <w:sz w:val="24"/>
                <w:szCs w:val="24"/>
              </w:rPr>
              <w:t>aprobă cuantumurile tarifelor propuse a fi percepute pentru prestațiile efectuate de Institut de tipul: determinărilor, examenelor, analizelor și altele asemenea;</w:t>
            </w:r>
          </w:p>
          <w:p w14:paraId="20B680AF" w14:textId="77777777" w:rsidR="00524993" w:rsidRPr="00524993" w:rsidRDefault="00524993" w:rsidP="00524993">
            <w:pPr>
              <w:pStyle w:val="ListParagraph"/>
              <w:numPr>
                <w:ilvl w:val="0"/>
                <w:numId w:val="32"/>
              </w:numPr>
              <w:shd w:val="clear" w:color="auto" w:fill="FFFFFF"/>
              <w:spacing w:after="0" w:line="240" w:lineRule="auto"/>
              <w:jc w:val="both"/>
              <w:rPr>
                <w:rFonts w:ascii="Times New Roman" w:eastAsia="Times New Roman" w:hAnsi="Times New Roman" w:cs="Times New Roman"/>
                <w:i/>
                <w:sz w:val="24"/>
                <w:szCs w:val="24"/>
              </w:rPr>
            </w:pPr>
            <w:r w:rsidRPr="00524993">
              <w:rPr>
                <w:rFonts w:ascii="Times New Roman" w:eastAsia="Times New Roman" w:hAnsi="Times New Roman" w:cs="Times New Roman"/>
                <w:i/>
                <w:sz w:val="24"/>
                <w:szCs w:val="24"/>
                <w:bdr w:val="none" w:sz="0" w:space="0" w:color="auto" w:frame="1"/>
              </w:rPr>
              <w:t>analizează modul în care conducerea executivă a Institutului îşi îndeplineşte obligaţiile şi dispune măsuri pentru îmbunătăţirea activităţii;</w:t>
            </w:r>
          </w:p>
          <w:p w14:paraId="14738CE6" w14:textId="77777777" w:rsidR="00524993" w:rsidRPr="00524993" w:rsidRDefault="00524993" w:rsidP="00524993">
            <w:pPr>
              <w:pStyle w:val="ListParagraph"/>
              <w:numPr>
                <w:ilvl w:val="0"/>
                <w:numId w:val="32"/>
              </w:numPr>
              <w:spacing w:after="0" w:line="240" w:lineRule="auto"/>
              <w:jc w:val="both"/>
              <w:rPr>
                <w:rFonts w:ascii="Times New Roman" w:eastAsia="Times New Roman" w:hAnsi="Times New Roman" w:cs="Times New Roman"/>
                <w:i/>
                <w:sz w:val="24"/>
                <w:szCs w:val="24"/>
              </w:rPr>
            </w:pPr>
            <w:r w:rsidRPr="00524993">
              <w:rPr>
                <w:rFonts w:ascii="Times New Roman" w:eastAsia="Times New Roman" w:hAnsi="Times New Roman" w:cs="Times New Roman"/>
                <w:i/>
                <w:sz w:val="24"/>
                <w:szCs w:val="24"/>
              </w:rPr>
              <w:t>aprobă planul de acţiune al Institutului pentru situaţii speciale în caz de pandemii, epidemii, război, dezastre, atacuri teroriste, conflicte sociale şi alte situaţii de criză;</w:t>
            </w:r>
          </w:p>
          <w:p w14:paraId="67220559" w14:textId="38D11997" w:rsidR="00524993" w:rsidRPr="00524993" w:rsidRDefault="00524993" w:rsidP="00524993">
            <w:pPr>
              <w:pStyle w:val="ListParagraph"/>
              <w:numPr>
                <w:ilvl w:val="0"/>
                <w:numId w:val="32"/>
              </w:numPr>
              <w:spacing w:after="0" w:line="240" w:lineRule="auto"/>
              <w:jc w:val="both"/>
              <w:rPr>
                <w:rFonts w:ascii="Times New Roman" w:eastAsia="Times New Roman" w:hAnsi="Times New Roman" w:cs="Times New Roman"/>
                <w:i/>
                <w:sz w:val="24"/>
                <w:szCs w:val="24"/>
              </w:rPr>
            </w:pPr>
            <w:r w:rsidRPr="00524993">
              <w:rPr>
                <w:rFonts w:ascii="Times New Roman" w:eastAsia="Times New Roman" w:hAnsi="Times New Roman" w:cs="Times New Roman"/>
                <w:i/>
                <w:sz w:val="24"/>
                <w:szCs w:val="24"/>
              </w:rPr>
              <w:t>propune, dacă este cazul, realizarea unui audit clinic asupra activităților medicale desfășurate de Institut stabilind tematica și obiectul auditului;</w:t>
            </w:r>
          </w:p>
          <w:p w14:paraId="7E172DE5" w14:textId="708E4F63" w:rsidR="003F65D0" w:rsidRDefault="00642541" w:rsidP="00572D7A">
            <w:pPr>
              <w:pStyle w:val="ListParagraph"/>
              <w:spacing w:after="0" w:line="240" w:lineRule="auto"/>
              <w:ind w:left="820"/>
              <w:jc w:val="both"/>
              <w:rPr>
                <w:rFonts w:ascii="Times New Roman" w:hAnsi="Times New Roman" w:cs="Times New Roman"/>
                <w:sz w:val="24"/>
                <w:szCs w:val="24"/>
              </w:rPr>
            </w:pPr>
            <w:r>
              <w:rPr>
                <w:rFonts w:ascii="Times New Roman" w:eastAsia="Times New Roman" w:hAnsi="Times New Roman" w:cs="Times New Roman"/>
                <w:sz w:val="24"/>
                <w:szCs w:val="24"/>
              </w:rPr>
              <w:t xml:space="preserve">Totodată </w:t>
            </w:r>
            <w:r w:rsidR="00017417">
              <w:rPr>
                <w:rFonts w:ascii="Times New Roman" w:eastAsia="Times New Roman" w:hAnsi="Times New Roman" w:cs="Times New Roman"/>
                <w:sz w:val="24"/>
                <w:szCs w:val="24"/>
              </w:rPr>
              <w:t>în pro</w:t>
            </w:r>
            <w:r w:rsidR="00791194">
              <w:rPr>
                <w:rFonts w:ascii="Times New Roman" w:eastAsia="Times New Roman" w:hAnsi="Times New Roman" w:cs="Times New Roman"/>
                <w:sz w:val="24"/>
                <w:szCs w:val="24"/>
              </w:rPr>
              <w:t>ie</w:t>
            </w:r>
            <w:r w:rsidR="00017417">
              <w:rPr>
                <w:rFonts w:ascii="Times New Roman" w:eastAsia="Times New Roman" w:hAnsi="Times New Roman" w:cs="Times New Roman"/>
                <w:sz w:val="24"/>
                <w:szCs w:val="24"/>
              </w:rPr>
              <w:t>ctul de act normativ se propune</w:t>
            </w:r>
            <w:r>
              <w:rPr>
                <w:rFonts w:ascii="Times New Roman" w:eastAsia="Times New Roman" w:hAnsi="Times New Roman" w:cs="Times New Roman"/>
                <w:sz w:val="24"/>
                <w:szCs w:val="24"/>
              </w:rPr>
              <w:t xml:space="preserve"> că activitatea membrilor Consiliului de administrație </w:t>
            </w:r>
            <w:r w:rsidR="00017417">
              <w:rPr>
                <w:rFonts w:ascii="Times New Roman" w:eastAsia="Times New Roman" w:hAnsi="Times New Roman" w:cs="Times New Roman"/>
                <w:sz w:val="24"/>
                <w:szCs w:val="24"/>
              </w:rPr>
              <w:t xml:space="preserve">să nu fie </w:t>
            </w:r>
            <w:r>
              <w:rPr>
                <w:rFonts w:ascii="Times New Roman" w:eastAsia="Times New Roman" w:hAnsi="Times New Roman" w:cs="Times New Roman"/>
                <w:sz w:val="24"/>
                <w:szCs w:val="24"/>
              </w:rPr>
              <w:t>remunerată.</w:t>
            </w:r>
            <w:r w:rsidR="002009E6" w:rsidRPr="007D1975">
              <w:rPr>
                <w:rFonts w:ascii="Times New Roman" w:hAnsi="Times New Roman" w:cs="Times New Roman"/>
                <w:sz w:val="24"/>
                <w:szCs w:val="24"/>
              </w:rPr>
              <w:t xml:space="preserve">   </w:t>
            </w:r>
          </w:p>
          <w:p w14:paraId="4CE82CB0" w14:textId="77777777" w:rsidR="00282E1C" w:rsidRPr="00572D7A" w:rsidRDefault="00282E1C" w:rsidP="00572D7A">
            <w:pPr>
              <w:pStyle w:val="ListParagraph"/>
              <w:spacing w:after="0" w:line="240" w:lineRule="auto"/>
              <w:ind w:left="820"/>
              <w:jc w:val="both"/>
              <w:rPr>
                <w:rFonts w:ascii="Times New Roman" w:hAnsi="Times New Roman" w:cs="Times New Roman"/>
                <w:sz w:val="24"/>
                <w:szCs w:val="24"/>
              </w:rPr>
            </w:pPr>
          </w:p>
          <w:p w14:paraId="48CF7984" w14:textId="7409D21D" w:rsidR="00524993" w:rsidRPr="00524993" w:rsidRDefault="00524993" w:rsidP="003F65D0">
            <w:pPr>
              <w:pStyle w:val="ListParagraph"/>
              <w:numPr>
                <w:ilvl w:val="0"/>
                <w:numId w:val="25"/>
              </w:num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stabilirea organe</w:t>
            </w:r>
            <w:r w:rsidR="00FC491F">
              <w:rPr>
                <w:rFonts w:ascii="Times New Roman" w:hAnsi="Times New Roman" w:cs="Times New Roman"/>
                <w:sz w:val="24"/>
                <w:szCs w:val="24"/>
              </w:rPr>
              <w:t>lor</w:t>
            </w:r>
            <w:r>
              <w:rPr>
                <w:rFonts w:ascii="Times New Roman" w:hAnsi="Times New Roman" w:cs="Times New Roman"/>
                <w:sz w:val="24"/>
                <w:szCs w:val="24"/>
              </w:rPr>
              <w:t xml:space="preserve"> de conducere ale Institutului după cum urmează: </w:t>
            </w:r>
          </w:p>
          <w:p w14:paraId="607E128F" w14:textId="77777777" w:rsidR="00524993" w:rsidRPr="00524993" w:rsidRDefault="00524993" w:rsidP="00524993">
            <w:pPr>
              <w:pStyle w:val="NormalWeb"/>
              <w:numPr>
                <w:ilvl w:val="0"/>
                <w:numId w:val="31"/>
              </w:numPr>
              <w:shd w:val="clear" w:color="auto" w:fill="FFFFFF"/>
              <w:spacing w:before="0" w:beforeAutospacing="0" w:after="0" w:afterAutospacing="0"/>
              <w:jc w:val="both"/>
              <w:rPr>
                <w:i/>
              </w:rPr>
            </w:pPr>
            <w:r w:rsidRPr="00524993">
              <w:rPr>
                <w:i/>
              </w:rPr>
              <w:t xml:space="preserve">consiliul de administrație; </w:t>
            </w:r>
          </w:p>
          <w:p w14:paraId="5F9AEA97" w14:textId="77777777" w:rsidR="00524993" w:rsidRPr="00524993" w:rsidRDefault="00524993" w:rsidP="00524993">
            <w:pPr>
              <w:pStyle w:val="NormalWeb"/>
              <w:numPr>
                <w:ilvl w:val="0"/>
                <w:numId w:val="31"/>
              </w:numPr>
              <w:shd w:val="clear" w:color="auto" w:fill="FFFFFF"/>
              <w:spacing w:before="0" w:beforeAutospacing="0" w:after="0" w:afterAutospacing="0"/>
              <w:jc w:val="both"/>
              <w:rPr>
                <w:i/>
              </w:rPr>
            </w:pPr>
            <w:r w:rsidRPr="00524993">
              <w:rPr>
                <w:i/>
              </w:rPr>
              <w:t xml:space="preserve">directorul general; </w:t>
            </w:r>
          </w:p>
          <w:p w14:paraId="5526793F" w14:textId="77777777" w:rsidR="00524993" w:rsidRPr="00524993" w:rsidRDefault="00524993" w:rsidP="00524993">
            <w:pPr>
              <w:pStyle w:val="NormalWeb"/>
              <w:numPr>
                <w:ilvl w:val="0"/>
                <w:numId w:val="31"/>
              </w:numPr>
              <w:shd w:val="clear" w:color="auto" w:fill="FFFFFF"/>
              <w:spacing w:before="0" w:beforeAutospacing="0" w:after="0" w:afterAutospacing="0"/>
              <w:jc w:val="both"/>
              <w:rPr>
                <w:i/>
              </w:rPr>
            </w:pPr>
            <w:r w:rsidRPr="00524993">
              <w:rPr>
                <w:i/>
              </w:rPr>
              <w:t xml:space="preserve">directorul general adjunct; </w:t>
            </w:r>
          </w:p>
          <w:p w14:paraId="5A48B28F" w14:textId="2E8749CA" w:rsidR="003F65D0" w:rsidRDefault="00524993" w:rsidP="00572D7A">
            <w:pPr>
              <w:pStyle w:val="NormalWeb"/>
              <w:numPr>
                <w:ilvl w:val="0"/>
                <w:numId w:val="31"/>
              </w:numPr>
              <w:shd w:val="clear" w:color="auto" w:fill="FFFFFF"/>
              <w:spacing w:before="0" w:beforeAutospacing="0" w:after="0" w:afterAutospacing="0"/>
              <w:jc w:val="both"/>
              <w:rPr>
                <w:i/>
              </w:rPr>
            </w:pPr>
            <w:r>
              <w:rPr>
                <w:i/>
              </w:rPr>
              <w:t>comitetul director;</w:t>
            </w:r>
          </w:p>
          <w:p w14:paraId="3AD8279C" w14:textId="77777777" w:rsidR="00BD7E01" w:rsidRPr="00572D7A" w:rsidRDefault="00BD7E01" w:rsidP="00BD7E01">
            <w:pPr>
              <w:pStyle w:val="NormalWeb"/>
              <w:shd w:val="clear" w:color="auto" w:fill="FFFFFF"/>
              <w:spacing w:before="0" w:beforeAutospacing="0" w:after="0" w:afterAutospacing="0"/>
              <w:ind w:left="820"/>
              <w:jc w:val="both"/>
              <w:rPr>
                <w:i/>
              </w:rPr>
            </w:pPr>
          </w:p>
          <w:p w14:paraId="703AD95B" w14:textId="3D46DB2A" w:rsidR="002565B2" w:rsidRDefault="007D1975" w:rsidP="003F65D0">
            <w:pPr>
              <w:pStyle w:val="ListParagraph"/>
              <w:numPr>
                <w:ilvl w:val="0"/>
                <w:numId w:val="25"/>
              </w:numPr>
              <w:tabs>
                <w:tab w:val="left" w:pos="116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organizarea și funcționarea în cadrul Institutului a Comitetului director, format din 13 membri, reprezentați prin: </w:t>
            </w:r>
            <w:r w:rsidR="002009E6" w:rsidRPr="002009E6">
              <w:rPr>
                <w:rFonts w:ascii="Times New Roman" w:hAnsi="Times New Roman" w:cs="Times New Roman"/>
                <w:sz w:val="24"/>
                <w:szCs w:val="24"/>
              </w:rPr>
              <w:t xml:space="preserve"> </w:t>
            </w:r>
            <w:r>
              <w:rPr>
                <w:rFonts w:ascii="Times New Roman" w:hAnsi="Times New Roman" w:cs="Times New Roman"/>
                <w:sz w:val="24"/>
                <w:szCs w:val="24"/>
              </w:rPr>
              <w:t>directorul general, directorul general adjunct, 5 directori ai centrelor naționale și 6 medici șefi ai centrelor regionale de sănătate publică din structura Institutului.</w:t>
            </w:r>
            <w:r w:rsidR="002565B2">
              <w:rPr>
                <w:rFonts w:ascii="Times New Roman" w:hAnsi="Times New Roman" w:cs="Times New Roman"/>
                <w:sz w:val="24"/>
                <w:szCs w:val="24"/>
              </w:rPr>
              <w:t xml:space="preserve"> Constituirea Comitetului director se realizează prin decizia directorului general, care asigură și conducerea</w:t>
            </w:r>
            <w:r w:rsidR="00017417">
              <w:rPr>
                <w:rFonts w:ascii="Times New Roman" w:hAnsi="Times New Roman" w:cs="Times New Roman"/>
                <w:sz w:val="24"/>
                <w:szCs w:val="24"/>
              </w:rPr>
              <w:t xml:space="preserve"> acestei structuri. De asemenea, în proiectul de HG sunt </w:t>
            </w:r>
            <w:r w:rsidR="002565B2">
              <w:rPr>
                <w:rFonts w:ascii="Times New Roman" w:hAnsi="Times New Roman" w:cs="Times New Roman"/>
                <w:sz w:val="24"/>
                <w:szCs w:val="24"/>
              </w:rPr>
              <w:t>reglementa</w:t>
            </w:r>
            <w:r w:rsidR="000A4730">
              <w:rPr>
                <w:rFonts w:ascii="Times New Roman" w:hAnsi="Times New Roman" w:cs="Times New Roman"/>
                <w:sz w:val="24"/>
                <w:szCs w:val="24"/>
              </w:rPr>
              <w:t>te</w:t>
            </w:r>
            <w:r w:rsidR="002565B2">
              <w:rPr>
                <w:rFonts w:ascii="Times New Roman" w:hAnsi="Times New Roman" w:cs="Times New Roman"/>
                <w:sz w:val="24"/>
                <w:szCs w:val="24"/>
              </w:rPr>
              <w:t>:</w:t>
            </w:r>
          </w:p>
          <w:p w14:paraId="10A71EB2" w14:textId="50421130" w:rsidR="002565B2" w:rsidRDefault="002565B2" w:rsidP="002565B2">
            <w:pPr>
              <w:pStyle w:val="ListParagraph"/>
              <w:tabs>
                <w:tab w:val="left" w:pos="1168"/>
              </w:tabs>
              <w:autoSpaceDE w:val="0"/>
              <w:autoSpaceDN w:val="0"/>
              <w:adjustRightInd w:val="0"/>
              <w:spacing w:after="0"/>
              <w:ind w:left="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condițiil</w:t>
            </w:r>
            <w:r w:rsidR="000A473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de funcționare a </w:t>
            </w:r>
            <w:r w:rsidR="000A4730">
              <w:rPr>
                <w:rFonts w:ascii="Times New Roman" w:eastAsia="Times New Roman" w:hAnsi="Times New Roman" w:cs="Times New Roman"/>
                <w:sz w:val="24"/>
                <w:szCs w:val="24"/>
              </w:rPr>
              <w:t>Comitetului director</w:t>
            </w:r>
            <w:r>
              <w:rPr>
                <w:rFonts w:ascii="Times New Roman" w:eastAsia="Times New Roman" w:hAnsi="Times New Roman" w:cs="Times New Roman"/>
                <w:sz w:val="24"/>
                <w:szCs w:val="24"/>
              </w:rPr>
              <w:t xml:space="preserve">; </w:t>
            </w:r>
          </w:p>
          <w:p w14:paraId="0EA28A0F" w14:textId="67F184FC" w:rsidR="002565B2" w:rsidRDefault="002565B2" w:rsidP="002565B2">
            <w:pPr>
              <w:pStyle w:val="ListParagraph"/>
              <w:tabs>
                <w:tab w:val="left" w:pos="1168"/>
              </w:tabs>
              <w:autoSpaceDE w:val="0"/>
              <w:autoSpaceDN w:val="0"/>
              <w:adjustRightInd w:val="0"/>
              <w:spacing w:after="0"/>
              <w:ind w:left="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atribuțiil</w:t>
            </w:r>
            <w:r w:rsidR="000A473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Comitetului director după cum urmează: </w:t>
            </w:r>
          </w:p>
          <w:p w14:paraId="6F01F4C7" w14:textId="77777777" w:rsidR="004C5ED7" w:rsidRPr="004C5ED7" w:rsidRDefault="004C5ED7"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dezbate planul de dezvoltare pe termen mediu și lung al Institutului și propune acțiuni concrete pentru implementarea ac</w:t>
            </w:r>
            <w:r w:rsidRPr="004C5ED7">
              <w:rPr>
                <w:rFonts w:ascii="Times New Roman" w:eastAsia="Times New Roman" w:hAnsi="Times New Roman" w:cs="Times New Roman"/>
                <w:i/>
                <w:sz w:val="24"/>
                <w:szCs w:val="24"/>
                <w:highlight w:val="yellow"/>
              </w:rPr>
              <w:t>e</w:t>
            </w:r>
            <w:r w:rsidRPr="004C5ED7">
              <w:rPr>
                <w:rFonts w:ascii="Times New Roman" w:eastAsia="Times New Roman" w:hAnsi="Times New Roman" w:cs="Times New Roman"/>
                <w:i/>
                <w:sz w:val="24"/>
                <w:szCs w:val="24"/>
              </w:rPr>
              <w:t>stuia;</w:t>
            </w:r>
          </w:p>
          <w:p w14:paraId="3918723A" w14:textId="77777777" w:rsidR="004C5ED7" w:rsidRPr="004C5ED7" w:rsidRDefault="004C5ED7"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lastRenderedPageBreak/>
              <w:t>analizează proiectul regulamentului de organizare şi funcţionare și proiectul regulamentului intern al Institutului și formulează propuneri;</w:t>
            </w:r>
          </w:p>
          <w:p w14:paraId="79E2DF54" w14:textId="77777777" w:rsidR="004C5ED7" w:rsidRPr="004C5ED7" w:rsidRDefault="004C5ED7"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 xml:space="preserve">analizează funcționarea structurilor din cadrul Institutului și propune măsuri privind: </w:t>
            </w:r>
          </w:p>
          <w:p w14:paraId="0F9E8591" w14:textId="77777777" w:rsidR="004C5ED7" w:rsidRPr="004C5ED7" w:rsidRDefault="004C5ED7" w:rsidP="004C5ED7">
            <w:pPr>
              <w:pStyle w:val="ListParagraph"/>
              <w:numPr>
                <w:ilvl w:val="1"/>
                <w:numId w:val="28"/>
              </w:numPr>
              <w:spacing w:after="0" w:line="240" w:lineRule="auto"/>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 xml:space="preserve">înființarea unor grupuri sau colective temporare de lucru, ori echipe de proiect în scopul optimizării funcționării Institutului; </w:t>
            </w:r>
          </w:p>
          <w:p w14:paraId="4F76BC74" w14:textId="77777777" w:rsidR="004C5ED7" w:rsidRPr="004C5ED7" w:rsidRDefault="004C5ED7" w:rsidP="004C5ED7">
            <w:pPr>
              <w:pStyle w:val="ListParagraph"/>
              <w:numPr>
                <w:ilvl w:val="1"/>
                <w:numId w:val="28"/>
              </w:numPr>
              <w:spacing w:after="0" w:line="240" w:lineRule="auto"/>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efectuarea unor modificări în structura organizatorică a Institutului;</w:t>
            </w:r>
          </w:p>
          <w:p w14:paraId="19289180" w14:textId="77777777" w:rsidR="004C5ED7" w:rsidRPr="004C5ED7" w:rsidRDefault="004C5ED7" w:rsidP="004C5ED7">
            <w:pPr>
              <w:pStyle w:val="ListParagraph"/>
              <w:numPr>
                <w:ilvl w:val="1"/>
                <w:numId w:val="28"/>
              </w:numPr>
              <w:spacing w:after="0" w:line="240" w:lineRule="auto"/>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 xml:space="preserve">efectuarea unor modificări în statul de funcții al Institutului; </w:t>
            </w:r>
          </w:p>
          <w:p w14:paraId="4462896E" w14:textId="77777777" w:rsidR="004C5ED7" w:rsidRPr="004C5ED7" w:rsidRDefault="004C5ED7"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analizează activitatea Institutului și propune acțiunile necesare pentru îndeplinirea atribuțiilor principale ale Institutului prevăzute la art. 4, precum și pentru îmbunătăţirea și dezvoltarea activităţilor Institutului;</w:t>
            </w:r>
          </w:p>
          <w:p w14:paraId="133F2811" w14:textId="77777777" w:rsidR="004C5ED7" w:rsidRPr="004C5ED7" w:rsidRDefault="004C5ED7"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asigură coordonarea activităților realizate în cadrul centrelor naționale și centrelor regionale de sănătate publică ale Institutului;</w:t>
            </w:r>
          </w:p>
          <w:p w14:paraId="78F0C540" w14:textId="77777777" w:rsidR="004C5ED7" w:rsidRPr="004C5ED7" w:rsidRDefault="004C5ED7"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propune cuantumurile tarifelor percepute pentru prestațiile efectuate de Institut de tipul: determinărilor, examenelor, analizelor și altele asemenea;</w:t>
            </w:r>
          </w:p>
          <w:p w14:paraId="47CC277A" w14:textId="25A0F5B9" w:rsidR="004C5ED7" w:rsidRPr="004C5ED7" w:rsidRDefault="00C7325B"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dezbate</w:t>
            </w:r>
            <w:r w:rsidR="004C5ED7" w:rsidRPr="004C5ED7">
              <w:rPr>
                <w:rFonts w:ascii="Times New Roman" w:eastAsia="Times New Roman" w:hAnsi="Times New Roman" w:cs="Times New Roman"/>
                <w:i/>
                <w:sz w:val="24"/>
                <w:szCs w:val="24"/>
              </w:rPr>
              <w:t xml:space="preserve"> și formulează propuneri privind:</w:t>
            </w:r>
          </w:p>
          <w:p w14:paraId="7E135DA4" w14:textId="77777777" w:rsidR="004C5ED7" w:rsidRPr="004C5ED7" w:rsidRDefault="004C5ED7" w:rsidP="004C5ED7">
            <w:pPr>
              <w:pStyle w:val="ListParagraph"/>
              <w:numPr>
                <w:ilvl w:val="1"/>
                <w:numId w:val="28"/>
              </w:numPr>
              <w:spacing w:after="0" w:line="240" w:lineRule="auto"/>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repartizarea numărului de personal, pe categorii şi locuri de muncă, în funcţie de reglementările în vigoare și cu respectarea numărului total de posturi aprobat;</w:t>
            </w:r>
          </w:p>
          <w:p w14:paraId="47FC531D" w14:textId="77777777" w:rsidR="004C5ED7" w:rsidRPr="004C5ED7" w:rsidRDefault="004C5ED7" w:rsidP="004C5ED7">
            <w:pPr>
              <w:pStyle w:val="ListParagraph"/>
              <w:numPr>
                <w:ilvl w:val="1"/>
                <w:numId w:val="28"/>
              </w:numPr>
              <w:spacing w:after="0" w:line="240" w:lineRule="auto"/>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condiţiile specifice pentru ocuparea posturilor vacante;</w:t>
            </w:r>
          </w:p>
          <w:p w14:paraId="360D6729" w14:textId="77777777" w:rsidR="004C5ED7" w:rsidRPr="004C5ED7" w:rsidRDefault="004C5ED7" w:rsidP="004C5ED7">
            <w:pPr>
              <w:pStyle w:val="ListParagraph"/>
              <w:numPr>
                <w:ilvl w:val="1"/>
                <w:numId w:val="28"/>
              </w:numPr>
              <w:spacing w:after="0" w:line="240" w:lineRule="auto"/>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 xml:space="preserve">organizarea concursurilor pentru ocuparea posturilor vacante; </w:t>
            </w:r>
          </w:p>
          <w:p w14:paraId="3B3B71C0" w14:textId="77777777" w:rsidR="004C5ED7" w:rsidRPr="004C5ED7" w:rsidRDefault="004C5ED7" w:rsidP="004C5ED7">
            <w:pPr>
              <w:pStyle w:val="ListParagraph"/>
              <w:numPr>
                <w:ilvl w:val="1"/>
                <w:numId w:val="28"/>
              </w:numPr>
              <w:spacing w:after="0" w:line="240" w:lineRule="auto"/>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elaborarea planului anual de formare şi perfecţionare a personalului Institutului;</w:t>
            </w:r>
          </w:p>
          <w:p w14:paraId="7287B521" w14:textId="77777777" w:rsidR="004C5ED7" w:rsidRPr="004C5ED7" w:rsidRDefault="004C5ED7"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 xml:space="preserve">analizează propunerile structurilor din cadrul Institutului referitoare la achiziționarea bunurilor și serviciilor necesare pentru funcționarea acestuia în vederea includerii în proiectul programului anual de achiziții publice și propune prioritizarea achizițiilor cu încadarea în limita bugetului aprobat; </w:t>
            </w:r>
          </w:p>
          <w:p w14:paraId="5B3C9FC8" w14:textId="77777777" w:rsidR="004C5ED7" w:rsidRPr="004C5ED7" w:rsidRDefault="004C5ED7"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identifică și propune direcțiile de acțiune ale Institutului în caz de pandemii, epidemii, război, dezastre, atacuri teroriste, conflicte sociale şi alte situaţii de criză și contribuie la elaborarea planului integrat de acțiune în situații speciale;</w:t>
            </w:r>
          </w:p>
          <w:p w14:paraId="3FCAB1F8" w14:textId="77777777" w:rsidR="004C5ED7" w:rsidRPr="004C5ED7" w:rsidRDefault="004C5ED7"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analizează principalii indicatori ai activităților Institutului și evaluează resusele financiare  necesare în vederea includerii acestora în proiectul bugetului de venituri și cheltuieli;</w:t>
            </w:r>
          </w:p>
          <w:p w14:paraId="4BD4B95E" w14:textId="09BBBA7F" w:rsidR="00BD7E01" w:rsidRPr="004C5ED7" w:rsidRDefault="004C5ED7" w:rsidP="004C5ED7">
            <w:pPr>
              <w:pStyle w:val="ListParagraph"/>
              <w:numPr>
                <w:ilvl w:val="0"/>
                <w:numId w:val="28"/>
              </w:numPr>
              <w:spacing w:after="0" w:line="240" w:lineRule="auto"/>
              <w:ind w:left="630"/>
              <w:jc w:val="both"/>
              <w:rPr>
                <w:rFonts w:ascii="Times New Roman" w:eastAsia="Times New Roman" w:hAnsi="Times New Roman" w:cs="Times New Roman"/>
                <w:i/>
                <w:sz w:val="24"/>
                <w:szCs w:val="24"/>
              </w:rPr>
            </w:pPr>
            <w:r w:rsidRPr="004C5ED7">
              <w:rPr>
                <w:rFonts w:ascii="Times New Roman" w:eastAsia="Times New Roman" w:hAnsi="Times New Roman" w:cs="Times New Roman"/>
                <w:i/>
                <w:sz w:val="24"/>
                <w:szCs w:val="24"/>
              </w:rPr>
              <w:t>analizează execuţia trimestrială a bugetului de venituri și cheltuieli și realizarea indicatorilor aferenți și propune măsuri pentru îmbunătățirea acestora.’’</w:t>
            </w:r>
          </w:p>
          <w:p w14:paraId="01EE5CAD" w14:textId="77777777" w:rsidR="004C5ED7" w:rsidRPr="004C5ED7" w:rsidRDefault="004C5ED7" w:rsidP="004C5ED7">
            <w:pPr>
              <w:pStyle w:val="ListParagraph"/>
              <w:spacing w:after="0" w:line="240" w:lineRule="auto"/>
              <w:ind w:left="630"/>
              <w:jc w:val="both"/>
              <w:rPr>
                <w:rFonts w:ascii="Times New Roman" w:eastAsia="Times New Roman" w:hAnsi="Times New Roman" w:cs="Times New Roman"/>
                <w:sz w:val="24"/>
                <w:szCs w:val="24"/>
              </w:rPr>
            </w:pPr>
          </w:p>
          <w:p w14:paraId="3C831F90" w14:textId="06B522F4" w:rsidR="002009E6" w:rsidRPr="002009E6" w:rsidRDefault="002565B2" w:rsidP="003F65D0">
            <w:pPr>
              <w:pStyle w:val="ListParagraph"/>
              <w:numPr>
                <w:ilvl w:val="0"/>
                <w:numId w:val="25"/>
              </w:numPr>
              <w:tabs>
                <w:tab w:val="left" w:pos="116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modificarea </w:t>
            </w:r>
            <w:r w:rsidRPr="000467A5">
              <w:rPr>
                <w:rFonts w:ascii="Times New Roman" w:eastAsia="Times New Roman" w:hAnsi="Times New Roman" w:cs="Times New Roman"/>
                <w:sz w:val="24"/>
                <w:szCs w:val="24"/>
              </w:rPr>
              <w:t>Structurii organizatorice a Institutului Naţional de Sănătate Publică</w:t>
            </w:r>
            <w:r w:rsidR="007D1975">
              <w:rPr>
                <w:rFonts w:ascii="Times New Roman" w:hAnsi="Times New Roman" w:cs="Times New Roman"/>
                <w:sz w:val="24"/>
                <w:szCs w:val="24"/>
              </w:rPr>
              <w:t xml:space="preserve"> </w:t>
            </w:r>
            <w:r>
              <w:rPr>
                <w:rFonts w:ascii="Times New Roman" w:hAnsi="Times New Roman" w:cs="Times New Roman"/>
                <w:sz w:val="24"/>
                <w:szCs w:val="24"/>
              </w:rPr>
              <w:t>prevăzută în anexa nr. 1 la HG nr. 932/2022, cu modificările ulterioare</w:t>
            </w:r>
            <w:r w:rsidR="00B4417E">
              <w:rPr>
                <w:rFonts w:ascii="Times New Roman" w:hAnsi="Times New Roman" w:cs="Times New Roman"/>
                <w:sz w:val="24"/>
                <w:szCs w:val="24"/>
              </w:rPr>
              <w:t>,</w:t>
            </w:r>
            <w:r>
              <w:rPr>
                <w:rFonts w:ascii="Times New Roman" w:hAnsi="Times New Roman" w:cs="Times New Roman"/>
                <w:sz w:val="24"/>
                <w:szCs w:val="24"/>
              </w:rPr>
              <w:t xml:space="preserve"> în corelație cu propunerile formulate la </w:t>
            </w:r>
            <w:r w:rsidR="002C30F4">
              <w:rPr>
                <w:rFonts w:ascii="Times New Roman" w:hAnsi="Times New Roman" w:cs="Times New Roman"/>
                <w:sz w:val="24"/>
                <w:szCs w:val="24"/>
              </w:rPr>
              <w:t xml:space="preserve">punctele 3 </w:t>
            </w:r>
            <w:r w:rsidR="009E7E7A">
              <w:rPr>
                <w:rFonts w:ascii="Times New Roman" w:hAnsi="Times New Roman" w:cs="Times New Roman"/>
                <w:sz w:val="24"/>
                <w:szCs w:val="24"/>
              </w:rPr>
              <w:t>-</w:t>
            </w:r>
            <w:r w:rsidR="002C30F4">
              <w:rPr>
                <w:rFonts w:ascii="Times New Roman" w:hAnsi="Times New Roman" w:cs="Times New Roman"/>
                <w:sz w:val="24"/>
                <w:szCs w:val="24"/>
              </w:rPr>
              <w:t xml:space="preserve"> </w:t>
            </w:r>
            <w:r w:rsidR="009E7E7A">
              <w:rPr>
                <w:rFonts w:ascii="Times New Roman" w:hAnsi="Times New Roman" w:cs="Times New Roman"/>
                <w:sz w:val="24"/>
                <w:szCs w:val="24"/>
              </w:rPr>
              <w:t>5</w:t>
            </w:r>
            <w:r w:rsidR="002C30F4">
              <w:rPr>
                <w:rFonts w:ascii="Times New Roman" w:hAnsi="Times New Roman" w:cs="Times New Roman"/>
                <w:sz w:val="24"/>
                <w:szCs w:val="24"/>
              </w:rPr>
              <w:t xml:space="preserve"> din prezenta Notă de fundamentare.</w:t>
            </w:r>
          </w:p>
          <w:p w14:paraId="2D8334AF" w14:textId="77777777" w:rsidR="00D3414B" w:rsidRDefault="00D3414B" w:rsidP="009E7E7A">
            <w:pPr>
              <w:tabs>
                <w:tab w:val="left" w:pos="1168"/>
              </w:tabs>
              <w:autoSpaceDE w:val="0"/>
              <w:autoSpaceDN w:val="0"/>
              <w:adjustRightInd w:val="0"/>
              <w:spacing w:after="0"/>
              <w:ind w:firstLine="460"/>
              <w:jc w:val="both"/>
              <w:rPr>
                <w:rFonts w:ascii="Times New Roman" w:hAnsi="Times New Roman" w:cs="Times New Roman"/>
                <w:sz w:val="24"/>
                <w:szCs w:val="24"/>
              </w:rPr>
            </w:pPr>
          </w:p>
          <w:p w14:paraId="3D7EFDA0" w14:textId="3A8F4A54" w:rsidR="00823EC7" w:rsidRDefault="002C30F4" w:rsidP="009E7E7A">
            <w:pPr>
              <w:tabs>
                <w:tab w:val="left" w:pos="1168"/>
              </w:tabs>
              <w:autoSpaceDE w:val="0"/>
              <w:autoSpaceDN w:val="0"/>
              <w:adjustRightInd w:val="0"/>
              <w:spacing w:after="0"/>
              <w:ind w:firstLine="460"/>
              <w:jc w:val="both"/>
              <w:rPr>
                <w:rFonts w:ascii="Times New Roman" w:eastAsia="Times New Roman" w:hAnsi="Times New Roman" w:cs="Times New Roman"/>
                <w:sz w:val="24"/>
                <w:szCs w:val="24"/>
              </w:rPr>
            </w:pPr>
            <w:r>
              <w:rPr>
                <w:rFonts w:ascii="Times New Roman" w:hAnsi="Times New Roman" w:cs="Times New Roman"/>
                <w:sz w:val="24"/>
                <w:szCs w:val="24"/>
              </w:rPr>
              <w:t xml:space="preserve">Prin </w:t>
            </w:r>
            <w:r w:rsidRPr="000467A5">
              <w:rPr>
                <w:rFonts w:ascii="Times New Roman" w:eastAsia="Times New Roman" w:hAnsi="Times New Roman" w:cs="Times New Roman"/>
                <w:sz w:val="24"/>
                <w:szCs w:val="24"/>
              </w:rPr>
              <w:t>modif</w:t>
            </w:r>
            <w:r w:rsidR="000467A5">
              <w:rPr>
                <w:rFonts w:ascii="Times New Roman" w:eastAsia="Times New Roman" w:hAnsi="Times New Roman" w:cs="Times New Roman"/>
                <w:sz w:val="24"/>
                <w:szCs w:val="24"/>
              </w:rPr>
              <w:t>i</w:t>
            </w:r>
            <w:r w:rsidRPr="000467A5">
              <w:rPr>
                <w:rFonts w:ascii="Times New Roman" w:eastAsia="Times New Roman" w:hAnsi="Times New Roman" w:cs="Times New Roman"/>
                <w:sz w:val="24"/>
                <w:szCs w:val="24"/>
              </w:rPr>
              <w:t xml:space="preserve">cările </w:t>
            </w:r>
            <w:r w:rsidR="00C7325B">
              <w:rPr>
                <w:rFonts w:ascii="Times New Roman" w:eastAsia="Times New Roman" w:hAnsi="Times New Roman" w:cs="Times New Roman"/>
                <w:sz w:val="24"/>
                <w:szCs w:val="24"/>
              </w:rPr>
              <w:t xml:space="preserve">și completările </w:t>
            </w:r>
            <w:r w:rsidRPr="000467A5">
              <w:rPr>
                <w:rFonts w:ascii="Times New Roman" w:eastAsia="Times New Roman" w:hAnsi="Times New Roman" w:cs="Times New Roman"/>
                <w:sz w:val="24"/>
                <w:szCs w:val="24"/>
              </w:rPr>
              <w:t xml:space="preserve">sus enumerate se are în vedere </w:t>
            </w:r>
            <w:r w:rsidR="009D2F70" w:rsidRPr="000467A5">
              <w:rPr>
                <w:rFonts w:ascii="Times New Roman" w:eastAsia="Times New Roman" w:hAnsi="Times New Roman" w:cs="Times New Roman"/>
                <w:sz w:val="24"/>
                <w:szCs w:val="24"/>
              </w:rPr>
              <w:t>asigur</w:t>
            </w:r>
            <w:r w:rsidRPr="000467A5">
              <w:rPr>
                <w:rFonts w:ascii="Times New Roman" w:eastAsia="Times New Roman" w:hAnsi="Times New Roman" w:cs="Times New Roman"/>
                <w:sz w:val="24"/>
                <w:szCs w:val="24"/>
              </w:rPr>
              <w:t>area</w:t>
            </w:r>
            <w:r w:rsidR="009D2F70" w:rsidRPr="000467A5">
              <w:rPr>
                <w:rFonts w:ascii="Times New Roman" w:eastAsia="Times New Roman" w:hAnsi="Times New Roman" w:cs="Times New Roman"/>
                <w:sz w:val="24"/>
                <w:szCs w:val="24"/>
              </w:rPr>
              <w:t xml:space="preserve"> eficienței și transparenței în luarea deciziilor manageriale </w:t>
            </w:r>
            <w:r w:rsidR="00CC7AAF">
              <w:rPr>
                <w:rFonts w:ascii="Times New Roman" w:eastAsia="Times New Roman" w:hAnsi="Times New Roman" w:cs="Times New Roman"/>
                <w:sz w:val="24"/>
                <w:szCs w:val="24"/>
              </w:rPr>
              <w:t>la nivelul</w:t>
            </w:r>
            <w:r w:rsidRPr="000467A5">
              <w:rPr>
                <w:rFonts w:ascii="Times New Roman" w:eastAsia="Times New Roman" w:hAnsi="Times New Roman" w:cs="Times New Roman"/>
                <w:sz w:val="24"/>
                <w:szCs w:val="24"/>
              </w:rPr>
              <w:t xml:space="preserve"> </w:t>
            </w:r>
            <w:r w:rsidR="000467A5" w:rsidRPr="000467A5">
              <w:rPr>
                <w:rFonts w:ascii="Times New Roman" w:eastAsia="Times New Roman" w:hAnsi="Times New Roman" w:cs="Times New Roman"/>
                <w:sz w:val="24"/>
                <w:szCs w:val="24"/>
              </w:rPr>
              <w:t xml:space="preserve">conducerii Institutului Național de Sănătate Publică, precum </w:t>
            </w:r>
            <w:r w:rsidR="009D2F70" w:rsidRPr="000467A5">
              <w:rPr>
                <w:rFonts w:ascii="Times New Roman" w:eastAsia="Times New Roman" w:hAnsi="Times New Roman" w:cs="Times New Roman"/>
                <w:sz w:val="24"/>
                <w:szCs w:val="24"/>
              </w:rPr>
              <w:t xml:space="preserve">și </w:t>
            </w:r>
            <w:r w:rsidR="000467A5" w:rsidRPr="000467A5">
              <w:rPr>
                <w:rFonts w:ascii="Times New Roman" w:eastAsia="Times New Roman" w:hAnsi="Times New Roman" w:cs="Times New Roman"/>
                <w:sz w:val="24"/>
                <w:szCs w:val="24"/>
              </w:rPr>
              <w:t xml:space="preserve">participarea la luarea deciziilor </w:t>
            </w:r>
            <w:r w:rsidR="00CC7AAF">
              <w:rPr>
                <w:rFonts w:ascii="Times New Roman" w:eastAsia="Times New Roman" w:hAnsi="Times New Roman" w:cs="Times New Roman"/>
                <w:sz w:val="24"/>
                <w:szCs w:val="24"/>
              </w:rPr>
              <w:t>manageriale</w:t>
            </w:r>
            <w:r w:rsidR="000467A5" w:rsidRPr="000467A5">
              <w:rPr>
                <w:rFonts w:ascii="Times New Roman" w:eastAsia="Times New Roman" w:hAnsi="Times New Roman" w:cs="Times New Roman"/>
                <w:sz w:val="24"/>
                <w:szCs w:val="24"/>
              </w:rPr>
              <w:t xml:space="preserve"> a altor specialiști din cadrul</w:t>
            </w:r>
            <w:r w:rsidR="009D2F70" w:rsidRPr="000467A5">
              <w:rPr>
                <w:rFonts w:ascii="Times New Roman" w:eastAsia="Times New Roman" w:hAnsi="Times New Roman" w:cs="Times New Roman"/>
                <w:sz w:val="24"/>
                <w:szCs w:val="24"/>
              </w:rPr>
              <w:t xml:space="preserve"> </w:t>
            </w:r>
            <w:r w:rsidR="00305B04" w:rsidRPr="000467A5">
              <w:rPr>
                <w:rFonts w:ascii="Times New Roman" w:eastAsia="Times New Roman" w:hAnsi="Times New Roman" w:cs="Times New Roman"/>
                <w:sz w:val="24"/>
                <w:szCs w:val="24"/>
              </w:rPr>
              <w:t>Ministerului Sănătății</w:t>
            </w:r>
            <w:r w:rsidR="009D2F70" w:rsidRPr="000467A5">
              <w:rPr>
                <w:rFonts w:ascii="Times New Roman" w:eastAsia="Times New Roman" w:hAnsi="Times New Roman" w:cs="Times New Roman"/>
                <w:sz w:val="24"/>
                <w:szCs w:val="24"/>
              </w:rPr>
              <w:t xml:space="preserve">, </w:t>
            </w:r>
            <w:r w:rsidR="000467A5" w:rsidRPr="000467A5">
              <w:rPr>
                <w:rFonts w:ascii="Times New Roman" w:eastAsia="Times New Roman" w:hAnsi="Times New Roman" w:cs="Times New Roman"/>
                <w:sz w:val="24"/>
                <w:szCs w:val="24"/>
              </w:rPr>
              <w:t xml:space="preserve">precum și </w:t>
            </w:r>
            <w:r w:rsidR="00305B04" w:rsidRPr="000467A5">
              <w:rPr>
                <w:rFonts w:ascii="Times New Roman" w:eastAsia="Times New Roman" w:hAnsi="Times New Roman" w:cs="Times New Roman"/>
                <w:sz w:val="24"/>
                <w:szCs w:val="24"/>
              </w:rPr>
              <w:t>din cadrul Universității de Medicină şi Farmacie "Carol Davila"</w:t>
            </w:r>
            <w:r w:rsidR="00B4417E">
              <w:rPr>
                <w:rFonts w:ascii="Times New Roman" w:eastAsia="Times New Roman" w:hAnsi="Times New Roman" w:cs="Times New Roman"/>
                <w:sz w:val="24"/>
                <w:szCs w:val="24"/>
              </w:rPr>
              <w:t xml:space="preserve"> și Institutului Național de Management </w:t>
            </w:r>
            <w:r w:rsidR="00B4417E" w:rsidRPr="00305B04">
              <w:rPr>
                <w:rFonts w:ascii="Times New Roman" w:hAnsi="Times New Roman" w:cs="Times New Roman"/>
                <w:sz w:val="24"/>
                <w:szCs w:val="24"/>
              </w:rPr>
              <w:t>al Serviciilor de Sănătate</w:t>
            </w:r>
            <w:r w:rsidR="000467A5" w:rsidRPr="000467A5">
              <w:rPr>
                <w:rFonts w:ascii="Times New Roman" w:eastAsia="Times New Roman" w:hAnsi="Times New Roman" w:cs="Times New Roman"/>
                <w:sz w:val="24"/>
                <w:szCs w:val="24"/>
              </w:rPr>
              <w:t xml:space="preserve">, </w:t>
            </w:r>
            <w:r w:rsidR="0036133F">
              <w:rPr>
                <w:rFonts w:ascii="Times New Roman" w:eastAsia="Times New Roman" w:hAnsi="Times New Roman" w:cs="Times New Roman"/>
                <w:sz w:val="24"/>
                <w:szCs w:val="24"/>
              </w:rPr>
              <w:t>în scopul</w:t>
            </w:r>
            <w:r w:rsidR="00CC7AAF">
              <w:rPr>
                <w:rFonts w:ascii="Times New Roman" w:eastAsia="Times New Roman" w:hAnsi="Times New Roman" w:cs="Times New Roman"/>
                <w:sz w:val="24"/>
                <w:szCs w:val="24"/>
              </w:rPr>
              <w:t xml:space="preserve"> stabilir</w:t>
            </w:r>
            <w:r w:rsidR="0036133F">
              <w:rPr>
                <w:rFonts w:ascii="Times New Roman" w:eastAsia="Times New Roman" w:hAnsi="Times New Roman" w:cs="Times New Roman"/>
                <w:sz w:val="24"/>
                <w:szCs w:val="24"/>
              </w:rPr>
              <w:t>ii</w:t>
            </w:r>
            <w:r w:rsidR="00CC7AAF">
              <w:rPr>
                <w:rFonts w:ascii="Times New Roman" w:eastAsia="Times New Roman" w:hAnsi="Times New Roman" w:cs="Times New Roman"/>
                <w:sz w:val="24"/>
                <w:szCs w:val="24"/>
              </w:rPr>
              <w:t xml:space="preserve"> </w:t>
            </w:r>
            <w:r w:rsidR="00CC7AAF" w:rsidRPr="007F1EFE">
              <w:rPr>
                <w:rFonts w:ascii="Times New Roman" w:eastAsia="Times New Roman" w:hAnsi="Times New Roman" w:cs="Times New Roman"/>
                <w:sz w:val="24"/>
                <w:szCs w:val="24"/>
              </w:rPr>
              <w:t>direcțiil</w:t>
            </w:r>
            <w:r w:rsidR="00CC7AAF">
              <w:rPr>
                <w:rFonts w:ascii="Times New Roman" w:eastAsia="Times New Roman" w:hAnsi="Times New Roman" w:cs="Times New Roman"/>
                <w:sz w:val="24"/>
                <w:szCs w:val="24"/>
              </w:rPr>
              <w:t>or</w:t>
            </w:r>
            <w:r w:rsidR="00CC7AAF" w:rsidRPr="007F1EFE">
              <w:rPr>
                <w:rFonts w:ascii="Times New Roman" w:eastAsia="Times New Roman" w:hAnsi="Times New Roman" w:cs="Times New Roman"/>
                <w:sz w:val="24"/>
                <w:szCs w:val="24"/>
              </w:rPr>
              <w:t xml:space="preserve"> strategice de acțiune în domeniile dezvoltării, organizării și funcționării </w:t>
            </w:r>
            <w:r w:rsidR="00CC7AAF">
              <w:rPr>
                <w:rFonts w:ascii="Times New Roman" w:eastAsia="Times New Roman" w:hAnsi="Times New Roman" w:cs="Times New Roman"/>
                <w:sz w:val="24"/>
                <w:szCs w:val="24"/>
              </w:rPr>
              <w:t>Institutului în concordanță cu politicile, strategiilor și programele</w:t>
            </w:r>
            <w:r w:rsidR="00642541">
              <w:rPr>
                <w:rFonts w:ascii="Times New Roman" w:eastAsia="Times New Roman" w:hAnsi="Times New Roman" w:cs="Times New Roman"/>
                <w:sz w:val="24"/>
                <w:szCs w:val="24"/>
              </w:rPr>
              <w:t xml:space="preserve"> Ministerului Sănătății din domeniul sănătății publice.</w:t>
            </w:r>
            <w:r w:rsidR="00CC7AAF">
              <w:rPr>
                <w:rFonts w:ascii="Times New Roman" w:eastAsia="Times New Roman" w:hAnsi="Times New Roman" w:cs="Times New Roman"/>
                <w:sz w:val="24"/>
                <w:szCs w:val="24"/>
              </w:rPr>
              <w:t xml:space="preserve"> </w:t>
            </w:r>
          </w:p>
          <w:p w14:paraId="0B247E33" w14:textId="72F7617B" w:rsidR="00BD7E01" w:rsidRPr="00642541" w:rsidRDefault="00BD7E01" w:rsidP="009E7E7A">
            <w:pPr>
              <w:tabs>
                <w:tab w:val="left" w:pos="1168"/>
              </w:tabs>
              <w:autoSpaceDE w:val="0"/>
              <w:autoSpaceDN w:val="0"/>
              <w:adjustRightInd w:val="0"/>
              <w:spacing w:after="0"/>
              <w:ind w:firstLine="460"/>
              <w:jc w:val="both"/>
              <w:rPr>
                <w:rFonts w:ascii="Times New Roman" w:eastAsia="Times New Roman" w:hAnsi="Times New Roman" w:cs="Times New Roman"/>
                <w:sz w:val="24"/>
                <w:szCs w:val="24"/>
              </w:rPr>
            </w:pPr>
          </w:p>
        </w:tc>
      </w:tr>
      <w:tr w:rsidR="002A2A93" w:rsidRPr="002A2A93" w14:paraId="6D97A6A3" w14:textId="77777777" w:rsidTr="003414C2">
        <w:tc>
          <w:tcPr>
            <w:tcW w:w="10198" w:type="dxa"/>
            <w:gridSpan w:val="7"/>
            <w:shd w:val="clear" w:color="auto" w:fill="FFFFFF" w:themeFill="background1"/>
          </w:tcPr>
          <w:p w14:paraId="44C4021E" w14:textId="77777777" w:rsidR="00EC39E1" w:rsidRDefault="0052757C" w:rsidP="003844DA">
            <w:pPr>
              <w:pStyle w:val="ListParagraph"/>
              <w:numPr>
                <w:ilvl w:val="1"/>
                <w:numId w:val="16"/>
              </w:numPr>
              <w:tabs>
                <w:tab w:val="left" w:pos="601"/>
              </w:tabs>
              <w:spacing w:after="0"/>
              <w:ind w:hanging="720"/>
              <w:rPr>
                <w:rFonts w:ascii="Times New Roman" w:eastAsia="Batang" w:hAnsi="Times New Roman" w:cs="Times New Roman"/>
                <w:sz w:val="24"/>
                <w:szCs w:val="24"/>
                <w:lang w:eastAsia="ko-KR"/>
              </w:rPr>
            </w:pPr>
            <w:r w:rsidRPr="002A2A93">
              <w:rPr>
                <w:rFonts w:ascii="Times New Roman" w:hAnsi="Times New Roman" w:cs="Times New Roman"/>
                <w:bCs/>
                <w:sz w:val="24"/>
                <w:szCs w:val="24"/>
              </w:rPr>
              <w:lastRenderedPageBreak/>
              <w:t xml:space="preserve"> </w:t>
            </w:r>
            <w:r w:rsidR="00731DC3" w:rsidRPr="002A2A93">
              <w:rPr>
                <w:rFonts w:ascii="Times New Roman" w:hAnsi="Times New Roman" w:cs="Times New Roman"/>
                <w:bCs/>
                <w:sz w:val="24"/>
                <w:szCs w:val="24"/>
              </w:rPr>
              <w:t>Alte informaţii</w:t>
            </w:r>
            <w:r w:rsidR="00DB08AB" w:rsidRPr="002A2A93">
              <w:rPr>
                <w:rFonts w:ascii="Times New Roman" w:hAnsi="Times New Roman" w:cs="Times New Roman"/>
                <w:bCs/>
                <w:sz w:val="24"/>
                <w:szCs w:val="24"/>
              </w:rPr>
              <w:t xml:space="preserve"> </w:t>
            </w:r>
            <w:r w:rsidR="003928AF" w:rsidRPr="002A2A93">
              <w:rPr>
                <w:rFonts w:ascii="Times New Roman" w:eastAsia="Batang" w:hAnsi="Times New Roman" w:cs="Times New Roman"/>
                <w:sz w:val="24"/>
                <w:szCs w:val="24"/>
                <w:lang w:eastAsia="ko-KR"/>
              </w:rPr>
              <w:t>–</w:t>
            </w:r>
            <w:r w:rsidR="00E85926" w:rsidRPr="002A2A93">
              <w:rPr>
                <w:rFonts w:ascii="Times New Roman" w:eastAsia="Batang" w:hAnsi="Times New Roman" w:cs="Times New Roman"/>
                <w:sz w:val="24"/>
                <w:szCs w:val="24"/>
                <w:lang w:eastAsia="ko-KR"/>
              </w:rPr>
              <w:t xml:space="preserve"> </w:t>
            </w:r>
            <w:r w:rsidR="00FF5E42" w:rsidRPr="002A2A93">
              <w:rPr>
                <w:rFonts w:ascii="Times New Roman" w:eastAsia="Batang" w:hAnsi="Times New Roman" w:cs="Times New Roman"/>
                <w:sz w:val="24"/>
                <w:szCs w:val="24"/>
                <w:lang w:eastAsia="ko-KR"/>
              </w:rPr>
              <w:t>Nu este cazul.</w:t>
            </w:r>
          </w:p>
          <w:p w14:paraId="02073BC6" w14:textId="77777777" w:rsidR="00823EC7" w:rsidRDefault="00823EC7" w:rsidP="00823EC7">
            <w:pPr>
              <w:pStyle w:val="ListParagraph"/>
              <w:tabs>
                <w:tab w:val="left" w:pos="601"/>
              </w:tabs>
              <w:spacing w:after="0"/>
              <w:rPr>
                <w:rFonts w:ascii="Times New Roman" w:eastAsia="Batang" w:hAnsi="Times New Roman" w:cs="Times New Roman"/>
                <w:sz w:val="24"/>
                <w:szCs w:val="24"/>
                <w:lang w:eastAsia="ko-KR"/>
              </w:rPr>
            </w:pPr>
          </w:p>
          <w:p w14:paraId="306617B7" w14:textId="77777777" w:rsidR="004C5ED7" w:rsidRDefault="004C5ED7" w:rsidP="00823EC7">
            <w:pPr>
              <w:pStyle w:val="ListParagraph"/>
              <w:tabs>
                <w:tab w:val="left" w:pos="601"/>
              </w:tabs>
              <w:spacing w:after="0"/>
              <w:rPr>
                <w:rFonts w:ascii="Times New Roman" w:eastAsia="Batang" w:hAnsi="Times New Roman" w:cs="Times New Roman"/>
                <w:sz w:val="24"/>
                <w:szCs w:val="24"/>
                <w:lang w:eastAsia="ko-KR"/>
              </w:rPr>
            </w:pPr>
          </w:p>
          <w:p w14:paraId="285C077A" w14:textId="53217DC0" w:rsidR="00282E1C" w:rsidRPr="002A2A93" w:rsidRDefault="00282E1C" w:rsidP="00823EC7">
            <w:pPr>
              <w:pStyle w:val="ListParagraph"/>
              <w:tabs>
                <w:tab w:val="left" w:pos="601"/>
              </w:tabs>
              <w:spacing w:after="0"/>
              <w:rPr>
                <w:rFonts w:ascii="Times New Roman" w:eastAsia="Batang" w:hAnsi="Times New Roman" w:cs="Times New Roman"/>
                <w:sz w:val="24"/>
                <w:szCs w:val="24"/>
                <w:lang w:eastAsia="ko-KR"/>
              </w:rPr>
            </w:pPr>
          </w:p>
        </w:tc>
      </w:tr>
      <w:tr w:rsidR="002A2A93" w:rsidRPr="002A2A93" w14:paraId="5F1444D4" w14:textId="77777777" w:rsidTr="003414C2">
        <w:tc>
          <w:tcPr>
            <w:tcW w:w="10198" w:type="dxa"/>
            <w:gridSpan w:val="7"/>
          </w:tcPr>
          <w:p w14:paraId="7BDB1B56" w14:textId="77777777" w:rsidR="00693F43" w:rsidRDefault="00693F43" w:rsidP="006B5FAE">
            <w:pPr>
              <w:tabs>
                <w:tab w:val="left" w:pos="3960"/>
              </w:tabs>
              <w:spacing w:after="0"/>
              <w:jc w:val="center"/>
              <w:rPr>
                <w:rFonts w:ascii="Times New Roman" w:hAnsi="Times New Roman" w:cs="Times New Roman"/>
                <w:b/>
                <w:bCs/>
                <w:sz w:val="24"/>
                <w:szCs w:val="24"/>
              </w:rPr>
            </w:pPr>
          </w:p>
          <w:p w14:paraId="6DE0BAD1" w14:textId="005FF232" w:rsidR="00731DC3" w:rsidRPr="002A2A93" w:rsidRDefault="00731DC3" w:rsidP="006B5FAE">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Secţiunea a 3-a</w:t>
            </w:r>
          </w:p>
          <w:p w14:paraId="6A8CDA9E" w14:textId="77777777" w:rsidR="00693F43" w:rsidRDefault="009D160D" w:rsidP="00BD7E01">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Impactul socio</w:t>
            </w:r>
            <w:r w:rsidR="00731DC3" w:rsidRPr="002A2A93">
              <w:rPr>
                <w:rFonts w:ascii="Times New Roman" w:hAnsi="Times New Roman" w:cs="Times New Roman"/>
                <w:b/>
                <w:bCs/>
                <w:sz w:val="24"/>
                <w:szCs w:val="24"/>
              </w:rPr>
              <w:t>economic al act</w:t>
            </w:r>
            <w:r w:rsidR="00FD706B" w:rsidRPr="002A2A93">
              <w:rPr>
                <w:rFonts w:ascii="Times New Roman" w:hAnsi="Times New Roman" w:cs="Times New Roman"/>
                <w:b/>
                <w:bCs/>
                <w:sz w:val="24"/>
                <w:szCs w:val="24"/>
              </w:rPr>
              <w:t>ului</w:t>
            </w:r>
            <w:r w:rsidR="00731DC3" w:rsidRPr="002A2A93">
              <w:rPr>
                <w:rFonts w:ascii="Times New Roman" w:hAnsi="Times New Roman" w:cs="Times New Roman"/>
                <w:b/>
                <w:bCs/>
                <w:sz w:val="24"/>
                <w:szCs w:val="24"/>
              </w:rPr>
              <w:t xml:space="preserve"> normativ</w:t>
            </w:r>
          </w:p>
          <w:p w14:paraId="7F4A43B4" w14:textId="45B03319" w:rsidR="00282E1C" w:rsidRPr="002A2A93" w:rsidRDefault="00282E1C" w:rsidP="00BD7E01">
            <w:pPr>
              <w:tabs>
                <w:tab w:val="left" w:pos="3960"/>
              </w:tabs>
              <w:spacing w:after="0"/>
              <w:jc w:val="center"/>
              <w:rPr>
                <w:rFonts w:ascii="Times New Roman" w:hAnsi="Times New Roman" w:cs="Times New Roman"/>
                <w:b/>
                <w:bCs/>
                <w:sz w:val="24"/>
                <w:szCs w:val="24"/>
              </w:rPr>
            </w:pPr>
          </w:p>
        </w:tc>
      </w:tr>
      <w:tr w:rsidR="002A2A93" w:rsidRPr="002A2A93" w14:paraId="74913283" w14:textId="77777777" w:rsidTr="003414C2">
        <w:tc>
          <w:tcPr>
            <w:tcW w:w="10198" w:type="dxa"/>
            <w:gridSpan w:val="7"/>
          </w:tcPr>
          <w:p w14:paraId="53F30605" w14:textId="16EAFC67" w:rsidR="002F6DF6" w:rsidRPr="002A2A93" w:rsidRDefault="009D160D" w:rsidP="006B5FAE">
            <w:pPr>
              <w:pStyle w:val="ListParagraph"/>
              <w:numPr>
                <w:ilvl w:val="1"/>
                <w:numId w:val="5"/>
              </w:numPr>
              <w:tabs>
                <w:tab w:val="left" w:pos="460"/>
              </w:tabs>
              <w:spacing w:after="0"/>
              <w:ind w:left="0" w:firstLine="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Descrierea generală a beneficiilor şi costurilor estimate ca urmare a intrării în vigoare a actului normativ</w:t>
            </w:r>
          </w:p>
          <w:p w14:paraId="6ADFA485" w14:textId="77777777" w:rsidR="007C29BB" w:rsidRDefault="00B10E02" w:rsidP="00642541">
            <w:pPr>
              <w:pStyle w:val="ListParagraph"/>
              <w:tabs>
                <w:tab w:val="left" w:pos="460"/>
              </w:tabs>
              <w:spacing w:after="0"/>
              <w:ind w:left="0" w:firstLine="460"/>
              <w:jc w:val="both"/>
              <w:rPr>
                <w:rFonts w:ascii="Times New Roman" w:hAnsi="Times New Roman" w:cs="Times New Roman"/>
                <w:bCs/>
                <w:iCs/>
                <w:sz w:val="24"/>
                <w:szCs w:val="24"/>
              </w:rPr>
            </w:pPr>
            <w:r>
              <w:rPr>
                <w:rFonts w:ascii="Times New Roman" w:hAnsi="Times New Roman" w:cs="Times New Roman"/>
                <w:bCs/>
                <w:iCs/>
                <w:sz w:val="24"/>
                <w:szCs w:val="24"/>
              </w:rPr>
              <w:t>M</w:t>
            </w:r>
            <w:r w:rsidR="005F6392" w:rsidRPr="005F6392">
              <w:rPr>
                <w:rFonts w:ascii="Times New Roman" w:hAnsi="Times New Roman" w:cs="Times New Roman"/>
                <w:bCs/>
                <w:iCs/>
                <w:sz w:val="24"/>
                <w:szCs w:val="24"/>
              </w:rPr>
              <w:t>ăsuri</w:t>
            </w:r>
            <w:r>
              <w:rPr>
                <w:rFonts w:ascii="Times New Roman" w:hAnsi="Times New Roman" w:cs="Times New Roman"/>
                <w:bCs/>
                <w:iCs/>
                <w:sz w:val="24"/>
                <w:szCs w:val="24"/>
              </w:rPr>
              <w:t>le</w:t>
            </w:r>
            <w:r w:rsidR="005F6392" w:rsidRPr="005F6392">
              <w:rPr>
                <w:rFonts w:ascii="Times New Roman" w:hAnsi="Times New Roman" w:cs="Times New Roman"/>
                <w:bCs/>
                <w:iCs/>
                <w:sz w:val="24"/>
                <w:szCs w:val="24"/>
              </w:rPr>
              <w:t xml:space="preserve"> de modificare și reorganizare la nivel</w:t>
            </w:r>
            <w:r w:rsidR="00642541">
              <w:rPr>
                <w:rFonts w:ascii="Times New Roman" w:hAnsi="Times New Roman" w:cs="Times New Roman"/>
                <w:bCs/>
                <w:iCs/>
                <w:sz w:val="24"/>
                <w:szCs w:val="24"/>
              </w:rPr>
              <w:t>ul</w:t>
            </w:r>
            <w:r w:rsidR="005F6392" w:rsidRPr="005F6392">
              <w:rPr>
                <w:rFonts w:ascii="Times New Roman" w:hAnsi="Times New Roman" w:cs="Times New Roman"/>
                <w:bCs/>
                <w:iCs/>
                <w:sz w:val="24"/>
                <w:szCs w:val="24"/>
              </w:rPr>
              <w:t xml:space="preserve"> management</w:t>
            </w:r>
            <w:r w:rsidR="00642541">
              <w:rPr>
                <w:rFonts w:ascii="Times New Roman" w:hAnsi="Times New Roman" w:cs="Times New Roman"/>
                <w:bCs/>
                <w:iCs/>
                <w:sz w:val="24"/>
                <w:szCs w:val="24"/>
              </w:rPr>
              <w:t xml:space="preserve">ului Institutului </w:t>
            </w:r>
            <w:r>
              <w:rPr>
                <w:rFonts w:ascii="Times New Roman" w:hAnsi="Times New Roman" w:cs="Times New Roman"/>
                <w:bCs/>
                <w:iCs/>
                <w:sz w:val="24"/>
                <w:szCs w:val="24"/>
              </w:rPr>
              <w:t>au</w:t>
            </w:r>
            <w:r w:rsidR="005F6392" w:rsidRPr="005F6392">
              <w:rPr>
                <w:rFonts w:ascii="Times New Roman" w:hAnsi="Times New Roman" w:cs="Times New Roman"/>
                <w:bCs/>
                <w:iCs/>
                <w:sz w:val="24"/>
                <w:szCs w:val="24"/>
              </w:rPr>
              <w:t xml:space="preserve"> drept scop creșterea capacitații de conducere a situațiilor din sfera de competență a INSP în actualul context, de îndeplinirea a funcțiilor și atribuțiilor în condiții optime și eficiente, respectiv de implicare a reprezentanților Ministerului Sănătății</w:t>
            </w:r>
            <w:r w:rsidR="00642541">
              <w:rPr>
                <w:rFonts w:ascii="Times New Roman" w:hAnsi="Times New Roman" w:cs="Times New Roman"/>
                <w:bCs/>
                <w:iCs/>
                <w:sz w:val="24"/>
                <w:szCs w:val="24"/>
              </w:rPr>
              <w:t>, precum și a altor instituții</w:t>
            </w:r>
            <w:r w:rsidR="005F6392" w:rsidRPr="005F6392">
              <w:rPr>
                <w:rFonts w:ascii="Times New Roman" w:hAnsi="Times New Roman" w:cs="Times New Roman"/>
                <w:bCs/>
                <w:iCs/>
                <w:sz w:val="24"/>
                <w:szCs w:val="24"/>
              </w:rPr>
              <w:t xml:space="preserve"> </w:t>
            </w:r>
            <w:r w:rsidR="00642541">
              <w:rPr>
                <w:rFonts w:ascii="Times New Roman" w:hAnsi="Times New Roman" w:cs="Times New Roman"/>
                <w:bCs/>
                <w:iCs/>
                <w:sz w:val="24"/>
                <w:szCs w:val="24"/>
              </w:rPr>
              <w:t xml:space="preserve">cu expertiză în domeniul sănătății publice și managemntului sanitar </w:t>
            </w:r>
            <w:r w:rsidR="005F6392" w:rsidRPr="005F6392">
              <w:rPr>
                <w:rFonts w:ascii="Times New Roman" w:hAnsi="Times New Roman" w:cs="Times New Roman"/>
                <w:bCs/>
                <w:iCs/>
                <w:sz w:val="24"/>
                <w:szCs w:val="24"/>
              </w:rPr>
              <w:t>în activitatea de management, control și luare a deciziilor și</w:t>
            </w:r>
            <w:r w:rsidR="00642541">
              <w:rPr>
                <w:rFonts w:ascii="Times New Roman" w:hAnsi="Times New Roman" w:cs="Times New Roman"/>
                <w:bCs/>
                <w:iCs/>
                <w:sz w:val="24"/>
                <w:szCs w:val="24"/>
              </w:rPr>
              <w:t>,</w:t>
            </w:r>
            <w:r w:rsidR="005F6392" w:rsidRPr="005F6392">
              <w:rPr>
                <w:rFonts w:ascii="Times New Roman" w:hAnsi="Times New Roman" w:cs="Times New Roman"/>
                <w:bCs/>
                <w:iCs/>
                <w:sz w:val="24"/>
                <w:szCs w:val="24"/>
              </w:rPr>
              <w:t xml:space="preserve"> nu în ultimul rând</w:t>
            </w:r>
            <w:r w:rsidR="00642541">
              <w:rPr>
                <w:rFonts w:ascii="Times New Roman" w:hAnsi="Times New Roman" w:cs="Times New Roman"/>
                <w:bCs/>
                <w:iCs/>
                <w:sz w:val="24"/>
                <w:szCs w:val="24"/>
              </w:rPr>
              <w:t>,</w:t>
            </w:r>
            <w:r w:rsidR="005F6392" w:rsidRPr="005F6392">
              <w:rPr>
                <w:rFonts w:ascii="Times New Roman" w:hAnsi="Times New Roman" w:cs="Times New Roman"/>
                <w:bCs/>
                <w:iCs/>
                <w:sz w:val="24"/>
                <w:szCs w:val="24"/>
              </w:rPr>
              <w:t xml:space="preserve"> de eficientizare </w:t>
            </w:r>
            <w:r w:rsidR="00642541">
              <w:rPr>
                <w:rFonts w:ascii="Times New Roman" w:hAnsi="Times New Roman" w:cs="Times New Roman"/>
                <w:bCs/>
                <w:iCs/>
                <w:sz w:val="24"/>
                <w:szCs w:val="24"/>
              </w:rPr>
              <w:t xml:space="preserve">și transparentizare </w:t>
            </w:r>
            <w:r w:rsidR="005F6392" w:rsidRPr="005F6392">
              <w:rPr>
                <w:rFonts w:ascii="Times New Roman" w:hAnsi="Times New Roman" w:cs="Times New Roman"/>
                <w:bCs/>
                <w:iCs/>
                <w:sz w:val="24"/>
                <w:szCs w:val="24"/>
              </w:rPr>
              <w:t>a întregului proces decizional din cadrul Institutului.</w:t>
            </w:r>
          </w:p>
          <w:p w14:paraId="562A586F" w14:textId="77777777" w:rsidR="00642541" w:rsidRDefault="00642541" w:rsidP="00642541">
            <w:pPr>
              <w:pStyle w:val="ListParagraph"/>
              <w:tabs>
                <w:tab w:val="left" w:pos="460"/>
              </w:tabs>
              <w:spacing w:after="0"/>
              <w:ind w:left="0" w:firstLine="460"/>
              <w:jc w:val="both"/>
              <w:rPr>
                <w:rFonts w:ascii="Times New Roman" w:hAnsi="Times New Roman" w:cs="Times New Roman"/>
                <w:bCs/>
                <w:iCs/>
                <w:sz w:val="24"/>
                <w:szCs w:val="24"/>
              </w:rPr>
            </w:pPr>
            <w:r>
              <w:rPr>
                <w:rFonts w:ascii="Times New Roman" w:hAnsi="Times New Roman" w:cs="Times New Roman"/>
                <w:bCs/>
                <w:iCs/>
                <w:sz w:val="24"/>
                <w:szCs w:val="24"/>
              </w:rPr>
              <w:t>Punerea în aplicare a propunerilor formulate în prezentul act normativ nu are un impact financiar asupra bugetului Institutului Național de Sănătate Publică.</w:t>
            </w:r>
          </w:p>
          <w:p w14:paraId="7486DB1F" w14:textId="792DEED0" w:rsidR="009D407E" w:rsidRPr="002A2A93" w:rsidRDefault="009D407E" w:rsidP="00642541">
            <w:pPr>
              <w:pStyle w:val="ListParagraph"/>
              <w:tabs>
                <w:tab w:val="left" w:pos="460"/>
              </w:tabs>
              <w:spacing w:after="0"/>
              <w:ind w:left="0" w:firstLine="460"/>
              <w:jc w:val="both"/>
              <w:rPr>
                <w:rFonts w:ascii="Times New Roman" w:hAnsi="Times New Roman" w:cs="Times New Roman"/>
                <w:bCs/>
                <w:sz w:val="24"/>
                <w:szCs w:val="24"/>
              </w:rPr>
            </w:pPr>
          </w:p>
        </w:tc>
      </w:tr>
      <w:tr w:rsidR="002A2A93" w:rsidRPr="002A2A93" w14:paraId="014B4EF9" w14:textId="77777777" w:rsidTr="003414C2">
        <w:trPr>
          <w:trHeight w:val="442"/>
        </w:trPr>
        <w:tc>
          <w:tcPr>
            <w:tcW w:w="10198" w:type="dxa"/>
            <w:gridSpan w:val="7"/>
          </w:tcPr>
          <w:p w14:paraId="53EB1C28" w14:textId="043E41C9" w:rsidR="00E443FF" w:rsidRPr="002A2A93" w:rsidRDefault="009D160D" w:rsidP="006B5FAE">
            <w:pPr>
              <w:pStyle w:val="ListParagraph"/>
              <w:numPr>
                <w:ilvl w:val="1"/>
                <w:numId w:val="5"/>
              </w:numPr>
              <w:tabs>
                <w:tab w:val="left" w:pos="460"/>
              </w:tabs>
              <w:spacing w:after="0"/>
              <w:ind w:left="0" w:firstLine="0"/>
              <w:jc w:val="both"/>
              <w:rPr>
                <w:rFonts w:ascii="Times New Roman" w:hAnsi="Times New Roman" w:cs="Times New Roman"/>
                <w:bCs/>
                <w:sz w:val="24"/>
                <w:szCs w:val="24"/>
              </w:rPr>
            </w:pPr>
            <w:r w:rsidRPr="002A2A93">
              <w:rPr>
                <w:rFonts w:ascii="Times New Roman" w:hAnsi="Times New Roman" w:cs="Times New Roman"/>
                <w:bCs/>
                <w:sz w:val="24"/>
                <w:szCs w:val="24"/>
              </w:rPr>
              <w:t>Impactul social</w:t>
            </w:r>
          </w:p>
          <w:p w14:paraId="762B7D7B" w14:textId="77777777" w:rsidR="007C29BB" w:rsidRDefault="00481793" w:rsidP="000025AF">
            <w:pPr>
              <w:tabs>
                <w:tab w:val="left" w:pos="460"/>
              </w:tabs>
              <w:spacing w:after="0"/>
              <w:jc w:val="both"/>
              <w:rPr>
                <w:rFonts w:ascii="Times New Roman" w:hAnsi="Times New Roman" w:cs="Times New Roman"/>
                <w:sz w:val="24"/>
                <w:szCs w:val="24"/>
              </w:rPr>
            </w:pPr>
            <w:r w:rsidRPr="002A2A93">
              <w:rPr>
                <w:rFonts w:ascii="Times New Roman" w:hAnsi="Times New Roman" w:cs="Times New Roman"/>
                <w:sz w:val="24"/>
                <w:szCs w:val="24"/>
              </w:rPr>
              <w:t>Prezentul act normativ nu se referă la acest subiect.</w:t>
            </w:r>
          </w:p>
          <w:p w14:paraId="16BA39E2" w14:textId="6BEB726F" w:rsidR="000025AF" w:rsidRPr="002A2A93" w:rsidRDefault="000025AF" w:rsidP="000025AF">
            <w:pPr>
              <w:tabs>
                <w:tab w:val="left" w:pos="460"/>
              </w:tabs>
              <w:spacing w:after="0"/>
              <w:jc w:val="both"/>
              <w:rPr>
                <w:rFonts w:ascii="Times New Roman" w:hAnsi="Times New Roman" w:cs="Times New Roman"/>
                <w:bCs/>
                <w:sz w:val="24"/>
                <w:szCs w:val="24"/>
              </w:rPr>
            </w:pPr>
          </w:p>
        </w:tc>
      </w:tr>
      <w:tr w:rsidR="002A2A93" w:rsidRPr="002A2A93" w14:paraId="07C7F3C1" w14:textId="77777777" w:rsidTr="003414C2">
        <w:tc>
          <w:tcPr>
            <w:tcW w:w="10198" w:type="dxa"/>
            <w:gridSpan w:val="7"/>
          </w:tcPr>
          <w:p w14:paraId="34444A21" w14:textId="77777777" w:rsidR="009D160D" w:rsidRPr="002A2A93" w:rsidRDefault="002F7F52" w:rsidP="006B5FAE">
            <w:pPr>
              <w:pStyle w:val="ListParagraph"/>
              <w:numPr>
                <w:ilvl w:val="1"/>
                <w:numId w:val="5"/>
              </w:numPr>
              <w:tabs>
                <w:tab w:val="left" w:pos="460"/>
              </w:tabs>
              <w:spacing w:after="0"/>
              <w:ind w:left="0" w:firstLine="0"/>
              <w:jc w:val="both"/>
              <w:rPr>
                <w:rFonts w:ascii="Times New Roman" w:hAnsi="Times New Roman" w:cs="Times New Roman"/>
                <w:bCs/>
                <w:sz w:val="24"/>
                <w:szCs w:val="24"/>
              </w:rPr>
            </w:pPr>
            <w:r w:rsidRPr="002A2A93">
              <w:rPr>
                <w:rFonts w:ascii="Times New Roman" w:hAnsi="Times New Roman" w:cs="Times New Roman"/>
                <w:bCs/>
                <w:sz w:val="24"/>
                <w:szCs w:val="24"/>
              </w:rPr>
              <w:t>Impactul asupra drepturilor şi libertăţilor fundamentale ale omului</w:t>
            </w:r>
          </w:p>
          <w:p w14:paraId="26E17F0D" w14:textId="77777777" w:rsidR="002F7F52" w:rsidRPr="002A2A93" w:rsidRDefault="002F7F52" w:rsidP="006B5FAE">
            <w:pPr>
              <w:pStyle w:val="ListParagraph"/>
              <w:tabs>
                <w:tab w:val="left" w:pos="460"/>
              </w:tabs>
              <w:spacing w:after="0"/>
              <w:ind w:left="0"/>
              <w:jc w:val="both"/>
              <w:rPr>
                <w:rFonts w:ascii="Times New Roman" w:hAnsi="Times New Roman" w:cs="Times New Roman"/>
                <w:sz w:val="24"/>
                <w:szCs w:val="24"/>
              </w:rPr>
            </w:pPr>
            <w:r w:rsidRPr="002A2A93">
              <w:rPr>
                <w:rFonts w:ascii="Times New Roman" w:hAnsi="Times New Roman" w:cs="Times New Roman"/>
                <w:sz w:val="24"/>
                <w:szCs w:val="24"/>
              </w:rPr>
              <w:t>Prezentul act normativ nu se referă la acest subiect.</w:t>
            </w:r>
          </w:p>
          <w:p w14:paraId="4ECC1ED7" w14:textId="14D28385" w:rsidR="007C29BB" w:rsidRPr="002A2A93" w:rsidRDefault="007C29BB" w:rsidP="006B5FAE">
            <w:pPr>
              <w:pStyle w:val="ListParagraph"/>
              <w:tabs>
                <w:tab w:val="left" w:pos="460"/>
              </w:tabs>
              <w:spacing w:after="0"/>
              <w:ind w:left="0"/>
              <w:jc w:val="both"/>
              <w:rPr>
                <w:rFonts w:ascii="Times New Roman" w:hAnsi="Times New Roman" w:cs="Times New Roman"/>
                <w:bCs/>
                <w:sz w:val="24"/>
                <w:szCs w:val="24"/>
              </w:rPr>
            </w:pPr>
          </w:p>
        </w:tc>
      </w:tr>
      <w:tr w:rsidR="002A2A93" w:rsidRPr="002A2A93" w14:paraId="5293DC32" w14:textId="77777777" w:rsidTr="003414C2">
        <w:tc>
          <w:tcPr>
            <w:tcW w:w="10198" w:type="dxa"/>
            <w:gridSpan w:val="7"/>
          </w:tcPr>
          <w:p w14:paraId="33D3D2F1" w14:textId="6E8BA5CF" w:rsidR="007C29BB" w:rsidRPr="002A2A93" w:rsidRDefault="009D160D" w:rsidP="007C29BB">
            <w:pPr>
              <w:pStyle w:val="ListParagraph"/>
              <w:numPr>
                <w:ilvl w:val="1"/>
                <w:numId w:val="5"/>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Impact macro-economic</w:t>
            </w:r>
          </w:p>
          <w:p w14:paraId="35208F9F" w14:textId="77777777" w:rsidR="007C29BB" w:rsidRDefault="002F7F52"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Prezentul act normativ nu se referă la acest subiect.</w:t>
            </w:r>
          </w:p>
          <w:p w14:paraId="3A185579" w14:textId="017F5411" w:rsidR="009D407E" w:rsidRPr="00973C99" w:rsidRDefault="009D407E" w:rsidP="006B5FAE">
            <w:pPr>
              <w:tabs>
                <w:tab w:val="left" w:pos="3960"/>
              </w:tabs>
              <w:spacing w:after="0"/>
              <w:jc w:val="both"/>
              <w:rPr>
                <w:rFonts w:ascii="Times New Roman" w:hAnsi="Times New Roman" w:cs="Times New Roman"/>
                <w:sz w:val="24"/>
                <w:szCs w:val="24"/>
              </w:rPr>
            </w:pPr>
          </w:p>
        </w:tc>
      </w:tr>
      <w:tr w:rsidR="002A2A93" w:rsidRPr="002A2A93" w14:paraId="30FA3BCA" w14:textId="77777777" w:rsidTr="003414C2">
        <w:tc>
          <w:tcPr>
            <w:tcW w:w="10198" w:type="dxa"/>
            <w:gridSpan w:val="7"/>
          </w:tcPr>
          <w:p w14:paraId="7964D9BF" w14:textId="77777777" w:rsidR="009D160D" w:rsidRPr="002A2A93" w:rsidRDefault="002F7F52" w:rsidP="006B5FAE">
            <w:pPr>
              <w:pStyle w:val="ListParagraph"/>
              <w:numPr>
                <w:ilvl w:val="2"/>
                <w:numId w:val="5"/>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Impactul asupra economiei şi asupra principalilor indicatori macroeconomici</w:t>
            </w:r>
          </w:p>
          <w:p w14:paraId="02D798F6" w14:textId="77777777" w:rsidR="002F7F52" w:rsidRPr="002A2A93" w:rsidRDefault="002F7F52"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Prezentul act normativ nu se referă la acest subiect.</w:t>
            </w:r>
          </w:p>
          <w:p w14:paraId="4AAB842B" w14:textId="48A491F0" w:rsidR="007C29BB" w:rsidRPr="002A2A93" w:rsidRDefault="007C29BB" w:rsidP="006B5FAE">
            <w:pPr>
              <w:tabs>
                <w:tab w:val="left" w:pos="3960"/>
              </w:tabs>
              <w:spacing w:after="0"/>
              <w:jc w:val="both"/>
              <w:rPr>
                <w:rFonts w:ascii="Times New Roman" w:hAnsi="Times New Roman" w:cs="Times New Roman"/>
                <w:bCs/>
                <w:sz w:val="24"/>
                <w:szCs w:val="24"/>
              </w:rPr>
            </w:pPr>
          </w:p>
        </w:tc>
      </w:tr>
      <w:tr w:rsidR="002A2A93" w:rsidRPr="002A2A93" w14:paraId="789E5E69" w14:textId="77777777" w:rsidTr="003414C2">
        <w:tc>
          <w:tcPr>
            <w:tcW w:w="10198" w:type="dxa"/>
            <w:gridSpan w:val="7"/>
          </w:tcPr>
          <w:p w14:paraId="014BCE58" w14:textId="67B9A95D" w:rsidR="00731DC3" w:rsidRPr="002A2A93" w:rsidRDefault="00731DC3" w:rsidP="006B5FAE">
            <w:pPr>
              <w:pStyle w:val="ListParagraph"/>
              <w:numPr>
                <w:ilvl w:val="2"/>
                <w:numId w:val="5"/>
              </w:numPr>
              <w:tabs>
                <w:tab w:val="left" w:pos="3960"/>
              </w:tabs>
              <w:autoSpaceDE w:val="0"/>
              <w:autoSpaceDN w:val="0"/>
              <w:adjustRightInd w:val="0"/>
              <w:spacing w:after="0"/>
              <w:jc w:val="both"/>
              <w:rPr>
                <w:rFonts w:ascii="Times New Roman" w:hAnsi="Times New Roman" w:cs="Times New Roman"/>
                <w:bCs/>
                <w:sz w:val="24"/>
                <w:szCs w:val="24"/>
              </w:rPr>
            </w:pPr>
            <w:r w:rsidRPr="002A2A93">
              <w:rPr>
                <w:rFonts w:ascii="Times New Roman" w:hAnsi="Times New Roman" w:cs="Times New Roman"/>
                <w:bCs/>
                <w:sz w:val="24"/>
                <w:szCs w:val="24"/>
              </w:rPr>
              <w:t>Impactul asupra mediului concurenţial şi domeniului ajutoarelor de stat:</w:t>
            </w:r>
          </w:p>
          <w:p w14:paraId="2413C972" w14:textId="77777777" w:rsidR="007C7D50" w:rsidRPr="002A2A93" w:rsidRDefault="002F7F52"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Prezentul act normativ nu se referă la acest subiect.</w:t>
            </w:r>
          </w:p>
          <w:p w14:paraId="5437B818" w14:textId="6822041B" w:rsidR="007C29BB" w:rsidRPr="002A2A93" w:rsidRDefault="007C29BB" w:rsidP="006B5FAE">
            <w:pPr>
              <w:tabs>
                <w:tab w:val="left" w:pos="3960"/>
              </w:tabs>
              <w:spacing w:after="0"/>
              <w:jc w:val="both"/>
              <w:rPr>
                <w:rFonts w:ascii="Times New Roman" w:hAnsi="Times New Roman" w:cs="Times New Roman"/>
                <w:sz w:val="24"/>
                <w:szCs w:val="24"/>
              </w:rPr>
            </w:pPr>
          </w:p>
        </w:tc>
      </w:tr>
      <w:tr w:rsidR="002A2A93" w:rsidRPr="002A2A93" w14:paraId="5575B779" w14:textId="77777777" w:rsidTr="003414C2">
        <w:tc>
          <w:tcPr>
            <w:tcW w:w="10198" w:type="dxa"/>
            <w:gridSpan w:val="7"/>
          </w:tcPr>
          <w:p w14:paraId="6E98EAD0" w14:textId="75970AAD" w:rsidR="00731DC3" w:rsidRPr="002A2A93"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w:t>
            </w:r>
            <w:r w:rsidR="00731DC3" w:rsidRPr="002A2A93">
              <w:rPr>
                <w:rFonts w:ascii="Times New Roman" w:hAnsi="Times New Roman" w:cs="Times New Roman"/>
                <w:bCs/>
                <w:sz w:val="24"/>
                <w:szCs w:val="24"/>
              </w:rPr>
              <w:t>Impact asupra mediului de afaceri</w:t>
            </w:r>
          </w:p>
          <w:p w14:paraId="2623D71C" w14:textId="77777777" w:rsidR="007C7D50" w:rsidRPr="002A2A93" w:rsidRDefault="002F7F52"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Prezentul act normativ nu se referă la acest subiect.</w:t>
            </w:r>
          </w:p>
          <w:p w14:paraId="7B751363" w14:textId="064A7E47" w:rsidR="007C29BB" w:rsidRPr="002A2A93" w:rsidRDefault="007C29BB" w:rsidP="006B5FAE">
            <w:pPr>
              <w:tabs>
                <w:tab w:val="left" w:pos="3960"/>
              </w:tabs>
              <w:spacing w:after="0"/>
              <w:jc w:val="both"/>
              <w:rPr>
                <w:rFonts w:ascii="Times New Roman" w:hAnsi="Times New Roman" w:cs="Times New Roman"/>
                <w:sz w:val="24"/>
                <w:szCs w:val="24"/>
              </w:rPr>
            </w:pPr>
          </w:p>
        </w:tc>
      </w:tr>
      <w:tr w:rsidR="002A2A93" w:rsidRPr="002A2A93" w14:paraId="0DC73B05" w14:textId="77777777" w:rsidTr="003414C2">
        <w:tc>
          <w:tcPr>
            <w:tcW w:w="10198" w:type="dxa"/>
            <w:gridSpan w:val="7"/>
          </w:tcPr>
          <w:p w14:paraId="4DF9E95D" w14:textId="77777777" w:rsidR="002F7F52" w:rsidRPr="002A2A93"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Impact asupra mediului înconjurător</w:t>
            </w:r>
          </w:p>
          <w:p w14:paraId="48001C98" w14:textId="77777777" w:rsidR="002F7F52" w:rsidRPr="002A2A93" w:rsidRDefault="002F7F52"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Prezentul act normativ nu se referă la acest subiect.</w:t>
            </w:r>
          </w:p>
          <w:p w14:paraId="0BC132D1" w14:textId="16BC6175" w:rsidR="007C29BB" w:rsidRPr="002A2A93" w:rsidRDefault="007C29BB" w:rsidP="006B5FAE">
            <w:pPr>
              <w:tabs>
                <w:tab w:val="left" w:pos="3960"/>
              </w:tabs>
              <w:spacing w:after="0"/>
              <w:jc w:val="both"/>
              <w:rPr>
                <w:rFonts w:ascii="Times New Roman" w:hAnsi="Times New Roman" w:cs="Times New Roman"/>
                <w:bCs/>
                <w:sz w:val="24"/>
                <w:szCs w:val="24"/>
              </w:rPr>
            </w:pPr>
          </w:p>
        </w:tc>
      </w:tr>
      <w:tr w:rsidR="002A2A93" w:rsidRPr="002A2A93" w14:paraId="5F531FEB" w14:textId="77777777" w:rsidTr="003414C2">
        <w:tc>
          <w:tcPr>
            <w:tcW w:w="10198" w:type="dxa"/>
            <w:gridSpan w:val="7"/>
          </w:tcPr>
          <w:p w14:paraId="200C7633" w14:textId="2B29EF94" w:rsidR="003271EE" w:rsidRPr="002A2A93"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Evaluarea costurilor şi beneficiilor din perspectiva inovării şi digitalizării</w:t>
            </w:r>
          </w:p>
          <w:p w14:paraId="4755E1BD" w14:textId="77777777" w:rsidR="007C7D50" w:rsidRPr="002A2A93" w:rsidRDefault="002F7F52"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Prezentul act normativ nu se referă la acest subiect.</w:t>
            </w:r>
          </w:p>
          <w:p w14:paraId="191F42D2" w14:textId="045D10F3" w:rsidR="007C29BB" w:rsidRPr="002A2A93" w:rsidRDefault="007C29BB" w:rsidP="006B5FAE">
            <w:pPr>
              <w:tabs>
                <w:tab w:val="left" w:pos="3960"/>
              </w:tabs>
              <w:spacing w:after="0"/>
              <w:jc w:val="both"/>
              <w:rPr>
                <w:rFonts w:ascii="Times New Roman" w:hAnsi="Times New Roman" w:cs="Times New Roman"/>
                <w:sz w:val="24"/>
                <w:szCs w:val="24"/>
              </w:rPr>
            </w:pPr>
          </w:p>
        </w:tc>
      </w:tr>
      <w:tr w:rsidR="002A2A93" w:rsidRPr="002A2A93" w14:paraId="7799A89C" w14:textId="77777777" w:rsidTr="003414C2">
        <w:tc>
          <w:tcPr>
            <w:tcW w:w="10198" w:type="dxa"/>
            <w:gridSpan w:val="7"/>
          </w:tcPr>
          <w:p w14:paraId="12FC6BF7" w14:textId="70178DAF" w:rsidR="003271EE" w:rsidRPr="002A2A93"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Evaluarea costurilor şi beneficiilor din perspectiva dezvoltării durabile</w:t>
            </w:r>
          </w:p>
          <w:p w14:paraId="78C6A44A" w14:textId="3D3287F3" w:rsidR="007C29BB" w:rsidRPr="002A2A93" w:rsidRDefault="002F7F52"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Prezentul act normativ nu se referă la acest subiect.</w:t>
            </w:r>
          </w:p>
        </w:tc>
      </w:tr>
      <w:tr w:rsidR="002A2A93" w:rsidRPr="002A2A93" w14:paraId="5FEA67EE" w14:textId="77777777" w:rsidTr="003414C2">
        <w:tc>
          <w:tcPr>
            <w:tcW w:w="10198" w:type="dxa"/>
            <w:gridSpan w:val="7"/>
          </w:tcPr>
          <w:p w14:paraId="7FC82D4E" w14:textId="77777777" w:rsidR="00973C99" w:rsidRDefault="00E85926" w:rsidP="009E7E7A">
            <w:pPr>
              <w:pStyle w:val="ListParagraph"/>
              <w:numPr>
                <w:ilvl w:val="1"/>
                <w:numId w:val="5"/>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Alte informaţii - </w:t>
            </w:r>
            <w:r w:rsidR="007530E9" w:rsidRPr="002A2A93">
              <w:rPr>
                <w:rFonts w:ascii="Times New Roman" w:hAnsi="Times New Roman" w:cs="Times New Roman"/>
                <w:bCs/>
                <w:sz w:val="24"/>
                <w:szCs w:val="24"/>
              </w:rPr>
              <w:t>Nu sunt</w:t>
            </w:r>
          </w:p>
          <w:p w14:paraId="37E178F7" w14:textId="5712FE52" w:rsidR="00BD7E01" w:rsidRPr="009E7E7A" w:rsidRDefault="00BD7E01" w:rsidP="00BD7E01">
            <w:pPr>
              <w:pStyle w:val="ListParagraph"/>
              <w:tabs>
                <w:tab w:val="left" w:pos="3960"/>
              </w:tabs>
              <w:spacing w:after="0"/>
              <w:ind w:left="360"/>
              <w:jc w:val="both"/>
              <w:rPr>
                <w:rFonts w:ascii="Times New Roman" w:hAnsi="Times New Roman" w:cs="Times New Roman"/>
                <w:bCs/>
                <w:sz w:val="24"/>
                <w:szCs w:val="24"/>
              </w:rPr>
            </w:pPr>
          </w:p>
        </w:tc>
      </w:tr>
      <w:tr w:rsidR="002A2A93" w:rsidRPr="002A2A93" w14:paraId="5A4A7432" w14:textId="77777777" w:rsidTr="003414C2">
        <w:tc>
          <w:tcPr>
            <w:tcW w:w="10198" w:type="dxa"/>
            <w:gridSpan w:val="7"/>
          </w:tcPr>
          <w:p w14:paraId="2720E91F" w14:textId="77777777" w:rsidR="00693F43" w:rsidRDefault="00693F43" w:rsidP="00BD7E01">
            <w:pPr>
              <w:tabs>
                <w:tab w:val="left" w:pos="3960"/>
              </w:tabs>
              <w:spacing w:after="0"/>
              <w:rPr>
                <w:rFonts w:ascii="Times New Roman" w:hAnsi="Times New Roman" w:cs="Times New Roman"/>
                <w:b/>
                <w:bCs/>
                <w:sz w:val="24"/>
                <w:szCs w:val="24"/>
              </w:rPr>
            </w:pPr>
          </w:p>
          <w:p w14:paraId="3EA20B40" w14:textId="5C2F8C29" w:rsidR="00731DC3" w:rsidRPr="002A2A93" w:rsidRDefault="00731DC3" w:rsidP="006B5FAE">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Secţiunea a 4-a</w:t>
            </w:r>
          </w:p>
          <w:p w14:paraId="7069D75E" w14:textId="77777777" w:rsidR="00FF7E36" w:rsidRPr="002A2A93" w:rsidRDefault="00FF7E36" w:rsidP="006B5FAE">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Impactul financiar asupra bugetului general consolidat,</w:t>
            </w:r>
          </w:p>
          <w:p w14:paraId="318F7C2F" w14:textId="77777777" w:rsidR="00693F43" w:rsidRDefault="00FF7E36" w:rsidP="00BD7E01">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atât pe termen scurt, pentru anul curent, cât şi pe termen lung (pe 5 ani), inclusiv informații cu privire la cheltuieli și venituri</w:t>
            </w:r>
          </w:p>
          <w:p w14:paraId="38F2EBBD" w14:textId="4A1FEC11" w:rsidR="009D407E" w:rsidRPr="002A2A93" w:rsidRDefault="009D407E" w:rsidP="00BD7E01">
            <w:pPr>
              <w:tabs>
                <w:tab w:val="left" w:pos="3960"/>
              </w:tabs>
              <w:spacing w:after="0"/>
              <w:jc w:val="center"/>
              <w:rPr>
                <w:rFonts w:ascii="Times New Roman" w:hAnsi="Times New Roman" w:cs="Times New Roman"/>
                <w:b/>
                <w:bCs/>
                <w:sz w:val="24"/>
                <w:szCs w:val="24"/>
              </w:rPr>
            </w:pPr>
          </w:p>
        </w:tc>
      </w:tr>
      <w:tr w:rsidR="002A2A93" w:rsidRPr="002A2A93" w14:paraId="604EF060" w14:textId="77777777" w:rsidTr="003414C2">
        <w:tc>
          <w:tcPr>
            <w:tcW w:w="10198" w:type="dxa"/>
            <w:gridSpan w:val="7"/>
          </w:tcPr>
          <w:p w14:paraId="75588764" w14:textId="77777777" w:rsidR="00731DC3" w:rsidRPr="002A2A93" w:rsidRDefault="00731DC3" w:rsidP="006B5FAE">
            <w:pPr>
              <w:tabs>
                <w:tab w:val="left" w:pos="3960"/>
              </w:tabs>
              <w:spacing w:after="0"/>
              <w:jc w:val="right"/>
              <w:rPr>
                <w:rFonts w:ascii="Times New Roman" w:hAnsi="Times New Roman" w:cs="Times New Roman"/>
                <w:sz w:val="24"/>
                <w:szCs w:val="24"/>
              </w:rPr>
            </w:pPr>
            <w:r w:rsidRPr="002A2A93">
              <w:rPr>
                <w:rFonts w:ascii="Times New Roman" w:hAnsi="Times New Roman" w:cs="Times New Roman"/>
                <w:sz w:val="24"/>
                <w:szCs w:val="24"/>
              </w:rPr>
              <w:t>- în mii lei (RON) -</w:t>
            </w:r>
          </w:p>
        </w:tc>
      </w:tr>
      <w:tr w:rsidR="002A2A93" w:rsidRPr="002A2A93" w14:paraId="60539A81" w14:textId="77777777" w:rsidTr="003414C2">
        <w:tc>
          <w:tcPr>
            <w:tcW w:w="5954" w:type="dxa"/>
          </w:tcPr>
          <w:p w14:paraId="516183BF" w14:textId="77777777" w:rsidR="009D407E" w:rsidRDefault="009D407E" w:rsidP="006B5FAE">
            <w:pPr>
              <w:tabs>
                <w:tab w:val="left" w:pos="3960"/>
              </w:tabs>
              <w:spacing w:after="0"/>
              <w:jc w:val="center"/>
              <w:rPr>
                <w:rFonts w:ascii="Times New Roman" w:hAnsi="Times New Roman" w:cs="Times New Roman"/>
                <w:sz w:val="24"/>
                <w:szCs w:val="24"/>
              </w:rPr>
            </w:pPr>
          </w:p>
          <w:p w14:paraId="25081519" w14:textId="77777777" w:rsidR="00731DC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Indicatori</w:t>
            </w:r>
          </w:p>
          <w:p w14:paraId="4F688630" w14:textId="77777777" w:rsidR="009D407E" w:rsidRPr="002A2A93" w:rsidRDefault="009D407E" w:rsidP="006B5FAE">
            <w:pPr>
              <w:tabs>
                <w:tab w:val="left" w:pos="3960"/>
              </w:tabs>
              <w:spacing w:after="0"/>
              <w:jc w:val="center"/>
              <w:rPr>
                <w:rFonts w:ascii="Times New Roman" w:hAnsi="Times New Roman" w:cs="Times New Roman"/>
                <w:sz w:val="24"/>
                <w:szCs w:val="24"/>
              </w:rPr>
            </w:pPr>
          </w:p>
        </w:tc>
        <w:tc>
          <w:tcPr>
            <w:tcW w:w="982" w:type="dxa"/>
          </w:tcPr>
          <w:p w14:paraId="421E2A56" w14:textId="77777777" w:rsidR="009D407E" w:rsidRDefault="009D407E" w:rsidP="006B5FAE">
            <w:pPr>
              <w:tabs>
                <w:tab w:val="left" w:pos="3960"/>
              </w:tabs>
              <w:spacing w:after="0"/>
              <w:jc w:val="center"/>
              <w:rPr>
                <w:rFonts w:ascii="Times New Roman" w:hAnsi="Times New Roman" w:cs="Times New Roman"/>
                <w:sz w:val="24"/>
                <w:szCs w:val="24"/>
              </w:rPr>
            </w:pPr>
          </w:p>
          <w:p w14:paraId="77F0CE2E" w14:textId="77777777" w:rsidR="00731DC3" w:rsidRPr="002A2A9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Anul curent</w:t>
            </w:r>
          </w:p>
        </w:tc>
        <w:tc>
          <w:tcPr>
            <w:tcW w:w="1890" w:type="dxa"/>
            <w:gridSpan w:val="4"/>
          </w:tcPr>
          <w:p w14:paraId="1A4AFF4F" w14:textId="77777777" w:rsidR="009D407E" w:rsidRDefault="009D407E" w:rsidP="006B5FAE">
            <w:pPr>
              <w:tabs>
                <w:tab w:val="left" w:pos="3960"/>
              </w:tabs>
              <w:spacing w:after="0"/>
              <w:jc w:val="center"/>
              <w:rPr>
                <w:rFonts w:ascii="Times New Roman" w:hAnsi="Times New Roman" w:cs="Times New Roman"/>
                <w:sz w:val="24"/>
                <w:szCs w:val="24"/>
              </w:rPr>
            </w:pPr>
          </w:p>
          <w:p w14:paraId="1CC93AA2" w14:textId="77777777" w:rsidR="003414C2"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 xml:space="preserve">Următorii </w:t>
            </w:r>
          </w:p>
          <w:p w14:paraId="6C22A661" w14:textId="6EDB0BA7" w:rsidR="00731DC3" w:rsidRPr="002A2A9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patru ani</w:t>
            </w:r>
          </w:p>
        </w:tc>
        <w:tc>
          <w:tcPr>
            <w:tcW w:w="1372" w:type="dxa"/>
          </w:tcPr>
          <w:p w14:paraId="4A3139EA" w14:textId="77777777" w:rsidR="009D407E" w:rsidRDefault="009D407E" w:rsidP="006B5FAE">
            <w:pPr>
              <w:tabs>
                <w:tab w:val="left" w:pos="3960"/>
              </w:tabs>
              <w:spacing w:after="0"/>
              <w:jc w:val="center"/>
              <w:rPr>
                <w:rFonts w:ascii="Times New Roman" w:hAnsi="Times New Roman" w:cs="Times New Roman"/>
                <w:sz w:val="24"/>
                <w:szCs w:val="24"/>
              </w:rPr>
            </w:pPr>
          </w:p>
          <w:p w14:paraId="645AE559" w14:textId="77777777" w:rsidR="003414C2"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 xml:space="preserve">Media </w:t>
            </w:r>
          </w:p>
          <w:p w14:paraId="0855D832" w14:textId="0E1D85E4" w:rsidR="00731DC3" w:rsidRPr="002A2A9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 xml:space="preserve">pe cinci ani </w:t>
            </w:r>
          </w:p>
        </w:tc>
      </w:tr>
      <w:tr w:rsidR="002A2A93" w:rsidRPr="002A2A93" w14:paraId="3350EF55" w14:textId="77777777" w:rsidTr="003414C2">
        <w:tc>
          <w:tcPr>
            <w:tcW w:w="5954" w:type="dxa"/>
          </w:tcPr>
          <w:p w14:paraId="025B2461" w14:textId="77777777" w:rsidR="00731DC3" w:rsidRPr="002A2A9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1</w:t>
            </w:r>
          </w:p>
        </w:tc>
        <w:tc>
          <w:tcPr>
            <w:tcW w:w="982" w:type="dxa"/>
          </w:tcPr>
          <w:p w14:paraId="7D8F44B9" w14:textId="77777777" w:rsidR="00731DC3" w:rsidRPr="002A2A9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2</w:t>
            </w:r>
          </w:p>
        </w:tc>
        <w:tc>
          <w:tcPr>
            <w:tcW w:w="458" w:type="dxa"/>
          </w:tcPr>
          <w:p w14:paraId="7C4C62D8" w14:textId="77777777" w:rsidR="00731DC3" w:rsidRPr="002A2A9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3</w:t>
            </w:r>
          </w:p>
        </w:tc>
        <w:tc>
          <w:tcPr>
            <w:tcW w:w="523" w:type="dxa"/>
          </w:tcPr>
          <w:p w14:paraId="1978F022" w14:textId="77777777" w:rsidR="00731DC3" w:rsidRPr="002A2A9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4</w:t>
            </w:r>
          </w:p>
        </w:tc>
        <w:tc>
          <w:tcPr>
            <w:tcW w:w="377" w:type="dxa"/>
          </w:tcPr>
          <w:p w14:paraId="4FA0FEF9" w14:textId="77777777" w:rsidR="00731DC3" w:rsidRPr="002A2A9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5</w:t>
            </w:r>
          </w:p>
        </w:tc>
        <w:tc>
          <w:tcPr>
            <w:tcW w:w="532" w:type="dxa"/>
          </w:tcPr>
          <w:p w14:paraId="6E628041" w14:textId="77777777" w:rsidR="00731DC3" w:rsidRPr="002A2A9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6</w:t>
            </w:r>
          </w:p>
        </w:tc>
        <w:tc>
          <w:tcPr>
            <w:tcW w:w="1372" w:type="dxa"/>
          </w:tcPr>
          <w:p w14:paraId="53DF29BC" w14:textId="77777777" w:rsidR="00731DC3" w:rsidRPr="002A2A93" w:rsidRDefault="00731DC3" w:rsidP="006B5FAE">
            <w:pPr>
              <w:tabs>
                <w:tab w:val="left" w:pos="3960"/>
              </w:tabs>
              <w:spacing w:after="0"/>
              <w:jc w:val="center"/>
              <w:rPr>
                <w:rFonts w:ascii="Times New Roman" w:hAnsi="Times New Roman" w:cs="Times New Roman"/>
                <w:sz w:val="24"/>
                <w:szCs w:val="24"/>
              </w:rPr>
            </w:pPr>
            <w:r w:rsidRPr="002A2A93">
              <w:rPr>
                <w:rFonts w:ascii="Times New Roman" w:hAnsi="Times New Roman" w:cs="Times New Roman"/>
                <w:sz w:val="24"/>
                <w:szCs w:val="24"/>
              </w:rPr>
              <w:t>7</w:t>
            </w:r>
          </w:p>
        </w:tc>
      </w:tr>
      <w:tr w:rsidR="002A2A93" w:rsidRPr="002A2A93" w14:paraId="6795A466" w14:textId="77777777" w:rsidTr="003414C2">
        <w:tc>
          <w:tcPr>
            <w:tcW w:w="5954" w:type="dxa"/>
          </w:tcPr>
          <w:p w14:paraId="38B137F4" w14:textId="6DE85C33" w:rsidR="001B132E" w:rsidRPr="002A2A93" w:rsidRDefault="001B132E" w:rsidP="006B5FAE">
            <w:pPr>
              <w:pStyle w:val="ListParagraph"/>
              <w:numPr>
                <w:ilvl w:val="1"/>
                <w:numId w:val="6"/>
              </w:numPr>
              <w:tabs>
                <w:tab w:val="left" w:pos="460"/>
              </w:tabs>
              <w:spacing w:after="0"/>
              <w:ind w:left="0" w:firstLine="0"/>
              <w:jc w:val="both"/>
              <w:rPr>
                <w:rFonts w:ascii="Times New Roman" w:hAnsi="Times New Roman" w:cs="Times New Roman"/>
                <w:sz w:val="24"/>
                <w:szCs w:val="24"/>
              </w:rPr>
            </w:pPr>
            <w:r w:rsidRPr="002A2A93">
              <w:rPr>
                <w:rFonts w:ascii="Times New Roman" w:hAnsi="Times New Roman" w:cs="Times New Roman"/>
                <w:sz w:val="24"/>
                <w:szCs w:val="24"/>
              </w:rPr>
              <w:t>Modificări ale veniturilor bugetare, plus/minus, din care:</w:t>
            </w:r>
          </w:p>
          <w:p w14:paraId="01BC59E8"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a) buget de stat, din acesta:</w:t>
            </w:r>
          </w:p>
          <w:p w14:paraId="31D1D560"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(i) impozit pe profit</w:t>
            </w:r>
          </w:p>
          <w:p w14:paraId="59F39147"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(ii) impozit pe venit</w:t>
            </w:r>
          </w:p>
          <w:p w14:paraId="7019339F"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b) bugete locale:</w:t>
            </w:r>
          </w:p>
          <w:p w14:paraId="11DE4B02"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(i) impozit pe profit</w:t>
            </w:r>
          </w:p>
          <w:p w14:paraId="17F0431A"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c) bugetul asigurărilor sociale de stat:</w:t>
            </w:r>
          </w:p>
          <w:p w14:paraId="774AF8D6"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(i) contribuţii de asigurări</w:t>
            </w:r>
          </w:p>
          <w:p w14:paraId="4AD1721D" w14:textId="1234FF1D" w:rsidR="001B132E" w:rsidRPr="002A2A93" w:rsidRDefault="009052C2" w:rsidP="006B5FAE">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d) alte tipuri de venituri </w:t>
            </w:r>
            <w:r w:rsidR="001B132E" w:rsidRPr="002A2A93">
              <w:rPr>
                <w:rFonts w:ascii="Times New Roman" w:hAnsi="Times New Roman" w:cs="Times New Roman"/>
                <w:sz w:val="24"/>
                <w:szCs w:val="24"/>
              </w:rPr>
              <w:t>(se va menționa natura acestora)</w:t>
            </w:r>
          </w:p>
        </w:tc>
        <w:tc>
          <w:tcPr>
            <w:tcW w:w="4244" w:type="dxa"/>
            <w:gridSpan w:val="6"/>
            <w:vMerge w:val="restart"/>
          </w:tcPr>
          <w:p w14:paraId="7252A520" w14:textId="7677C9B5" w:rsidR="001B132E" w:rsidRPr="002A2A93" w:rsidRDefault="001B132E" w:rsidP="006B5FAE">
            <w:pPr>
              <w:pStyle w:val="ListParagraph"/>
              <w:spacing w:after="0"/>
              <w:ind w:left="0"/>
              <w:jc w:val="both"/>
              <w:rPr>
                <w:rFonts w:ascii="Times New Roman" w:hAnsi="Times New Roman" w:cs="Times New Roman"/>
                <w:sz w:val="24"/>
                <w:szCs w:val="24"/>
              </w:rPr>
            </w:pPr>
            <w:r w:rsidRPr="002A2A93">
              <w:rPr>
                <w:rFonts w:ascii="Times New Roman" w:hAnsi="Times New Roman" w:cs="Times New Roman"/>
                <w:sz w:val="24"/>
                <w:szCs w:val="24"/>
              </w:rPr>
              <w:t xml:space="preserve"> </w:t>
            </w:r>
          </w:p>
        </w:tc>
      </w:tr>
      <w:tr w:rsidR="002A2A93" w:rsidRPr="002A2A93" w14:paraId="61C9F111" w14:textId="58295339" w:rsidTr="003414C2">
        <w:trPr>
          <w:trHeight w:val="530"/>
        </w:trPr>
        <w:tc>
          <w:tcPr>
            <w:tcW w:w="5954" w:type="dxa"/>
          </w:tcPr>
          <w:p w14:paraId="5292A023" w14:textId="3169E680" w:rsidR="001B132E" w:rsidRPr="002A2A93" w:rsidRDefault="001B132E" w:rsidP="006B5FAE">
            <w:pPr>
              <w:pStyle w:val="ListParagraph"/>
              <w:numPr>
                <w:ilvl w:val="1"/>
                <w:numId w:val="7"/>
              </w:num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 xml:space="preserve"> Modificări ale cheltuielilor bugetare, plus/minus, din care:</w:t>
            </w:r>
          </w:p>
          <w:p w14:paraId="5E1635A1"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a) buget de stat, din acesta:</w:t>
            </w:r>
          </w:p>
          <w:p w14:paraId="1514564E"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(i) cheltuieli de personal</w:t>
            </w:r>
          </w:p>
          <w:p w14:paraId="483FA8A1"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 xml:space="preserve">(ii) bunuri şi servicii                              </w:t>
            </w:r>
          </w:p>
          <w:p w14:paraId="38D63AF6" w14:textId="77777777" w:rsidR="009D407E" w:rsidRDefault="009D407E" w:rsidP="006B5FAE">
            <w:pPr>
              <w:tabs>
                <w:tab w:val="left" w:pos="3960"/>
              </w:tabs>
              <w:spacing w:after="0"/>
              <w:jc w:val="both"/>
              <w:rPr>
                <w:rFonts w:ascii="Times New Roman" w:hAnsi="Times New Roman" w:cs="Times New Roman"/>
                <w:sz w:val="24"/>
                <w:szCs w:val="24"/>
              </w:rPr>
            </w:pPr>
          </w:p>
          <w:p w14:paraId="4D350E77"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b) bugete locale:</w:t>
            </w:r>
          </w:p>
          <w:p w14:paraId="0778CD3E"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(i) cheltuieli de personal</w:t>
            </w:r>
          </w:p>
          <w:p w14:paraId="4066671D"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 xml:space="preserve">(ii) bunuri şi servicii    </w:t>
            </w:r>
          </w:p>
          <w:p w14:paraId="0DA0C47D" w14:textId="77777777" w:rsidR="009D407E" w:rsidRDefault="009D407E" w:rsidP="006B5FAE">
            <w:pPr>
              <w:tabs>
                <w:tab w:val="left" w:pos="3960"/>
              </w:tabs>
              <w:spacing w:after="0"/>
              <w:jc w:val="both"/>
              <w:rPr>
                <w:rFonts w:ascii="Times New Roman" w:hAnsi="Times New Roman" w:cs="Times New Roman"/>
                <w:sz w:val="24"/>
                <w:szCs w:val="24"/>
              </w:rPr>
            </w:pPr>
          </w:p>
          <w:p w14:paraId="5D62C69A"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 xml:space="preserve">c) bugetul asigurărilor sociale de stat: </w:t>
            </w:r>
          </w:p>
          <w:p w14:paraId="02D34B0F" w14:textId="174C18DE"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(i) cheltuieli de personal</w:t>
            </w:r>
          </w:p>
          <w:p w14:paraId="7EF3239C"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 xml:space="preserve">(ii) bunuri şi servicii  </w:t>
            </w:r>
          </w:p>
          <w:p w14:paraId="6B9EB012" w14:textId="77777777" w:rsidR="009D407E" w:rsidRDefault="009D407E" w:rsidP="006B5FAE">
            <w:pPr>
              <w:tabs>
                <w:tab w:val="left" w:pos="3960"/>
              </w:tabs>
              <w:spacing w:after="0"/>
              <w:jc w:val="both"/>
              <w:rPr>
                <w:rFonts w:ascii="Times New Roman" w:hAnsi="Times New Roman" w:cs="Times New Roman"/>
                <w:sz w:val="24"/>
                <w:szCs w:val="24"/>
              </w:rPr>
            </w:pPr>
          </w:p>
          <w:p w14:paraId="3CFE0627" w14:textId="77777777" w:rsidR="001B132E"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d) alte tipuri de cheltuieli (se va menționa natura acestora)</w:t>
            </w:r>
          </w:p>
          <w:p w14:paraId="5DA36E43" w14:textId="50AA1B79" w:rsidR="009D407E" w:rsidRPr="002A2A93" w:rsidRDefault="009D407E" w:rsidP="006B5FAE">
            <w:pPr>
              <w:tabs>
                <w:tab w:val="left" w:pos="3960"/>
              </w:tabs>
              <w:spacing w:after="0"/>
              <w:jc w:val="both"/>
              <w:rPr>
                <w:rFonts w:ascii="Times New Roman" w:hAnsi="Times New Roman" w:cs="Times New Roman"/>
                <w:sz w:val="24"/>
                <w:szCs w:val="24"/>
              </w:rPr>
            </w:pPr>
          </w:p>
        </w:tc>
        <w:tc>
          <w:tcPr>
            <w:tcW w:w="4244" w:type="dxa"/>
            <w:gridSpan w:val="6"/>
            <w:vMerge/>
          </w:tcPr>
          <w:p w14:paraId="446A8ADF" w14:textId="23BF2193" w:rsidR="001B132E" w:rsidRPr="002A2A93" w:rsidRDefault="001B132E" w:rsidP="006B5FAE">
            <w:pPr>
              <w:pStyle w:val="ListParagraph"/>
              <w:spacing w:after="0"/>
              <w:ind w:left="0"/>
              <w:jc w:val="both"/>
              <w:rPr>
                <w:rFonts w:ascii="Times New Roman" w:hAnsi="Times New Roman" w:cs="Times New Roman"/>
                <w:sz w:val="24"/>
                <w:szCs w:val="24"/>
              </w:rPr>
            </w:pPr>
          </w:p>
        </w:tc>
      </w:tr>
      <w:tr w:rsidR="002A2A93" w:rsidRPr="002A2A93" w14:paraId="0411FD32" w14:textId="77777777" w:rsidTr="003414C2">
        <w:tc>
          <w:tcPr>
            <w:tcW w:w="5954" w:type="dxa"/>
          </w:tcPr>
          <w:p w14:paraId="1B3210EA" w14:textId="2D0CA2F1" w:rsidR="001B132E" w:rsidRPr="002A2A93" w:rsidRDefault="001B132E" w:rsidP="006B5FAE">
            <w:pPr>
              <w:pStyle w:val="ListParagraph"/>
              <w:numPr>
                <w:ilvl w:val="1"/>
                <w:numId w:val="7"/>
              </w:num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 xml:space="preserve"> Impact financiar, plus/minus, din care:</w:t>
            </w:r>
          </w:p>
          <w:p w14:paraId="6ABF9E86" w14:textId="77777777" w:rsidR="001B132E" w:rsidRPr="002A2A93" w:rsidRDefault="001B132E"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a)</w:t>
            </w:r>
            <w:r w:rsidRPr="002A2A93">
              <w:rPr>
                <w:rFonts w:ascii="Times New Roman" w:hAnsi="Times New Roman" w:cs="Times New Roman"/>
                <w:sz w:val="24"/>
                <w:szCs w:val="24"/>
                <w:vertAlign w:val="superscript"/>
              </w:rPr>
              <w:t xml:space="preserve"> </w:t>
            </w:r>
            <w:r w:rsidRPr="002A2A93">
              <w:rPr>
                <w:rFonts w:ascii="Times New Roman" w:hAnsi="Times New Roman" w:cs="Times New Roman"/>
                <w:sz w:val="24"/>
                <w:szCs w:val="24"/>
              </w:rPr>
              <w:t>buget de stat</w:t>
            </w:r>
          </w:p>
          <w:p w14:paraId="25F80FCD" w14:textId="77777777" w:rsidR="001B132E" w:rsidRDefault="001B132E" w:rsidP="006B5FAE">
            <w:pPr>
              <w:tabs>
                <w:tab w:val="left" w:pos="3960"/>
              </w:tabs>
              <w:spacing w:after="0"/>
              <w:rPr>
                <w:rFonts w:ascii="Times New Roman" w:hAnsi="Times New Roman" w:cs="Times New Roman"/>
                <w:sz w:val="24"/>
                <w:szCs w:val="24"/>
              </w:rPr>
            </w:pPr>
            <w:r w:rsidRPr="002A2A93">
              <w:rPr>
                <w:rFonts w:ascii="Times New Roman" w:hAnsi="Times New Roman" w:cs="Times New Roman"/>
                <w:sz w:val="24"/>
                <w:szCs w:val="24"/>
              </w:rPr>
              <w:t>b) bugete locale</w:t>
            </w:r>
          </w:p>
          <w:p w14:paraId="54315963" w14:textId="77777777" w:rsidR="00B434E3" w:rsidRPr="002A2A93" w:rsidRDefault="00B434E3" w:rsidP="006B5FAE">
            <w:pPr>
              <w:tabs>
                <w:tab w:val="left" w:pos="3960"/>
              </w:tabs>
              <w:spacing w:after="0"/>
              <w:rPr>
                <w:rFonts w:ascii="Times New Roman" w:hAnsi="Times New Roman" w:cs="Times New Roman"/>
                <w:sz w:val="24"/>
                <w:szCs w:val="24"/>
              </w:rPr>
            </w:pPr>
          </w:p>
        </w:tc>
        <w:tc>
          <w:tcPr>
            <w:tcW w:w="4244" w:type="dxa"/>
            <w:gridSpan w:val="6"/>
            <w:vMerge/>
          </w:tcPr>
          <w:p w14:paraId="043F1B96" w14:textId="279DA79B" w:rsidR="001B132E" w:rsidRPr="002A2A93" w:rsidRDefault="001B132E" w:rsidP="006B5FAE">
            <w:pPr>
              <w:pStyle w:val="ListParagraph"/>
              <w:spacing w:after="0"/>
              <w:ind w:left="0"/>
              <w:jc w:val="both"/>
              <w:rPr>
                <w:rFonts w:ascii="Times New Roman" w:hAnsi="Times New Roman" w:cs="Times New Roman"/>
                <w:sz w:val="24"/>
                <w:szCs w:val="24"/>
              </w:rPr>
            </w:pPr>
          </w:p>
        </w:tc>
      </w:tr>
      <w:tr w:rsidR="002A2A93" w:rsidRPr="002A2A93" w14:paraId="2275DD0E" w14:textId="77777777" w:rsidTr="003414C2">
        <w:tc>
          <w:tcPr>
            <w:tcW w:w="5954" w:type="dxa"/>
          </w:tcPr>
          <w:p w14:paraId="3882E744" w14:textId="77777777" w:rsidR="001B132E" w:rsidRDefault="001B132E" w:rsidP="006B5FAE">
            <w:pPr>
              <w:pStyle w:val="ListParagraph"/>
              <w:numPr>
                <w:ilvl w:val="1"/>
                <w:numId w:val="7"/>
              </w:numPr>
              <w:tabs>
                <w:tab w:val="left" w:pos="460"/>
              </w:tabs>
              <w:spacing w:after="0"/>
              <w:ind w:left="0" w:firstLine="0"/>
              <w:rPr>
                <w:rFonts w:ascii="Times New Roman" w:hAnsi="Times New Roman" w:cs="Times New Roman"/>
                <w:sz w:val="24"/>
                <w:szCs w:val="24"/>
              </w:rPr>
            </w:pPr>
            <w:r w:rsidRPr="002A2A93">
              <w:rPr>
                <w:rFonts w:ascii="Times New Roman" w:hAnsi="Times New Roman" w:cs="Times New Roman"/>
                <w:sz w:val="24"/>
                <w:szCs w:val="24"/>
              </w:rPr>
              <w:t>Propuneri pentru acoperirea creşterii cheltuielilor bugetare</w:t>
            </w:r>
          </w:p>
          <w:p w14:paraId="412B2761" w14:textId="5784148F" w:rsidR="00B434E3" w:rsidRPr="002A2A93" w:rsidRDefault="00B434E3" w:rsidP="00B434E3">
            <w:pPr>
              <w:pStyle w:val="ListParagraph"/>
              <w:tabs>
                <w:tab w:val="left" w:pos="460"/>
              </w:tabs>
              <w:spacing w:after="0"/>
              <w:ind w:left="0"/>
              <w:rPr>
                <w:rFonts w:ascii="Times New Roman" w:hAnsi="Times New Roman" w:cs="Times New Roman"/>
                <w:sz w:val="24"/>
                <w:szCs w:val="24"/>
              </w:rPr>
            </w:pPr>
          </w:p>
        </w:tc>
        <w:tc>
          <w:tcPr>
            <w:tcW w:w="4244" w:type="dxa"/>
            <w:gridSpan w:val="6"/>
            <w:vMerge/>
          </w:tcPr>
          <w:p w14:paraId="2F928144" w14:textId="77777777" w:rsidR="001B132E" w:rsidRPr="002A2A93" w:rsidRDefault="001B132E" w:rsidP="006B5FAE">
            <w:pPr>
              <w:pStyle w:val="ListParagraph"/>
              <w:spacing w:after="0"/>
              <w:ind w:left="0"/>
              <w:jc w:val="both"/>
              <w:rPr>
                <w:rFonts w:ascii="Times New Roman" w:hAnsi="Times New Roman" w:cs="Times New Roman"/>
                <w:sz w:val="24"/>
                <w:szCs w:val="24"/>
              </w:rPr>
            </w:pPr>
          </w:p>
        </w:tc>
      </w:tr>
      <w:tr w:rsidR="002A2A93" w:rsidRPr="002A2A93" w14:paraId="1716DF05" w14:textId="77777777" w:rsidTr="003414C2">
        <w:tc>
          <w:tcPr>
            <w:tcW w:w="5954" w:type="dxa"/>
          </w:tcPr>
          <w:p w14:paraId="10EEF399" w14:textId="77777777" w:rsidR="001B132E" w:rsidRDefault="001B132E" w:rsidP="006B5FAE">
            <w:pPr>
              <w:pStyle w:val="ListParagraph"/>
              <w:numPr>
                <w:ilvl w:val="1"/>
                <w:numId w:val="7"/>
              </w:numPr>
              <w:tabs>
                <w:tab w:val="left" w:pos="460"/>
              </w:tabs>
              <w:spacing w:after="0"/>
              <w:ind w:left="0" w:firstLine="0"/>
              <w:jc w:val="both"/>
              <w:rPr>
                <w:rFonts w:ascii="Times New Roman" w:hAnsi="Times New Roman" w:cs="Times New Roman"/>
                <w:sz w:val="24"/>
                <w:szCs w:val="24"/>
              </w:rPr>
            </w:pPr>
            <w:r w:rsidRPr="002A2A93">
              <w:rPr>
                <w:rFonts w:ascii="Times New Roman" w:hAnsi="Times New Roman" w:cs="Times New Roman"/>
                <w:sz w:val="24"/>
                <w:szCs w:val="24"/>
              </w:rPr>
              <w:t>Propuneri pentru a compensa reducerea veniturilor bugetare</w:t>
            </w:r>
          </w:p>
          <w:p w14:paraId="1EAE2347" w14:textId="5DECA9BA" w:rsidR="00B434E3" w:rsidRPr="002A2A93" w:rsidRDefault="00B434E3" w:rsidP="00B434E3">
            <w:pPr>
              <w:pStyle w:val="ListParagraph"/>
              <w:tabs>
                <w:tab w:val="left" w:pos="460"/>
              </w:tabs>
              <w:spacing w:after="0"/>
              <w:ind w:left="0"/>
              <w:jc w:val="both"/>
              <w:rPr>
                <w:rFonts w:ascii="Times New Roman" w:hAnsi="Times New Roman" w:cs="Times New Roman"/>
                <w:sz w:val="24"/>
                <w:szCs w:val="24"/>
              </w:rPr>
            </w:pPr>
          </w:p>
        </w:tc>
        <w:tc>
          <w:tcPr>
            <w:tcW w:w="4244" w:type="dxa"/>
            <w:gridSpan w:val="6"/>
            <w:vMerge/>
          </w:tcPr>
          <w:p w14:paraId="0BFD7FA7" w14:textId="77777777" w:rsidR="001B132E" w:rsidRPr="002A2A93" w:rsidRDefault="001B132E" w:rsidP="006B5FAE">
            <w:pPr>
              <w:tabs>
                <w:tab w:val="left" w:pos="3960"/>
              </w:tabs>
              <w:spacing w:after="0"/>
              <w:rPr>
                <w:rFonts w:ascii="Times New Roman" w:hAnsi="Times New Roman" w:cs="Times New Roman"/>
                <w:sz w:val="24"/>
                <w:szCs w:val="24"/>
              </w:rPr>
            </w:pPr>
          </w:p>
        </w:tc>
      </w:tr>
      <w:tr w:rsidR="002A2A93" w:rsidRPr="002A2A93" w14:paraId="7F64F9EF" w14:textId="77777777" w:rsidTr="003414C2">
        <w:tc>
          <w:tcPr>
            <w:tcW w:w="5954" w:type="dxa"/>
          </w:tcPr>
          <w:p w14:paraId="3A03EA88" w14:textId="77777777" w:rsidR="001B132E" w:rsidRDefault="001B132E" w:rsidP="006B5FAE">
            <w:pPr>
              <w:pStyle w:val="ListParagraph"/>
              <w:numPr>
                <w:ilvl w:val="1"/>
                <w:numId w:val="7"/>
              </w:numPr>
              <w:tabs>
                <w:tab w:val="left" w:pos="460"/>
              </w:tabs>
              <w:spacing w:after="0"/>
              <w:ind w:left="0" w:firstLine="0"/>
              <w:jc w:val="both"/>
              <w:rPr>
                <w:rFonts w:ascii="Times New Roman" w:hAnsi="Times New Roman" w:cs="Times New Roman"/>
                <w:sz w:val="24"/>
                <w:szCs w:val="24"/>
              </w:rPr>
            </w:pPr>
            <w:r w:rsidRPr="002A2A93">
              <w:rPr>
                <w:rFonts w:ascii="Times New Roman" w:hAnsi="Times New Roman" w:cs="Times New Roman"/>
                <w:sz w:val="24"/>
                <w:szCs w:val="24"/>
              </w:rPr>
              <w:t>Calcule detaliate privind fundamentarea modificărilor veniturilor şi/sau cheltuielilor bugetare</w:t>
            </w:r>
          </w:p>
          <w:p w14:paraId="637682E1" w14:textId="454A0EC5" w:rsidR="00B434E3" w:rsidRPr="002A2A93" w:rsidRDefault="00B434E3" w:rsidP="00B434E3">
            <w:pPr>
              <w:pStyle w:val="ListParagraph"/>
              <w:tabs>
                <w:tab w:val="left" w:pos="460"/>
              </w:tabs>
              <w:spacing w:after="0"/>
              <w:ind w:left="0"/>
              <w:jc w:val="both"/>
              <w:rPr>
                <w:rFonts w:ascii="Times New Roman" w:hAnsi="Times New Roman" w:cs="Times New Roman"/>
                <w:sz w:val="24"/>
                <w:szCs w:val="24"/>
              </w:rPr>
            </w:pPr>
          </w:p>
        </w:tc>
        <w:tc>
          <w:tcPr>
            <w:tcW w:w="4244" w:type="dxa"/>
            <w:gridSpan w:val="6"/>
            <w:vMerge/>
          </w:tcPr>
          <w:p w14:paraId="2116B686" w14:textId="77777777" w:rsidR="001B132E" w:rsidRPr="002A2A93" w:rsidRDefault="001B132E" w:rsidP="006B5FAE">
            <w:pPr>
              <w:tabs>
                <w:tab w:val="left" w:pos="3960"/>
              </w:tabs>
              <w:spacing w:after="0"/>
              <w:rPr>
                <w:rFonts w:ascii="Times New Roman" w:hAnsi="Times New Roman" w:cs="Times New Roman"/>
                <w:sz w:val="24"/>
                <w:szCs w:val="24"/>
              </w:rPr>
            </w:pPr>
          </w:p>
        </w:tc>
      </w:tr>
      <w:tr w:rsidR="002A2A93" w:rsidRPr="002A2A93" w14:paraId="368169DC" w14:textId="77777777" w:rsidTr="003414C2">
        <w:tc>
          <w:tcPr>
            <w:tcW w:w="10198" w:type="dxa"/>
            <w:gridSpan w:val="7"/>
          </w:tcPr>
          <w:p w14:paraId="7411B4B5" w14:textId="77777777" w:rsidR="001B132E" w:rsidRPr="002A2A93" w:rsidRDefault="001B132E" w:rsidP="00F41FB1">
            <w:pPr>
              <w:pStyle w:val="ListParagraph"/>
              <w:numPr>
                <w:ilvl w:val="1"/>
                <w:numId w:val="7"/>
              </w:numPr>
              <w:tabs>
                <w:tab w:val="left" w:pos="34"/>
              </w:tabs>
              <w:spacing w:after="0" w:line="240" w:lineRule="auto"/>
              <w:ind w:left="0" w:firstLine="0"/>
              <w:jc w:val="both"/>
              <w:rPr>
                <w:rFonts w:ascii="Times New Roman" w:hAnsi="Times New Roman" w:cs="Times New Roman"/>
                <w:sz w:val="24"/>
                <w:szCs w:val="24"/>
              </w:rPr>
            </w:pPr>
            <w:r w:rsidRPr="002A2A93">
              <w:rPr>
                <w:rFonts w:ascii="Times New Roman" w:hAnsi="Times New Roman" w:cs="Times New Roman"/>
                <w:sz w:val="24"/>
                <w:szCs w:val="24"/>
              </w:rPr>
              <w:t>Prezentarea, în cazul actelor normative a căror adoptare atrage majorarea cheltuielilor bugetare, a următoarelor documente:</w:t>
            </w:r>
          </w:p>
          <w:p w14:paraId="2B7E22FC" w14:textId="77777777" w:rsidR="007C29BB" w:rsidRDefault="00615CA3" w:rsidP="007C29BB">
            <w:pPr>
              <w:pStyle w:val="ListParagraph"/>
              <w:numPr>
                <w:ilvl w:val="0"/>
                <w:numId w:val="8"/>
              </w:numPr>
              <w:tabs>
                <w:tab w:val="left" w:pos="743"/>
              </w:tabs>
              <w:spacing w:after="0" w:line="240" w:lineRule="auto"/>
              <w:ind w:left="34" w:firstLine="326"/>
              <w:rPr>
                <w:rFonts w:ascii="Times New Roman" w:hAnsi="Times New Roman" w:cs="Times New Roman"/>
                <w:sz w:val="24"/>
                <w:szCs w:val="24"/>
              </w:rPr>
            </w:pPr>
            <w:r>
              <w:rPr>
                <w:rFonts w:ascii="Times New Roman" w:hAnsi="Times New Roman" w:cs="Times New Roman"/>
                <w:sz w:val="24"/>
                <w:szCs w:val="24"/>
              </w:rPr>
              <w:t>Nu e cazul</w:t>
            </w:r>
          </w:p>
          <w:p w14:paraId="78A6EA8F" w14:textId="042CFE26" w:rsidR="00BD7E01" w:rsidRPr="002A2A93" w:rsidRDefault="00BD7E01" w:rsidP="00BD7E01">
            <w:pPr>
              <w:pStyle w:val="ListParagraph"/>
              <w:tabs>
                <w:tab w:val="left" w:pos="743"/>
              </w:tabs>
              <w:spacing w:after="0" w:line="240" w:lineRule="auto"/>
              <w:ind w:left="360"/>
              <w:rPr>
                <w:rFonts w:ascii="Times New Roman" w:hAnsi="Times New Roman" w:cs="Times New Roman"/>
                <w:sz w:val="24"/>
                <w:szCs w:val="24"/>
              </w:rPr>
            </w:pPr>
          </w:p>
        </w:tc>
      </w:tr>
      <w:tr w:rsidR="002A2A93" w:rsidRPr="002A2A93" w14:paraId="20A56FA8" w14:textId="77777777" w:rsidTr="003414C2">
        <w:trPr>
          <w:trHeight w:val="397"/>
        </w:trPr>
        <w:tc>
          <w:tcPr>
            <w:tcW w:w="10198" w:type="dxa"/>
            <w:gridSpan w:val="7"/>
          </w:tcPr>
          <w:p w14:paraId="049C6B2C" w14:textId="77777777" w:rsidR="007C29BB" w:rsidRPr="00BD7E01" w:rsidRDefault="00BD7E01" w:rsidP="00693F43">
            <w:pPr>
              <w:pStyle w:val="ListParagraph"/>
              <w:numPr>
                <w:ilvl w:val="1"/>
                <w:numId w:val="7"/>
              </w:numPr>
              <w:tabs>
                <w:tab w:val="left" w:pos="3960"/>
              </w:tabs>
              <w:spacing w:after="0"/>
              <w:rPr>
                <w:rFonts w:ascii="Times New Roman" w:hAnsi="Times New Roman" w:cs="Times New Roman"/>
                <w:bCs/>
                <w:sz w:val="24"/>
                <w:szCs w:val="24"/>
              </w:rPr>
            </w:pPr>
            <w:r>
              <w:rPr>
                <w:rFonts w:ascii="Times New Roman" w:hAnsi="Times New Roman" w:cs="Times New Roman"/>
                <w:sz w:val="24"/>
                <w:szCs w:val="24"/>
              </w:rPr>
              <w:t xml:space="preserve"> Alte informaţii</w:t>
            </w:r>
          </w:p>
          <w:p w14:paraId="126DFD91" w14:textId="1EC4F29E" w:rsidR="00BD7E01" w:rsidRPr="002A2A93" w:rsidRDefault="00BD7E01" w:rsidP="00BD7E01">
            <w:pPr>
              <w:pStyle w:val="ListParagraph"/>
              <w:tabs>
                <w:tab w:val="left" w:pos="3960"/>
              </w:tabs>
              <w:spacing w:after="0"/>
              <w:ind w:left="360"/>
              <w:rPr>
                <w:rFonts w:ascii="Times New Roman" w:hAnsi="Times New Roman" w:cs="Times New Roman"/>
                <w:bCs/>
                <w:sz w:val="24"/>
                <w:szCs w:val="24"/>
              </w:rPr>
            </w:pPr>
          </w:p>
        </w:tc>
      </w:tr>
      <w:tr w:rsidR="002A2A93" w:rsidRPr="002A2A93" w14:paraId="051DD9AC" w14:textId="77777777" w:rsidTr="003414C2">
        <w:tc>
          <w:tcPr>
            <w:tcW w:w="10198" w:type="dxa"/>
            <w:gridSpan w:val="7"/>
          </w:tcPr>
          <w:p w14:paraId="74ED3B06" w14:textId="77777777" w:rsidR="00693F43" w:rsidRDefault="00693F43" w:rsidP="006B5FAE">
            <w:pPr>
              <w:tabs>
                <w:tab w:val="left" w:pos="3960"/>
              </w:tabs>
              <w:spacing w:after="0"/>
              <w:jc w:val="center"/>
              <w:rPr>
                <w:rFonts w:ascii="Times New Roman" w:hAnsi="Times New Roman" w:cs="Times New Roman"/>
                <w:b/>
                <w:bCs/>
                <w:sz w:val="24"/>
                <w:szCs w:val="24"/>
              </w:rPr>
            </w:pPr>
          </w:p>
          <w:p w14:paraId="05B93A8E" w14:textId="74B8E9C6" w:rsidR="00F85605" w:rsidRPr="002A2A93" w:rsidRDefault="00F85605" w:rsidP="006B5FAE">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Secţiunea a 5-a</w:t>
            </w:r>
          </w:p>
          <w:p w14:paraId="689BD317" w14:textId="77777777" w:rsidR="00693F43" w:rsidRDefault="00F85605" w:rsidP="00BD7E01">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 xml:space="preserve">Efectele </w:t>
            </w:r>
            <w:r w:rsidR="00FF5E42" w:rsidRPr="002A2A93">
              <w:rPr>
                <w:rFonts w:ascii="Times New Roman" w:hAnsi="Times New Roman" w:cs="Times New Roman"/>
                <w:b/>
                <w:bCs/>
                <w:sz w:val="24"/>
                <w:szCs w:val="24"/>
              </w:rPr>
              <w:t xml:space="preserve">proiectului </w:t>
            </w:r>
            <w:r w:rsidRPr="002A2A93">
              <w:rPr>
                <w:rFonts w:ascii="Times New Roman" w:hAnsi="Times New Roman" w:cs="Times New Roman"/>
                <w:b/>
                <w:bCs/>
                <w:sz w:val="24"/>
                <w:szCs w:val="24"/>
              </w:rPr>
              <w:t>act</w:t>
            </w:r>
            <w:r w:rsidR="00FD706B" w:rsidRPr="002A2A93">
              <w:rPr>
                <w:rFonts w:ascii="Times New Roman" w:hAnsi="Times New Roman" w:cs="Times New Roman"/>
                <w:b/>
                <w:bCs/>
                <w:sz w:val="24"/>
                <w:szCs w:val="24"/>
              </w:rPr>
              <w:t>u</w:t>
            </w:r>
            <w:r w:rsidR="00AA4F2E" w:rsidRPr="002A2A93">
              <w:rPr>
                <w:rFonts w:ascii="Times New Roman" w:hAnsi="Times New Roman" w:cs="Times New Roman"/>
                <w:b/>
                <w:bCs/>
                <w:sz w:val="24"/>
                <w:szCs w:val="24"/>
              </w:rPr>
              <w:t>l</w:t>
            </w:r>
            <w:r w:rsidR="00FD706B" w:rsidRPr="002A2A93">
              <w:rPr>
                <w:rFonts w:ascii="Times New Roman" w:hAnsi="Times New Roman" w:cs="Times New Roman"/>
                <w:b/>
                <w:bCs/>
                <w:sz w:val="24"/>
                <w:szCs w:val="24"/>
              </w:rPr>
              <w:t>ui</w:t>
            </w:r>
            <w:r w:rsidRPr="002A2A93">
              <w:rPr>
                <w:rFonts w:ascii="Times New Roman" w:hAnsi="Times New Roman" w:cs="Times New Roman"/>
                <w:b/>
                <w:bCs/>
                <w:sz w:val="24"/>
                <w:szCs w:val="24"/>
              </w:rPr>
              <w:t xml:space="preserve"> normativ asupra legislaţiei în vigoare</w:t>
            </w:r>
          </w:p>
          <w:p w14:paraId="2E0807BE" w14:textId="103B9DCD" w:rsidR="009D407E" w:rsidRPr="002A2A93" w:rsidRDefault="009D407E" w:rsidP="00BD7E01">
            <w:pPr>
              <w:tabs>
                <w:tab w:val="left" w:pos="3960"/>
              </w:tabs>
              <w:spacing w:after="0"/>
              <w:jc w:val="center"/>
              <w:rPr>
                <w:rFonts w:ascii="Times New Roman" w:hAnsi="Times New Roman" w:cs="Times New Roman"/>
                <w:b/>
                <w:bCs/>
                <w:sz w:val="24"/>
                <w:szCs w:val="24"/>
              </w:rPr>
            </w:pPr>
          </w:p>
        </w:tc>
      </w:tr>
      <w:tr w:rsidR="002A2A93" w:rsidRPr="002A2A93" w14:paraId="72789922" w14:textId="77777777" w:rsidTr="003414C2">
        <w:trPr>
          <w:trHeight w:val="685"/>
        </w:trPr>
        <w:tc>
          <w:tcPr>
            <w:tcW w:w="10198" w:type="dxa"/>
            <w:gridSpan w:val="7"/>
          </w:tcPr>
          <w:p w14:paraId="65344033" w14:textId="3745DF83" w:rsidR="00F85605" w:rsidRPr="002A2A93" w:rsidRDefault="001B132E" w:rsidP="006B5FAE">
            <w:pPr>
              <w:pStyle w:val="ListParagraph"/>
              <w:numPr>
                <w:ilvl w:val="1"/>
                <w:numId w:val="9"/>
              </w:numPr>
              <w:tabs>
                <w:tab w:val="left" w:pos="176"/>
              </w:tabs>
              <w:autoSpaceDE w:val="0"/>
              <w:autoSpaceDN w:val="0"/>
              <w:adjustRightInd w:val="0"/>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w:t>
            </w:r>
            <w:r w:rsidR="00F85605" w:rsidRPr="002A2A93">
              <w:rPr>
                <w:rFonts w:ascii="Times New Roman" w:hAnsi="Times New Roman" w:cs="Times New Roman"/>
                <w:bCs/>
                <w:sz w:val="24"/>
                <w:szCs w:val="24"/>
              </w:rPr>
              <w:t>Măsuri normative necesare pentru aplicarea prevederilor act</w:t>
            </w:r>
            <w:r w:rsidR="00FD706B" w:rsidRPr="002A2A93">
              <w:rPr>
                <w:rFonts w:ascii="Times New Roman" w:hAnsi="Times New Roman" w:cs="Times New Roman"/>
                <w:bCs/>
                <w:sz w:val="24"/>
                <w:szCs w:val="24"/>
              </w:rPr>
              <w:t>ului</w:t>
            </w:r>
            <w:r w:rsidR="00F85605" w:rsidRPr="002A2A93">
              <w:rPr>
                <w:rFonts w:ascii="Times New Roman" w:hAnsi="Times New Roman" w:cs="Times New Roman"/>
                <w:bCs/>
                <w:sz w:val="24"/>
                <w:szCs w:val="24"/>
              </w:rPr>
              <w:t xml:space="preserve"> normativ </w:t>
            </w:r>
          </w:p>
          <w:p w14:paraId="42626779" w14:textId="77777777" w:rsidR="00136A24" w:rsidRDefault="001C66CE" w:rsidP="003844DA">
            <w:pPr>
              <w:pStyle w:val="ListParagraph"/>
              <w:tabs>
                <w:tab w:val="left" w:pos="176"/>
              </w:tabs>
              <w:autoSpaceDE w:val="0"/>
              <w:autoSpaceDN w:val="0"/>
              <w:adjustRightInd w:val="0"/>
              <w:spacing w:after="0"/>
              <w:ind w:left="-23" w:firstLine="23"/>
              <w:jc w:val="both"/>
              <w:rPr>
                <w:rFonts w:ascii="Times New Roman" w:hAnsi="Times New Roman" w:cs="Times New Roman"/>
                <w:bCs/>
                <w:sz w:val="24"/>
                <w:szCs w:val="24"/>
              </w:rPr>
            </w:pPr>
            <w:r w:rsidRPr="002A2A93">
              <w:rPr>
                <w:rFonts w:ascii="Times New Roman" w:hAnsi="Times New Roman" w:cs="Times New Roman"/>
                <w:bCs/>
                <w:sz w:val="24"/>
                <w:szCs w:val="24"/>
              </w:rPr>
              <w:t xml:space="preserve">- </w:t>
            </w:r>
            <w:r w:rsidR="006A5818">
              <w:rPr>
                <w:rFonts w:ascii="Times New Roman" w:hAnsi="Times New Roman" w:cs="Times New Roman"/>
                <w:bCs/>
                <w:sz w:val="24"/>
                <w:szCs w:val="24"/>
              </w:rPr>
              <w:t>nu e cazul</w:t>
            </w:r>
            <w:r w:rsidR="00A142D9" w:rsidRPr="002A2A93">
              <w:rPr>
                <w:rFonts w:ascii="Times New Roman" w:hAnsi="Times New Roman" w:cs="Times New Roman"/>
                <w:bCs/>
                <w:sz w:val="24"/>
                <w:szCs w:val="24"/>
              </w:rPr>
              <w:t xml:space="preserve"> </w:t>
            </w:r>
          </w:p>
          <w:p w14:paraId="349926F7" w14:textId="3890712B" w:rsidR="00BD7E01" w:rsidRPr="002A2A93" w:rsidRDefault="00BD7E01" w:rsidP="003844DA">
            <w:pPr>
              <w:pStyle w:val="ListParagraph"/>
              <w:tabs>
                <w:tab w:val="left" w:pos="176"/>
              </w:tabs>
              <w:autoSpaceDE w:val="0"/>
              <w:autoSpaceDN w:val="0"/>
              <w:adjustRightInd w:val="0"/>
              <w:spacing w:after="0"/>
              <w:ind w:left="-23" w:firstLine="23"/>
              <w:jc w:val="both"/>
              <w:rPr>
                <w:rFonts w:ascii="Times New Roman" w:hAnsi="Times New Roman" w:cs="Times New Roman"/>
                <w:bCs/>
                <w:sz w:val="24"/>
                <w:szCs w:val="24"/>
              </w:rPr>
            </w:pPr>
          </w:p>
        </w:tc>
      </w:tr>
      <w:tr w:rsidR="002A2A93" w:rsidRPr="002A2A93" w14:paraId="6E939392" w14:textId="77777777" w:rsidTr="003414C2">
        <w:tc>
          <w:tcPr>
            <w:tcW w:w="10198" w:type="dxa"/>
            <w:gridSpan w:val="7"/>
          </w:tcPr>
          <w:p w14:paraId="4F261E36" w14:textId="5A762989" w:rsidR="001B132E" w:rsidRPr="002A2A93" w:rsidRDefault="001B132E" w:rsidP="006B5FAE">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Impactul asupra legislației </w:t>
            </w:r>
            <w:r w:rsidR="00056CCA" w:rsidRPr="002A2A93">
              <w:rPr>
                <w:rFonts w:ascii="Times New Roman" w:hAnsi="Times New Roman" w:cs="Times New Roman"/>
                <w:bCs/>
                <w:sz w:val="24"/>
                <w:szCs w:val="24"/>
              </w:rPr>
              <w:t>î</w:t>
            </w:r>
            <w:r w:rsidRPr="002A2A93">
              <w:rPr>
                <w:rFonts w:ascii="Times New Roman" w:hAnsi="Times New Roman" w:cs="Times New Roman"/>
                <w:bCs/>
                <w:sz w:val="24"/>
                <w:szCs w:val="24"/>
              </w:rPr>
              <w:t>n domeniul achizițiilor publice</w:t>
            </w:r>
          </w:p>
          <w:p w14:paraId="54285CD4" w14:textId="77777777" w:rsidR="003844DA" w:rsidRDefault="001B132E" w:rsidP="006B5FAE">
            <w:pPr>
              <w:tabs>
                <w:tab w:val="left" w:pos="3960"/>
              </w:tabs>
              <w:autoSpaceDE w:val="0"/>
              <w:autoSpaceDN w:val="0"/>
              <w:adjustRightInd w:val="0"/>
              <w:spacing w:after="0"/>
              <w:jc w:val="both"/>
              <w:rPr>
                <w:rFonts w:ascii="Times New Roman" w:hAnsi="Times New Roman" w:cs="Times New Roman"/>
                <w:bCs/>
                <w:sz w:val="24"/>
                <w:szCs w:val="24"/>
              </w:rPr>
            </w:pPr>
            <w:r w:rsidRPr="002A2A93">
              <w:rPr>
                <w:rFonts w:ascii="Times New Roman" w:hAnsi="Times New Roman" w:cs="Times New Roman"/>
                <w:bCs/>
                <w:sz w:val="24"/>
                <w:szCs w:val="24"/>
              </w:rPr>
              <w:t>Prezentul act normativ nu se referă la acest subiect.</w:t>
            </w:r>
          </w:p>
          <w:p w14:paraId="31824B68" w14:textId="18524FFF" w:rsidR="00BD7E01" w:rsidRPr="002A2A93" w:rsidRDefault="00BD7E01" w:rsidP="006B5FAE">
            <w:pPr>
              <w:tabs>
                <w:tab w:val="left" w:pos="3960"/>
              </w:tabs>
              <w:autoSpaceDE w:val="0"/>
              <w:autoSpaceDN w:val="0"/>
              <w:adjustRightInd w:val="0"/>
              <w:spacing w:after="0"/>
              <w:jc w:val="both"/>
              <w:rPr>
                <w:rFonts w:ascii="Times New Roman" w:hAnsi="Times New Roman" w:cs="Times New Roman"/>
                <w:bCs/>
                <w:sz w:val="24"/>
                <w:szCs w:val="24"/>
              </w:rPr>
            </w:pPr>
          </w:p>
        </w:tc>
      </w:tr>
      <w:tr w:rsidR="002A2A93" w:rsidRPr="002A2A93" w14:paraId="19EEA361" w14:textId="77777777" w:rsidTr="003414C2">
        <w:tc>
          <w:tcPr>
            <w:tcW w:w="10198" w:type="dxa"/>
            <w:gridSpan w:val="7"/>
          </w:tcPr>
          <w:p w14:paraId="5A7D1C9B" w14:textId="77777777" w:rsidR="001B132E" w:rsidRPr="002A2A93" w:rsidRDefault="001B132E" w:rsidP="006B5FAE">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Conformitatea actului normativ cu legislația UE (în cazul actelor ce transpun sau asigură aplicarea unor prevederi de drept UE). </w:t>
            </w:r>
          </w:p>
          <w:p w14:paraId="19A29A8C" w14:textId="50B7C5A5" w:rsidR="001B132E" w:rsidRPr="002A2A93" w:rsidRDefault="001B132E" w:rsidP="006B5FAE">
            <w:pPr>
              <w:pStyle w:val="ListParagraph"/>
              <w:numPr>
                <w:ilvl w:val="2"/>
                <w:numId w:val="9"/>
              </w:numPr>
              <w:tabs>
                <w:tab w:val="left" w:pos="3960"/>
              </w:tabs>
              <w:autoSpaceDE w:val="0"/>
              <w:autoSpaceDN w:val="0"/>
              <w:adjustRightInd w:val="0"/>
              <w:spacing w:after="0"/>
              <w:jc w:val="both"/>
              <w:rPr>
                <w:rFonts w:ascii="Times New Roman" w:hAnsi="Times New Roman" w:cs="Times New Roman"/>
                <w:bCs/>
                <w:sz w:val="24"/>
                <w:szCs w:val="24"/>
              </w:rPr>
            </w:pPr>
            <w:r w:rsidRPr="002A2A93">
              <w:rPr>
                <w:rFonts w:ascii="Times New Roman" w:hAnsi="Times New Roman" w:cs="Times New Roman"/>
                <w:bCs/>
                <w:sz w:val="24"/>
                <w:szCs w:val="24"/>
              </w:rPr>
              <w:t>Măsuri normative necesare transpunerii directivelor UE</w:t>
            </w:r>
          </w:p>
          <w:p w14:paraId="0E0FB505" w14:textId="50D85D82" w:rsidR="001B132E" w:rsidRPr="002A2A93" w:rsidRDefault="001B132E" w:rsidP="006B5FAE">
            <w:pPr>
              <w:pStyle w:val="ListParagraph"/>
              <w:numPr>
                <w:ilvl w:val="2"/>
                <w:numId w:val="9"/>
              </w:numPr>
              <w:tabs>
                <w:tab w:val="left" w:pos="3960"/>
              </w:tabs>
              <w:autoSpaceDE w:val="0"/>
              <w:autoSpaceDN w:val="0"/>
              <w:adjustRightInd w:val="0"/>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Măsuri normative necesare aplicării actelor legislative UE  </w:t>
            </w:r>
          </w:p>
          <w:p w14:paraId="4FA9867A" w14:textId="77777777" w:rsidR="00BD7E01" w:rsidRDefault="003844DA" w:rsidP="003844DA">
            <w:pPr>
              <w:tabs>
                <w:tab w:val="left" w:pos="3960"/>
                <w:tab w:val="left" w:pos="5402"/>
              </w:tabs>
              <w:spacing w:after="0"/>
              <w:jc w:val="both"/>
              <w:rPr>
                <w:rFonts w:ascii="Times New Roman" w:hAnsi="Times New Roman" w:cs="Times New Roman"/>
                <w:bCs/>
                <w:sz w:val="24"/>
                <w:szCs w:val="24"/>
              </w:rPr>
            </w:pPr>
            <w:r>
              <w:rPr>
                <w:rFonts w:ascii="Times New Roman" w:hAnsi="Times New Roman" w:cs="Times New Roman"/>
                <w:bCs/>
                <w:sz w:val="24"/>
                <w:szCs w:val="24"/>
              </w:rPr>
              <w:t>Pre</w:t>
            </w:r>
            <w:r w:rsidR="001B132E" w:rsidRPr="002A2A93">
              <w:rPr>
                <w:rFonts w:ascii="Times New Roman" w:hAnsi="Times New Roman" w:cs="Times New Roman"/>
                <w:bCs/>
                <w:sz w:val="24"/>
                <w:szCs w:val="24"/>
              </w:rPr>
              <w:t>zentul act normativ nu se referă la acest subiect.</w:t>
            </w:r>
          </w:p>
          <w:p w14:paraId="1209B843" w14:textId="3598CFA3" w:rsidR="003844DA" w:rsidRPr="002A2A93" w:rsidRDefault="003844DA" w:rsidP="003844DA">
            <w:pPr>
              <w:tabs>
                <w:tab w:val="left" w:pos="3960"/>
                <w:tab w:val="left" w:pos="5402"/>
              </w:tabs>
              <w:spacing w:after="0"/>
              <w:jc w:val="both"/>
              <w:rPr>
                <w:rFonts w:ascii="Times New Roman" w:hAnsi="Times New Roman" w:cs="Times New Roman"/>
                <w:bCs/>
                <w:sz w:val="24"/>
                <w:szCs w:val="24"/>
              </w:rPr>
            </w:pPr>
            <w:r>
              <w:rPr>
                <w:rFonts w:ascii="Times New Roman" w:hAnsi="Times New Roman" w:cs="Times New Roman"/>
                <w:bCs/>
                <w:sz w:val="24"/>
                <w:szCs w:val="24"/>
              </w:rPr>
              <w:tab/>
            </w:r>
          </w:p>
        </w:tc>
      </w:tr>
      <w:tr w:rsidR="002A2A93" w:rsidRPr="002A2A93" w14:paraId="7BB2F604" w14:textId="77777777" w:rsidTr="003414C2">
        <w:tc>
          <w:tcPr>
            <w:tcW w:w="10198" w:type="dxa"/>
            <w:gridSpan w:val="7"/>
          </w:tcPr>
          <w:p w14:paraId="34C1BADB" w14:textId="7616B3C3" w:rsidR="00F85605" w:rsidRPr="002A2A93" w:rsidRDefault="00491479" w:rsidP="006B5FAE">
            <w:pPr>
              <w:pStyle w:val="ListParagraph"/>
              <w:numPr>
                <w:ilvl w:val="1"/>
                <w:numId w:val="9"/>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w:t>
            </w:r>
            <w:r w:rsidR="00F85605" w:rsidRPr="002A2A93">
              <w:rPr>
                <w:rFonts w:ascii="Times New Roman" w:hAnsi="Times New Roman" w:cs="Times New Roman"/>
                <w:bCs/>
                <w:sz w:val="24"/>
                <w:szCs w:val="24"/>
              </w:rPr>
              <w:t xml:space="preserve">Hotărâri ale Curţii de Justiţie a Uniunii Europene </w:t>
            </w:r>
          </w:p>
          <w:p w14:paraId="31F2EE37" w14:textId="77777777" w:rsidR="003844DA" w:rsidRDefault="00E517E7" w:rsidP="006B5FAE">
            <w:pPr>
              <w:tabs>
                <w:tab w:val="left" w:pos="3960"/>
              </w:tabs>
              <w:spacing w:after="0"/>
              <w:jc w:val="both"/>
              <w:rPr>
                <w:rFonts w:ascii="Times New Roman" w:hAnsi="Times New Roman" w:cs="Times New Roman"/>
                <w:sz w:val="24"/>
                <w:szCs w:val="24"/>
              </w:rPr>
            </w:pPr>
            <w:r w:rsidRPr="002A2A93">
              <w:rPr>
                <w:rFonts w:ascii="Times New Roman" w:hAnsi="Times New Roman" w:cs="Times New Roman"/>
                <w:sz w:val="24"/>
                <w:szCs w:val="24"/>
              </w:rPr>
              <w:t>Proiectul de act</w:t>
            </w:r>
            <w:r w:rsidR="00FD706B" w:rsidRPr="002A2A93">
              <w:rPr>
                <w:rFonts w:ascii="Times New Roman" w:hAnsi="Times New Roman" w:cs="Times New Roman"/>
                <w:sz w:val="24"/>
                <w:szCs w:val="24"/>
              </w:rPr>
              <w:t xml:space="preserve"> normativ nu se referă la acest subiect</w:t>
            </w:r>
          </w:p>
          <w:p w14:paraId="072A4558" w14:textId="7B9EF9D1" w:rsidR="00BD7E01" w:rsidRPr="002A2A93" w:rsidRDefault="00BD7E01" w:rsidP="006B5FAE">
            <w:pPr>
              <w:tabs>
                <w:tab w:val="left" w:pos="3960"/>
              </w:tabs>
              <w:spacing w:after="0"/>
              <w:jc w:val="both"/>
              <w:rPr>
                <w:rFonts w:ascii="Times New Roman" w:hAnsi="Times New Roman" w:cs="Times New Roman"/>
                <w:sz w:val="24"/>
                <w:szCs w:val="24"/>
              </w:rPr>
            </w:pPr>
          </w:p>
        </w:tc>
      </w:tr>
      <w:tr w:rsidR="002A2A93" w:rsidRPr="002A2A93" w14:paraId="26E085F5" w14:textId="77777777" w:rsidTr="003414C2">
        <w:tc>
          <w:tcPr>
            <w:tcW w:w="10198" w:type="dxa"/>
            <w:gridSpan w:val="7"/>
          </w:tcPr>
          <w:p w14:paraId="1B94E85F" w14:textId="0EEF7C03" w:rsidR="00F72E93" w:rsidRPr="002A2A93" w:rsidRDefault="00491479" w:rsidP="006B5FAE">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w:t>
            </w:r>
            <w:r w:rsidR="00F85605" w:rsidRPr="002A2A93">
              <w:rPr>
                <w:rFonts w:ascii="Times New Roman" w:hAnsi="Times New Roman" w:cs="Times New Roman"/>
                <w:bCs/>
                <w:sz w:val="24"/>
                <w:szCs w:val="24"/>
              </w:rPr>
              <w:t xml:space="preserve">Alte acte normative şi/sau documente internaţionale din care decurg angajamente </w:t>
            </w:r>
          </w:p>
          <w:p w14:paraId="71CBC935" w14:textId="77777777" w:rsidR="00BD7E01" w:rsidRDefault="00E517E7" w:rsidP="006B5FAE">
            <w:pPr>
              <w:tabs>
                <w:tab w:val="left" w:pos="3960"/>
              </w:tabs>
              <w:autoSpaceDE w:val="0"/>
              <w:autoSpaceDN w:val="0"/>
              <w:adjustRightInd w:val="0"/>
              <w:spacing w:after="0"/>
              <w:jc w:val="both"/>
              <w:rPr>
                <w:rFonts w:ascii="Times New Roman" w:hAnsi="Times New Roman" w:cs="Times New Roman"/>
                <w:sz w:val="24"/>
                <w:szCs w:val="24"/>
              </w:rPr>
            </w:pPr>
            <w:r w:rsidRPr="002A2A93">
              <w:rPr>
                <w:rFonts w:ascii="Times New Roman" w:hAnsi="Times New Roman" w:cs="Times New Roman"/>
                <w:sz w:val="24"/>
                <w:szCs w:val="24"/>
              </w:rPr>
              <w:t>Proiectul de act</w:t>
            </w:r>
            <w:r w:rsidR="00FD706B" w:rsidRPr="002A2A93">
              <w:rPr>
                <w:rFonts w:ascii="Times New Roman" w:hAnsi="Times New Roman" w:cs="Times New Roman"/>
                <w:sz w:val="24"/>
                <w:szCs w:val="24"/>
              </w:rPr>
              <w:t xml:space="preserve"> normativ nu se referă la acest subiect</w:t>
            </w:r>
          </w:p>
          <w:p w14:paraId="3AA35429" w14:textId="65B527FC" w:rsidR="00BD7E01" w:rsidRPr="002A2A93" w:rsidRDefault="00BD7E01" w:rsidP="006B5FAE">
            <w:pPr>
              <w:tabs>
                <w:tab w:val="left" w:pos="3960"/>
              </w:tabs>
              <w:autoSpaceDE w:val="0"/>
              <w:autoSpaceDN w:val="0"/>
              <w:adjustRightInd w:val="0"/>
              <w:spacing w:after="0"/>
              <w:jc w:val="both"/>
              <w:rPr>
                <w:rFonts w:ascii="Times New Roman" w:hAnsi="Times New Roman" w:cs="Times New Roman"/>
                <w:sz w:val="24"/>
                <w:szCs w:val="24"/>
              </w:rPr>
            </w:pPr>
          </w:p>
        </w:tc>
      </w:tr>
      <w:tr w:rsidR="002A2A93" w:rsidRPr="002A2A93" w14:paraId="58B7C7C8" w14:textId="77777777" w:rsidTr="003414C2">
        <w:tc>
          <w:tcPr>
            <w:tcW w:w="10198" w:type="dxa"/>
            <w:gridSpan w:val="7"/>
          </w:tcPr>
          <w:p w14:paraId="658CDAE7" w14:textId="77777777" w:rsidR="003844DA" w:rsidRDefault="00491479" w:rsidP="003844DA">
            <w:pPr>
              <w:pStyle w:val="ListParagraph"/>
              <w:numPr>
                <w:ilvl w:val="1"/>
                <w:numId w:val="9"/>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w:t>
            </w:r>
            <w:r w:rsidR="00295BD4" w:rsidRPr="002A2A93">
              <w:rPr>
                <w:rFonts w:ascii="Times New Roman" w:hAnsi="Times New Roman" w:cs="Times New Roman"/>
                <w:bCs/>
                <w:sz w:val="24"/>
                <w:szCs w:val="24"/>
              </w:rPr>
              <w:t xml:space="preserve">Alte informaţii - </w:t>
            </w:r>
            <w:r w:rsidR="00F85605" w:rsidRPr="002A2A93">
              <w:rPr>
                <w:rFonts w:ascii="Times New Roman" w:hAnsi="Times New Roman" w:cs="Times New Roman"/>
                <w:bCs/>
                <w:sz w:val="24"/>
                <w:szCs w:val="24"/>
              </w:rPr>
              <w:t>Nu sunt.</w:t>
            </w:r>
          </w:p>
          <w:p w14:paraId="0E7FD269" w14:textId="375259F3" w:rsidR="00BD7E01" w:rsidRPr="003844DA" w:rsidRDefault="00BD7E01" w:rsidP="00BD7E01">
            <w:pPr>
              <w:pStyle w:val="ListParagraph"/>
              <w:tabs>
                <w:tab w:val="left" w:pos="3960"/>
              </w:tabs>
              <w:spacing w:after="0"/>
              <w:ind w:left="360"/>
              <w:jc w:val="both"/>
              <w:rPr>
                <w:rFonts w:ascii="Times New Roman" w:hAnsi="Times New Roman" w:cs="Times New Roman"/>
                <w:bCs/>
                <w:sz w:val="24"/>
                <w:szCs w:val="24"/>
              </w:rPr>
            </w:pPr>
          </w:p>
        </w:tc>
      </w:tr>
      <w:tr w:rsidR="002A2A93" w:rsidRPr="002A2A93" w14:paraId="7C2C4A06" w14:textId="77777777" w:rsidTr="003414C2">
        <w:tc>
          <w:tcPr>
            <w:tcW w:w="10198" w:type="dxa"/>
            <w:gridSpan w:val="7"/>
          </w:tcPr>
          <w:p w14:paraId="6E846AEA" w14:textId="77777777" w:rsidR="003414C2" w:rsidRDefault="003414C2" w:rsidP="00E07C74">
            <w:pPr>
              <w:tabs>
                <w:tab w:val="left" w:pos="3960"/>
                <w:tab w:val="left" w:pos="4078"/>
                <w:tab w:val="center" w:pos="4995"/>
              </w:tabs>
              <w:spacing w:after="0"/>
              <w:jc w:val="center"/>
              <w:rPr>
                <w:rFonts w:ascii="Times New Roman" w:hAnsi="Times New Roman" w:cs="Times New Roman"/>
                <w:b/>
                <w:bCs/>
                <w:sz w:val="24"/>
                <w:szCs w:val="24"/>
              </w:rPr>
            </w:pPr>
          </w:p>
          <w:p w14:paraId="1D7821FE" w14:textId="5272B5DD" w:rsidR="0099719E" w:rsidRPr="002A2A93" w:rsidRDefault="00F85605" w:rsidP="00E07C74">
            <w:pPr>
              <w:tabs>
                <w:tab w:val="left" w:pos="3960"/>
                <w:tab w:val="left" w:pos="4078"/>
                <w:tab w:val="center" w:pos="4995"/>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Secţiunea a 6-a</w:t>
            </w:r>
          </w:p>
          <w:p w14:paraId="140F31D9" w14:textId="77777777" w:rsidR="003414C2" w:rsidRDefault="00F85605" w:rsidP="00BD7E01">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Consultările efectuate în vederea elaborării act</w:t>
            </w:r>
            <w:r w:rsidR="00FD706B" w:rsidRPr="002A2A93">
              <w:rPr>
                <w:rFonts w:ascii="Times New Roman" w:hAnsi="Times New Roman" w:cs="Times New Roman"/>
                <w:b/>
                <w:bCs/>
                <w:sz w:val="24"/>
                <w:szCs w:val="24"/>
              </w:rPr>
              <w:t>ului</w:t>
            </w:r>
            <w:r w:rsidRPr="002A2A93">
              <w:rPr>
                <w:rFonts w:ascii="Times New Roman" w:hAnsi="Times New Roman" w:cs="Times New Roman"/>
                <w:b/>
                <w:bCs/>
                <w:sz w:val="24"/>
                <w:szCs w:val="24"/>
              </w:rPr>
              <w:t xml:space="preserve"> normativ</w:t>
            </w:r>
          </w:p>
          <w:p w14:paraId="24BCDB0D" w14:textId="5831F973" w:rsidR="00B434E3" w:rsidRPr="002A2A93" w:rsidRDefault="00B434E3" w:rsidP="00BD7E01">
            <w:pPr>
              <w:tabs>
                <w:tab w:val="left" w:pos="3960"/>
              </w:tabs>
              <w:spacing w:after="0"/>
              <w:jc w:val="center"/>
              <w:rPr>
                <w:rFonts w:ascii="Times New Roman" w:hAnsi="Times New Roman" w:cs="Times New Roman"/>
                <w:b/>
                <w:bCs/>
                <w:sz w:val="24"/>
                <w:szCs w:val="24"/>
              </w:rPr>
            </w:pPr>
          </w:p>
        </w:tc>
      </w:tr>
      <w:tr w:rsidR="002A2A93" w:rsidRPr="002A2A93" w14:paraId="6854F685" w14:textId="77777777" w:rsidTr="003414C2">
        <w:tc>
          <w:tcPr>
            <w:tcW w:w="10198" w:type="dxa"/>
            <w:gridSpan w:val="7"/>
          </w:tcPr>
          <w:p w14:paraId="4BF11CD6" w14:textId="77777777" w:rsidR="003A2EB7" w:rsidRPr="002A2A93" w:rsidRDefault="00491479" w:rsidP="006B5FAE">
            <w:pPr>
              <w:pStyle w:val="ListParagraph"/>
              <w:numPr>
                <w:ilvl w:val="1"/>
                <w:numId w:val="10"/>
              </w:numPr>
              <w:tabs>
                <w:tab w:val="left" w:pos="4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Informații privind neaplicarea procedurii de participare </w:t>
            </w:r>
            <w:r w:rsidR="003A2EB7" w:rsidRPr="002A2A93">
              <w:rPr>
                <w:rFonts w:ascii="Times New Roman" w:hAnsi="Times New Roman" w:cs="Times New Roman"/>
                <w:bCs/>
                <w:sz w:val="24"/>
                <w:szCs w:val="24"/>
              </w:rPr>
              <w:t>la elaborarea actelor normative.</w:t>
            </w:r>
          </w:p>
          <w:p w14:paraId="65B7E769" w14:textId="77777777" w:rsidR="00823EC7" w:rsidRDefault="003022DC" w:rsidP="006B5FAE">
            <w:pPr>
              <w:tabs>
                <w:tab w:val="left" w:pos="4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Nu este cazul</w:t>
            </w:r>
            <w:r w:rsidR="00F07C14" w:rsidRPr="002A2A93">
              <w:rPr>
                <w:rFonts w:ascii="Times New Roman" w:hAnsi="Times New Roman" w:cs="Times New Roman"/>
                <w:bCs/>
                <w:sz w:val="24"/>
                <w:szCs w:val="24"/>
              </w:rPr>
              <w:t>.</w:t>
            </w:r>
          </w:p>
          <w:p w14:paraId="4A20D33F" w14:textId="47BECC6F" w:rsidR="003844DA" w:rsidRPr="002A2A93" w:rsidRDefault="003844DA" w:rsidP="006B5FAE">
            <w:pPr>
              <w:tabs>
                <w:tab w:val="left" w:pos="460"/>
              </w:tabs>
              <w:spacing w:after="0"/>
              <w:jc w:val="both"/>
              <w:rPr>
                <w:rFonts w:ascii="Times New Roman" w:hAnsi="Times New Roman" w:cs="Times New Roman"/>
                <w:bCs/>
                <w:sz w:val="24"/>
                <w:szCs w:val="24"/>
              </w:rPr>
            </w:pPr>
          </w:p>
        </w:tc>
      </w:tr>
      <w:tr w:rsidR="002A2A93" w:rsidRPr="002A2A93" w14:paraId="045D22EB" w14:textId="77777777" w:rsidTr="003414C2">
        <w:tc>
          <w:tcPr>
            <w:tcW w:w="10198" w:type="dxa"/>
            <w:gridSpan w:val="7"/>
          </w:tcPr>
          <w:p w14:paraId="20499CA7" w14:textId="77777777" w:rsidR="005A373A" w:rsidRPr="002A2A93" w:rsidRDefault="00491479" w:rsidP="00F41FB1">
            <w:pPr>
              <w:pStyle w:val="ListParagraph"/>
              <w:numPr>
                <w:ilvl w:val="1"/>
                <w:numId w:val="10"/>
              </w:numPr>
              <w:tabs>
                <w:tab w:val="left" w:pos="0"/>
              </w:tabs>
              <w:spacing w:after="0" w:line="240" w:lineRule="auto"/>
              <w:ind w:left="0" w:firstLine="0"/>
              <w:jc w:val="both"/>
              <w:rPr>
                <w:rFonts w:ascii="Times New Roman" w:hAnsi="Times New Roman" w:cs="Times New Roman"/>
                <w:bCs/>
                <w:sz w:val="24"/>
                <w:szCs w:val="24"/>
              </w:rPr>
            </w:pPr>
            <w:r w:rsidRPr="002A2A93">
              <w:rPr>
                <w:rFonts w:ascii="Times New Roman" w:hAnsi="Times New Roman" w:cs="Times New Roman"/>
                <w:bCs/>
                <w:sz w:val="24"/>
                <w:szCs w:val="24"/>
              </w:rPr>
              <w:lastRenderedPageBreak/>
              <w:t>Informații privind procesul de consultare cu organizații neguvernamentale, institute de cercetare și alte organisme implicate</w:t>
            </w:r>
          </w:p>
          <w:p w14:paraId="2F1F7AD4" w14:textId="77777777" w:rsidR="00823EC7" w:rsidRDefault="003022DC" w:rsidP="00F41FB1">
            <w:pPr>
              <w:pStyle w:val="ListParagraph"/>
              <w:tabs>
                <w:tab w:val="left" w:pos="0"/>
              </w:tabs>
              <w:spacing w:after="0" w:line="240" w:lineRule="auto"/>
              <w:ind w:left="0"/>
              <w:jc w:val="both"/>
              <w:rPr>
                <w:rFonts w:ascii="Times New Roman" w:hAnsi="Times New Roman" w:cs="Times New Roman"/>
                <w:bCs/>
                <w:sz w:val="24"/>
                <w:szCs w:val="24"/>
              </w:rPr>
            </w:pPr>
            <w:r w:rsidRPr="002A2A93">
              <w:rPr>
                <w:rFonts w:ascii="Times New Roman" w:hAnsi="Times New Roman" w:cs="Times New Roman"/>
                <w:bCs/>
                <w:sz w:val="24"/>
                <w:szCs w:val="24"/>
              </w:rPr>
              <w:t>Nu este cazul</w:t>
            </w:r>
            <w:r w:rsidR="00F07C14" w:rsidRPr="002A2A93">
              <w:rPr>
                <w:rFonts w:ascii="Times New Roman" w:hAnsi="Times New Roman" w:cs="Times New Roman"/>
                <w:bCs/>
                <w:sz w:val="24"/>
                <w:szCs w:val="24"/>
              </w:rPr>
              <w:t>.</w:t>
            </w:r>
          </w:p>
          <w:p w14:paraId="1E8235F8" w14:textId="7DB589B3" w:rsidR="003844DA" w:rsidRPr="002A2A93" w:rsidRDefault="003844DA" w:rsidP="00F41FB1">
            <w:pPr>
              <w:pStyle w:val="ListParagraph"/>
              <w:tabs>
                <w:tab w:val="left" w:pos="0"/>
              </w:tabs>
              <w:spacing w:after="0" w:line="240" w:lineRule="auto"/>
              <w:ind w:left="0"/>
              <w:jc w:val="both"/>
              <w:rPr>
                <w:rFonts w:ascii="Times New Roman" w:hAnsi="Times New Roman" w:cs="Times New Roman"/>
                <w:bCs/>
                <w:sz w:val="24"/>
                <w:szCs w:val="24"/>
              </w:rPr>
            </w:pPr>
          </w:p>
        </w:tc>
      </w:tr>
      <w:tr w:rsidR="002A2A93" w:rsidRPr="002A2A93" w14:paraId="2765552B" w14:textId="77777777" w:rsidTr="003414C2">
        <w:tc>
          <w:tcPr>
            <w:tcW w:w="10198" w:type="dxa"/>
            <w:gridSpan w:val="7"/>
          </w:tcPr>
          <w:p w14:paraId="52B14FC1" w14:textId="77777777" w:rsidR="005A373A" w:rsidRPr="00823EC7" w:rsidRDefault="00126CE7" w:rsidP="00C56107">
            <w:pPr>
              <w:pStyle w:val="ListParagraph"/>
              <w:numPr>
                <w:ilvl w:val="1"/>
                <w:numId w:val="10"/>
              </w:numPr>
              <w:tabs>
                <w:tab w:val="left" w:pos="318"/>
                <w:tab w:val="left" w:pos="460"/>
              </w:tabs>
              <w:spacing w:after="0"/>
              <w:ind w:left="0" w:firstLine="0"/>
              <w:jc w:val="both"/>
              <w:rPr>
                <w:rFonts w:ascii="Times New Roman" w:hAnsi="Times New Roman" w:cs="Times New Roman"/>
                <w:bCs/>
                <w:strike/>
                <w:sz w:val="24"/>
                <w:szCs w:val="24"/>
              </w:rPr>
            </w:pPr>
            <w:r w:rsidRPr="002A2A93">
              <w:rPr>
                <w:rFonts w:ascii="Times New Roman" w:hAnsi="Times New Roman" w:cs="Times New Roman"/>
                <w:bCs/>
                <w:sz w:val="24"/>
                <w:szCs w:val="24"/>
              </w:rPr>
              <w:t>Informații despre c</w:t>
            </w:r>
            <w:r w:rsidR="00F85605" w:rsidRPr="002A2A93">
              <w:rPr>
                <w:rFonts w:ascii="Times New Roman" w:hAnsi="Times New Roman" w:cs="Times New Roman"/>
                <w:bCs/>
                <w:sz w:val="24"/>
                <w:szCs w:val="24"/>
              </w:rPr>
              <w:t xml:space="preserve">onsultările organizate cu autorităţile administraţiei publice locale </w:t>
            </w:r>
            <w:r w:rsidR="003022DC" w:rsidRPr="002A2A93">
              <w:rPr>
                <w:rFonts w:ascii="Times New Roman" w:hAnsi="Times New Roman" w:cs="Times New Roman"/>
                <w:bCs/>
                <w:sz w:val="24"/>
                <w:szCs w:val="24"/>
              </w:rPr>
              <w:t xml:space="preserve">– </w:t>
            </w:r>
            <w:r w:rsidR="00C56107" w:rsidRPr="002A2A93">
              <w:rPr>
                <w:rFonts w:ascii="Times New Roman" w:hAnsi="Times New Roman" w:cs="Times New Roman"/>
                <w:bCs/>
                <w:sz w:val="24"/>
                <w:szCs w:val="24"/>
              </w:rPr>
              <w:t>Nu este cazul</w:t>
            </w:r>
          </w:p>
          <w:p w14:paraId="04115137" w14:textId="6FA065D7" w:rsidR="00823EC7" w:rsidRPr="002A2A93" w:rsidRDefault="00823EC7" w:rsidP="00BD7E01">
            <w:pPr>
              <w:pStyle w:val="ListParagraph"/>
              <w:tabs>
                <w:tab w:val="left" w:pos="318"/>
                <w:tab w:val="left" w:pos="460"/>
              </w:tabs>
              <w:spacing w:after="0"/>
              <w:ind w:left="0"/>
              <w:jc w:val="both"/>
              <w:rPr>
                <w:rFonts w:ascii="Times New Roman" w:hAnsi="Times New Roman" w:cs="Times New Roman"/>
                <w:bCs/>
                <w:strike/>
                <w:sz w:val="24"/>
                <w:szCs w:val="24"/>
              </w:rPr>
            </w:pPr>
          </w:p>
        </w:tc>
      </w:tr>
      <w:tr w:rsidR="002A2A93" w:rsidRPr="002A2A93" w14:paraId="7357CD4B" w14:textId="77777777" w:rsidTr="003414C2">
        <w:tc>
          <w:tcPr>
            <w:tcW w:w="10198" w:type="dxa"/>
            <w:gridSpan w:val="7"/>
          </w:tcPr>
          <w:p w14:paraId="3527CB5C" w14:textId="77777777" w:rsidR="002772FD" w:rsidRDefault="00126CE7" w:rsidP="006B5FAE">
            <w:pPr>
              <w:pStyle w:val="ListParagraph"/>
              <w:numPr>
                <w:ilvl w:val="1"/>
                <w:numId w:val="10"/>
              </w:numPr>
              <w:tabs>
                <w:tab w:val="left" w:pos="460"/>
              </w:tabs>
              <w:spacing w:after="0"/>
              <w:ind w:left="0" w:firstLine="0"/>
              <w:jc w:val="both"/>
              <w:rPr>
                <w:rFonts w:ascii="Times New Roman" w:hAnsi="Times New Roman" w:cs="Times New Roman"/>
                <w:bCs/>
                <w:sz w:val="24"/>
                <w:szCs w:val="24"/>
              </w:rPr>
            </w:pPr>
            <w:r w:rsidRPr="002A2A93">
              <w:rPr>
                <w:rFonts w:ascii="Times New Roman" w:hAnsi="Times New Roman" w:cs="Times New Roman"/>
                <w:bCs/>
                <w:sz w:val="24"/>
                <w:szCs w:val="24"/>
              </w:rPr>
              <w:t xml:space="preserve">Informații privind puncte de vedere/opinii emise de organisme consultative constituite prin acte normative </w:t>
            </w:r>
            <w:r w:rsidR="003A2EB7" w:rsidRPr="002A2A93">
              <w:rPr>
                <w:rFonts w:ascii="Times New Roman" w:hAnsi="Times New Roman" w:cs="Times New Roman"/>
                <w:bCs/>
                <w:sz w:val="24"/>
                <w:szCs w:val="24"/>
              </w:rPr>
              <w:t xml:space="preserve">- </w:t>
            </w:r>
            <w:r w:rsidRPr="002A2A93">
              <w:rPr>
                <w:rFonts w:ascii="Times New Roman" w:hAnsi="Times New Roman" w:cs="Times New Roman"/>
                <w:bCs/>
                <w:sz w:val="24"/>
                <w:szCs w:val="24"/>
              </w:rPr>
              <w:t>Nu este cazul.</w:t>
            </w:r>
          </w:p>
          <w:p w14:paraId="75811036" w14:textId="2FB627B3" w:rsidR="00823EC7" w:rsidRPr="002A2A93" w:rsidRDefault="00823EC7" w:rsidP="00BD7E01">
            <w:pPr>
              <w:pStyle w:val="ListParagraph"/>
              <w:tabs>
                <w:tab w:val="left" w:pos="460"/>
              </w:tabs>
              <w:spacing w:after="0"/>
              <w:ind w:left="0"/>
              <w:jc w:val="both"/>
              <w:rPr>
                <w:rFonts w:ascii="Times New Roman" w:hAnsi="Times New Roman" w:cs="Times New Roman"/>
                <w:bCs/>
                <w:sz w:val="24"/>
                <w:szCs w:val="24"/>
              </w:rPr>
            </w:pPr>
          </w:p>
        </w:tc>
      </w:tr>
      <w:tr w:rsidR="002A2A93" w:rsidRPr="002A2A93" w14:paraId="737DE3EA" w14:textId="77777777" w:rsidTr="003414C2">
        <w:tc>
          <w:tcPr>
            <w:tcW w:w="10198" w:type="dxa"/>
            <w:gridSpan w:val="7"/>
          </w:tcPr>
          <w:p w14:paraId="24613FF9" w14:textId="58719774" w:rsidR="00126CE7" w:rsidRPr="002A2A93" w:rsidRDefault="00126CE7" w:rsidP="00F41FB1">
            <w:pPr>
              <w:pStyle w:val="ListParagraph"/>
              <w:numPr>
                <w:ilvl w:val="1"/>
                <w:numId w:val="10"/>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2A2A93">
              <w:rPr>
                <w:rFonts w:ascii="Times New Roman" w:hAnsi="Times New Roman" w:cs="Times New Roman"/>
                <w:bCs/>
                <w:sz w:val="24"/>
                <w:szCs w:val="24"/>
              </w:rPr>
              <w:t xml:space="preserve"> Informații privind avizarea de către: </w:t>
            </w:r>
          </w:p>
          <w:p w14:paraId="41DFF565" w14:textId="59ECB80F" w:rsidR="00126CE7" w:rsidRPr="002A2A93" w:rsidRDefault="00126CE7" w:rsidP="00F41FB1">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2A2A93">
              <w:rPr>
                <w:rFonts w:ascii="Times New Roman" w:hAnsi="Times New Roman" w:cs="Times New Roman"/>
                <w:bCs/>
                <w:sz w:val="24"/>
                <w:szCs w:val="24"/>
              </w:rPr>
              <w:t xml:space="preserve">a) Consiliul Legislativ </w:t>
            </w:r>
            <w:r w:rsidR="00F54CF9" w:rsidRPr="002A2A93">
              <w:rPr>
                <w:rFonts w:ascii="Times New Roman" w:hAnsi="Times New Roman" w:cs="Times New Roman"/>
                <w:bCs/>
                <w:sz w:val="24"/>
                <w:szCs w:val="24"/>
              </w:rPr>
              <w:t xml:space="preserve">– </w:t>
            </w:r>
          </w:p>
          <w:p w14:paraId="47D5F789" w14:textId="77777777" w:rsidR="00126CE7" w:rsidRPr="002A2A93" w:rsidRDefault="00126CE7" w:rsidP="00F41FB1">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2A2A93">
              <w:rPr>
                <w:rFonts w:ascii="Times New Roman" w:hAnsi="Times New Roman" w:cs="Times New Roman"/>
                <w:bCs/>
                <w:sz w:val="24"/>
                <w:szCs w:val="24"/>
              </w:rPr>
              <w:t xml:space="preserve">b) Consiliul Suprem de Apărare a Țării </w:t>
            </w:r>
          </w:p>
          <w:p w14:paraId="7686266C" w14:textId="77777777" w:rsidR="00126CE7" w:rsidRPr="002A2A93" w:rsidRDefault="00126CE7" w:rsidP="00F41FB1">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2A2A93">
              <w:rPr>
                <w:rFonts w:ascii="Times New Roman" w:hAnsi="Times New Roman" w:cs="Times New Roman"/>
                <w:bCs/>
                <w:sz w:val="24"/>
                <w:szCs w:val="24"/>
              </w:rPr>
              <w:t xml:space="preserve">c) Consiliul Economic și Social </w:t>
            </w:r>
          </w:p>
          <w:p w14:paraId="137CED68" w14:textId="77777777" w:rsidR="00126CE7" w:rsidRPr="002A2A93" w:rsidRDefault="00126CE7" w:rsidP="00F41FB1">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2A2A93">
              <w:rPr>
                <w:rFonts w:ascii="Times New Roman" w:hAnsi="Times New Roman" w:cs="Times New Roman"/>
                <w:bCs/>
                <w:sz w:val="24"/>
                <w:szCs w:val="24"/>
              </w:rPr>
              <w:t xml:space="preserve">d) Consiliul Concurenței </w:t>
            </w:r>
          </w:p>
          <w:p w14:paraId="005BAB2C" w14:textId="77777777" w:rsidR="00823EC7" w:rsidRDefault="00BD7E01" w:rsidP="00F41FB1">
            <w:pPr>
              <w:tabs>
                <w:tab w:val="left" w:pos="39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 Curtea de Conturi</w:t>
            </w:r>
          </w:p>
          <w:p w14:paraId="4032AF5A" w14:textId="09223519" w:rsidR="00BD7E01" w:rsidRPr="002A2A93" w:rsidRDefault="00BD7E01" w:rsidP="00F41FB1">
            <w:pPr>
              <w:tabs>
                <w:tab w:val="left" w:pos="3960"/>
              </w:tabs>
              <w:spacing w:after="0" w:line="240" w:lineRule="auto"/>
              <w:jc w:val="both"/>
              <w:rPr>
                <w:rFonts w:ascii="Times New Roman" w:hAnsi="Times New Roman" w:cs="Times New Roman"/>
                <w:bCs/>
                <w:sz w:val="24"/>
                <w:szCs w:val="24"/>
              </w:rPr>
            </w:pPr>
          </w:p>
        </w:tc>
      </w:tr>
      <w:tr w:rsidR="002A2A93" w:rsidRPr="002A2A93" w14:paraId="251C103F" w14:textId="77777777" w:rsidTr="003414C2">
        <w:tc>
          <w:tcPr>
            <w:tcW w:w="10198" w:type="dxa"/>
            <w:gridSpan w:val="7"/>
          </w:tcPr>
          <w:p w14:paraId="57C2551B" w14:textId="77777777" w:rsidR="003844DA" w:rsidRDefault="00F85605" w:rsidP="007122A6">
            <w:pPr>
              <w:pStyle w:val="ListParagraph"/>
              <w:numPr>
                <w:ilvl w:val="1"/>
                <w:numId w:val="10"/>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Alte informaţii</w:t>
            </w:r>
          </w:p>
          <w:p w14:paraId="18238117" w14:textId="52E3E294" w:rsidR="00BD7E01" w:rsidRPr="007122A6" w:rsidRDefault="00BD7E01" w:rsidP="00BD7E01">
            <w:pPr>
              <w:pStyle w:val="ListParagraph"/>
              <w:tabs>
                <w:tab w:val="left" w:pos="3960"/>
              </w:tabs>
              <w:spacing w:after="0"/>
              <w:ind w:left="360"/>
              <w:jc w:val="both"/>
              <w:rPr>
                <w:rFonts w:ascii="Times New Roman" w:hAnsi="Times New Roman" w:cs="Times New Roman"/>
                <w:bCs/>
                <w:sz w:val="24"/>
                <w:szCs w:val="24"/>
              </w:rPr>
            </w:pPr>
          </w:p>
        </w:tc>
      </w:tr>
      <w:tr w:rsidR="002A2A93" w:rsidRPr="002A2A93" w14:paraId="10ECE8A5" w14:textId="77777777" w:rsidTr="003414C2">
        <w:tc>
          <w:tcPr>
            <w:tcW w:w="10198" w:type="dxa"/>
            <w:gridSpan w:val="7"/>
          </w:tcPr>
          <w:p w14:paraId="41E675A5" w14:textId="77777777" w:rsidR="00693F43" w:rsidRDefault="00693F43" w:rsidP="006B5FAE">
            <w:pPr>
              <w:tabs>
                <w:tab w:val="left" w:pos="3960"/>
              </w:tabs>
              <w:spacing w:after="0"/>
              <w:jc w:val="center"/>
              <w:rPr>
                <w:rFonts w:ascii="Times New Roman" w:hAnsi="Times New Roman" w:cs="Times New Roman"/>
                <w:b/>
                <w:bCs/>
                <w:sz w:val="24"/>
                <w:szCs w:val="24"/>
              </w:rPr>
            </w:pPr>
          </w:p>
          <w:p w14:paraId="359AB36C" w14:textId="304AD552" w:rsidR="00126CE7" w:rsidRPr="002A2A93" w:rsidRDefault="00126CE7" w:rsidP="006B5FAE">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Secţiunea a 7-a</w:t>
            </w:r>
          </w:p>
          <w:p w14:paraId="0AE21027" w14:textId="77777777" w:rsidR="00126CE7" w:rsidRPr="002A2A93" w:rsidRDefault="00126CE7" w:rsidP="006B5FAE">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Activităţi de informare publică privind elaborarea</w:t>
            </w:r>
          </w:p>
          <w:p w14:paraId="21D0E278" w14:textId="77777777" w:rsidR="003844DA" w:rsidRDefault="00126CE7" w:rsidP="00BD7E01">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şi implementarea actului normativ</w:t>
            </w:r>
          </w:p>
          <w:p w14:paraId="11DAC60F" w14:textId="767473E8" w:rsidR="00BD7E01" w:rsidRPr="00BD7E01" w:rsidRDefault="00BD7E01" w:rsidP="00BD7E01">
            <w:pPr>
              <w:tabs>
                <w:tab w:val="left" w:pos="3960"/>
              </w:tabs>
              <w:spacing w:after="0"/>
              <w:jc w:val="center"/>
              <w:rPr>
                <w:rFonts w:ascii="Times New Roman" w:hAnsi="Times New Roman" w:cs="Times New Roman"/>
                <w:b/>
                <w:bCs/>
                <w:sz w:val="24"/>
                <w:szCs w:val="24"/>
              </w:rPr>
            </w:pPr>
          </w:p>
        </w:tc>
      </w:tr>
      <w:tr w:rsidR="002A2A93" w:rsidRPr="002A2A93" w14:paraId="0D920D1E" w14:textId="77777777" w:rsidTr="003414C2">
        <w:tc>
          <w:tcPr>
            <w:tcW w:w="10198" w:type="dxa"/>
            <w:gridSpan w:val="7"/>
          </w:tcPr>
          <w:p w14:paraId="6BA5C872" w14:textId="186F77CB" w:rsidR="00F85605" w:rsidRPr="002A2A93" w:rsidRDefault="00652FBB" w:rsidP="00F41FB1">
            <w:pPr>
              <w:pStyle w:val="ListParagraph"/>
              <w:numPr>
                <w:ilvl w:val="1"/>
                <w:numId w:val="11"/>
              </w:numPr>
              <w:tabs>
                <w:tab w:val="left" w:pos="3960"/>
              </w:tabs>
              <w:spacing w:after="0" w:line="240" w:lineRule="auto"/>
              <w:jc w:val="both"/>
              <w:rPr>
                <w:rFonts w:ascii="Times New Roman" w:hAnsi="Times New Roman" w:cs="Times New Roman"/>
                <w:bCs/>
                <w:sz w:val="24"/>
                <w:szCs w:val="24"/>
              </w:rPr>
            </w:pPr>
            <w:r w:rsidRPr="002A2A93">
              <w:rPr>
                <w:rFonts w:ascii="Times New Roman" w:hAnsi="Times New Roman" w:cs="Times New Roman"/>
                <w:bCs/>
                <w:sz w:val="24"/>
                <w:szCs w:val="24"/>
              </w:rPr>
              <w:t xml:space="preserve"> </w:t>
            </w:r>
            <w:r w:rsidR="00F85605" w:rsidRPr="002A2A93">
              <w:rPr>
                <w:rFonts w:ascii="Times New Roman" w:hAnsi="Times New Roman" w:cs="Times New Roman"/>
                <w:bCs/>
                <w:sz w:val="24"/>
                <w:szCs w:val="24"/>
              </w:rPr>
              <w:t xml:space="preserve">Informarea societăţii civile cu privire la necesitatea elaborării </w:t>
            </w:r>
            <w:r w:rsidR="00E517E7" w:rsidRPr="002A2A93">
              <w:rPr>
                <w:rFonts w:ascii="Times New Roman" w:hAnsi="Times New Roman" w:cs="Times New Roman"/>
                <w:bCs/>
                <w:sz w:val="24"/>
                <w:szCs w:val="24"/>
              </w:rPr>
              <w:t xml:space="preserve">proiectului de </w:t>
            </w:r>
            <w:r w:rsidR="00F85605" w:rsidRPr="002A2A93">
              <w:rPr>
                <w:rFonts w:ascii="Times New Roman" w:hAnsi="Times New Roman" w:cs="Times New Roman"/>
                <w:bCs/>
                <w:sz w:val="24"/>
                <w:szCs w:val="24"/>
              </w:rPr>
              <w:t>act normativ</w:t>
            </w:r>
          </w:p>
          <w:p w14:paraId="0218318F" w14:textId="0A51D7A6" w:rsidR="00A724CF" w:rsidRPr="002A2A93" w:rsidRDefault="00A724CF" w:rsidP="00F41FB1">
            <w:pPr>
              <w:tabs>
                <w:tab w:val="left" w:pos="3960"/>
              </w:tabs>
              <w:spacing w:after="0" w:line="240" w:lineRule="auto"/>
              <w:jc w:val="both"/>
              <w:rPr>
                <w:rFonts w:ascii="Times New Roman" w:hAnsi="Times New Roman" w:cs="Times New Roman"/>
                <w:sz w:val="24"/>
                <w:szCs w:val="24"/>
              </w:rPr>
            </w:pPr>
            <w:r w:rsidRPr="002A2A93">
              <w:rPr>
                <w:rFonts w:ascii="Times New Roman" w:hAnsi="Times New Roman" w:cs="Times New Roman"/>
                <w:sz w:val="24"/>
                <w:szCs w:val="24"/>
              </w:rPr>
              <w:t>S-au respectat prevederile Legii nr. 52/2003 privind transparenţa decizională în administraţia publică, republicată</w:t>
            </w:r>
            <w:r w:rsidR="00962A88" w:rsidRPr="002A2A93">
              <w:rPr>
                <w:rFonts w:ascii="Times New Roman" w:hAnsi="Times New Roman" w:cs="Times New Roman"/>
                <w:sz w:val="24"/>
                <w:szCs w:val="24"/>
              </w:rPr>
              <w:t>.</w:t>
            </w:r>
          </w:p>
          <w:p w14:paraId="61D66EB8" w14:textId="77777777" w:rsidR="00693F43" w:rsidRDefault="00E034D7" w:rsidP="00F41FB1">
            <w:pPr>
              <w:tabs>
                <w:tab w:val="left" w:pos="3960"/>
              </w:tabs>
              <w:spacing w:after="0" w:line="240" w:lineRule="auto"/>
              <w:jc w:val="both"/>
              <w:rPr>
                <w:rFonts w:ascii="Times New Roman" w:hAnsi="Times New Roman" w:cs="Times New Roman"/>
                <w:sz w:val="24"/>
                <w:szCs w:val="24"/>
              </w:rPr>
            </w:pPr>
            <w:r w:rsidRPr="002A2A93">
              <w:rPr>
                <w:rFonts w:ascii="Times New Roman" w:hAnsi="Times New Roman" w:cs="Times New Roman"/>
                <w:sz w:val="24"/>
                <w:szCs w:val="24"/>
              </w:rPr>
              <w:t xml:space="preserve">Proiectul </w:t>
            </w:r>
            <w:r w:rsidR="004C6CA1" w:rsidRPr="002A2A93">
              <w:rPr>
                <w:rFonts w:ascii="Times New Roman" w:hAnsi="Times New Roman" w:cs="Times New Roman"/>
                <w:sz w:val="24"/>
                <w:szCs w:val="24"/>
              </w:rPr>
              <w:t xml:space="preserve">de act normativ a fost publicat în transparenţă decizională, pe pagina de internet a </w:t>
            </w:r>
            <w:r w:rsidR="00687440">
              <w:rPr>
                <w:rFonts w:ascii="Times New Roman" w:hAnsi="Times New Roman" w:cs="Times New Roman"/>
                <w:sz w:val="24"/>
                <w:szCs w:val="24"/>
              </w:rPr>
              <w:t>MS</w:t>
            </w:r>
            <w:r w:rsidR="00394E47" w:rsidRPr="002A2A93">
              <w:rPr>
                <w:rFonts w:ascii="Times New Roman" w:hAnsi="Times New Roman" w:cs="Times New Roman"/>
                <w:sz w:val="24"/>
                <w:szCs w:val="24"/>
              </w:rPr>
              <w:t>,</w:t>
            </w:r>
            <w:r w:rsidR="004C6CA1" w:rsidRPr="002A2A93">
              <w:rPr>
                <w:rFonts w:ascii="Times New Roman" w:hAnsi="Times New Roman" w:cs="Times New Roman"/>
                <w:sz w:val="24"/>
                <w:szCs w:val="24"/>
              </w:rPr>
              <w:t xml:space="preserve"> în</w:t>
            </w:r>
            <w:r w:rsidR="00A724CF" w:rsidRPr="002A2A93">
              <w:rPr>
                <w:rFonts w:ascii="Times New Roman" w:hAnsi="Times New Roman" w:cs="Times New Roman"/>
                <w:sz w:val="24"/>
                <w:szCs w:val="24"/>
              </w:rPr>
              <w:t xml:space="preserve">cepând cu </w:t>
            </w:r>
            <w:r w:rsidR="004C6CA1" w:rsidRPr="002A2A93">
              <w:rPr>
                <w:rFonts w:ascii="Times New Roman" w:hAnsi="Times New Roman" w:cs="Times New Roman"/>
                <w:sz w:val="24"/>
                <w:szCs w:val="24"/>
              </w:rPr>
              <w:t xml:space="preserve">data de </w:t>
            </w:r>
            <w:r w:rsidR="00687440">
              <w:rPr>
                <w:rFonts w:ascii="Times New Roman" w:hAnsi="Times New Roman" w:cs="Times New Roman"/>
                <w:sz w:val="24"/>
                <w:szCs w:val="24"/>
              </w:rPr>
              <w:t>....................</w:t>
            </w:r>
            <w:r w:rsidR="00394E47" w:rsidRPr="002A2A93">
              <w:rPr>
                <w:rFonts w:ascii="Times New Roman" w:hAnsi="Times New Roman" w:cs="Times New Roman"/>
                <w:sz w:val="24"/>
                <w:szCs w:val="24"/>
              </w:rPr>
              <w:t>.</w:t>
            </w:r>
          </w:p>
          <w:p w14:paraId="5207BAB2" w14:textId="535DCD8E" w:rsidR="003844DA" w:rsidRPr="002A2A93" w:rsidRDefault="003844DA" w:rsidP="00F41FB1">
            <w:pPr>
              <w:tabs>
                <w:tab w:val="left" w:pos="3960"/>
              </w:tabs>
              <w:spacing w:after="0" w:line="240" w:lineRule="auto"/>
              <w:jc w:val="both"/>
              <w:rPr>
                <w:rFonts w:ascii="Times New Roman" w:hAnsi="Times New Roman" w:cs="Times New Roman"/>
                <w:sz w:val="24"/>
                <w:szCs w:val="24"/>
              </w:rPr>
            </w:pPr>
          </w:p>
        </w:tc>
      </w:tr>
      <w:tr w:rsidR="002A2A93" w:rsidRPr="002A2A93" w14:paraId="759656ED" w14:textId="77777777" w:rsidTr="003414C2">
        <w:tc>
          <w:tcPr>
            <w:tcW w:w="10198" w:type="dxa"/>
            <w:gridSpan w:val="7"/>
          </w:tcPr>
          <w:p w14:paraId="370DF232" w14:textId="1D5B8A00" w:rsidR="00F85605" w:rsidRPr="002A2A93" w:rsidRDefault="00F85605" w:rsidP="00F41FB1">
            <w:pPr>
              <w:pStyle w:val="ListParagraph"/>
              <w:numPr>
                <w:ilvl w:val="1"/>
                <w:numId w:val="11"/>
              </w:numPr>
              <w:tabs>
                <w:tab w:val="left" w:pos="460"/>
              </w:tabs>
              <w:spacing w:after="0" w:line="240" w:lineRule="auto"/>
              <w:ind w:left="34" w:hanging="34"/>
              <w:jc w:val="both"/>
              <w:rPr>
                <w:rFonts w:ascii="Times New Roman" w:hAnsi="Times New Roman" w:cs="Times New Roman"/>
                <w:bCs/>
                <w:sz w:val="24"/>
                <w:szCs w:val="24"/>
              </w:rPr>
            </w:pPr>
            <w:r w:rsidRPr="002A2A93">
              <w:rPr>
                <w:rFonts w:ascii="Times New Roman" w:hAnsi="Times New Roman" w:cs="Times New Roman"/>
                <w:bCs/>
                <w:sz w:val="24"/>
                <w:szCs w:val="24"/>
              </w:rPr>
              <w:t>Informarea societăţii civile cu privire la eventualul impact asupra mediului în urma implementării act</w:t>
            </w:r>
            <w:r w:rsidR="00254D50" w:rsidRPr="002A2A93">
              <w:rPr>
                <w:rFonts w:ascii="Times New Roman" w:hAnsi="Times New Roman" w:cs="Times New Roman"/>
                <w:bCs/>
                <w:sz w:val="24"/>
                <w:szCs w:val="24"/>
              </w:rPr>
              <w:t>ului</w:t>
            </w:r>
            <w:r w:rsidRPr="002A2A93">
              <w:rPr>
                <w:rFonts w:ascii="Times New Roman" w:hAnsi="Times New Roman" w:cs="Times New Roman"/>
                <w:bCs/>
                <w:sz w:val="24"/>
                <w:szCs w:val="24"/>
              </w:rPr>
              <w:t xml:space="preserve"> normativ, precum şi efectele asupra sănătăţii şi securităţii cetăţenilor sau diversităţii biologice </w:t>
            </w:r>
          </w:p>
          <w:p w14:paraId="112655B0" w14:textId="77777777" w:rsidR="00F07C14" w:rsidRPr="002A2A93" w:rsidRDefault="003E1242" w:rsidP="00F41FB1">
            <w:pPr>
              <w:tabs>
                <w:tab w:val="left" w:pos="3960"/>
              </w:tabs>
              <w:spacing w:after="0" w:line="240" w:lineRule="auto"/>
              <w:jc w:val="both"/>
              <w:rPr>
                <w:rFonts w:ascii="Times New Roman" w:eastAsia="MS Mincho" w:hAnsi="Times New Roman" w:cs="Times New Roman"/>
                <w:sz w:val="24"/>
                <w:szCs w:val="24"/>
              </w:rPr>
            </w:pPr>
            <w:r w:rsidRPr="002A2A93">
              <w:rPr>
                <w:rFonts w:ascii="Times New Roman" w:eastAsia="MS Mincho" w:hAnsi="Times New Roman" w:cs="Times New Roman"/>
                <w:sz w:val="24"/>
                <w:szCs w:val="24"/>
              </w:rPr>
              <w:t>Informarea societăţii civile s-a realizat în pe</w:t>
            </w:r>
            <w:r w:rsidR="00833BBA" w:rsidRPr="002A2A93">
              <w:rPr>
                <w:rFonts w:ascii="Times New Roman" w:eastAsia="MS Mincho" w:hAnsi="Times New Roman" w:cs="Times New Roman"/>
                <w:sz w:val="24"/>
                <w:szCs w:val="24"/>
              </w:rPr>
              <w:t>rioada de consultărilor publice</w:t>
            </w:r>
            <w:r w:rsidR="00F07C14" w:rsidRPr="002A2A93">
              <w:rPr>
                <w:rFonts w:ascii="Times New Roman" w:eastAsia="MS Mincho" w:hAnsi="Times New Roman" w:cs="Times New Roman"/>
                <w:sz w:val="24"/>
                <w:szCs w:val="24"/>
              </w:rPr>
              <w:t>.</w:t>
            </w:r>
          </w:p>
          <w:p w14:paraId="3475D117" w14:textId="77777777" w:rsidR="00A91A22" w:rsidRDefault="00F07C14" w:rsidP="00F41FB1">
            <w:pPr>
              <w:tabs>
                <w:tab w:val="left" w:pos="3960"/>
              </w:tabs>
              <w:spacing w:after="0" w:line="240" w:lineRule="auto"/>
              <w:jc w:val="both"/>
              <w:rPr>
                <w:rFonts w:ascii="Times New Roman" w:eastAsia="MS Mincho" w:hAnsi="Times New Roman" w:cs="Times New Roman"/>
                <w:sz w:val="24"/>
                <w:szCs w:val="24"/>
              </w:rPr>
            </w:pPr>
            <w:r w:rsidRPr="002A2A93">
              <w:rPr>
                <w:rFonts w:ascii="Times New Roman" w:eastAsia="MS Mincho" w:hAnsi="Times New Roman" w:cs="Times New Roman"/>
                <w:sz w:val="24"/>
                <w:szCs w:val="24"/>
              </w:rPr>
              <w:t>N</w:t>
            </w:r>
            <w:r w:rsidR="00833BBA" w:rsidRPr="002A2A93">
              <w:rPr>
                <w:rFonts w:ascii="Times New Roman" w:eastAsia="MS Mincho" w:hAnsi="Times New Roman" w:cs="Times New Roman"/>
                <w:sz w:val="24"/>
                <w:szCs w:val="24"/>
              </w:rPr>
              <w:t>u este cazul</w:t>
            </w:r>
            <w:r w:rsidRPr="002A2A93">
              <w:rPr>
                <w:rFonts w:ascii="Times New Roman" w:eastAsia="MS Mincho" w:hAnsi="Times New Roman" w:cs="Times New Roman"/>
                <w:sz w:val="24"/>
                <w:szCs w:val="24"/>
              </w:rPr>
              <w:t>.</w:t>
            </w:r>
          </w:p>
          <w:p w14:paraId="062FDF4E" w14:textId="345B08EE" w:rsidR="00693F43" w:rsidRPr="002A2A93" w:rsidRDefault="00693F43" w:rsidP="00F41FB1">
            <w:pPr>
              <w:tabs>
                <w:tab w:val="left" w:pos="3960"/>
              </w:tabs>
              <w:spacing w:after="0" w:line="240" w:lineRule="auto"/>
              <w:jc w:val="both"/>
              <w:rPr>
                <w:rFonts w:ascii="Times New Roman" w:eastAsia="MS Mincho" w:hAnsi="Times New Roman" w:cs="Times New Roman"/>
                <w:sz w:val="24"/>
                <w:szCs w:val="24"/>
              </w:rPr>
            </w:pPr>
          </w:p>
        </w:tc>
      </w:tr>
      <w:tr w:rsidR="002A2A93" w:rsidRPr="002A2A93" w14:paraId="70631BCE" w14:textId="77777777" w:rsidTr="003414C2">
        <w:tc>
          <w:tcPr>
            <w:tcW w:w="10198" w:type="dxa"/>
            <w:gridSpan w:val="7"/>
          </w:tcPr>
          <w:p w14:paraId="35D9D227" w14:textId="77777777" w:rsidR="00693F43" w:rsidRDefault="00693F43" w:rsidP="006B5FAE">
            <w:pPr>
              <w:tabs>
                <w:tab w:val="left" w:pos="3960"/>
              </w:tabs>
              <w:spacing w:after="0"/>
              <w:jc w:val="center"/>
              <w:rPr>
                <w:rFonts w:ascii="Times New Roman" w:hAnsi="Times New Roman" w:cs="Times New Roman"/>
                <w:b/>
                <w:bCs/>
                <w:sz w:val="24"/>
                <w:szCs w:val="24"/>
              </w:rPr>
            </w:pPr>
          </w:p>
          <w:p w14:paraId="51CF4925" w14:textId="413C0007" w:rsidR="00652FBB" w:rsidRPr="002A2A93" w:rsidRDefault="00652FBB" w:rsidP="006B5FAE">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Secţiunea a 8-a</w:t>
            </w:r>
          </w:p>
          <w:p w14:paraId="5547C766" w14:textId="77777777" w:rsidR="00693F43" w:rsidRDefault="00652FBB" w:rsidP="00BD7E01">
            <w:pPr>
              <w:tabs>
                <w:tab w:val="left" w:pos="3960"/>
              </w:tabs>
              <w:spacing w:after="0"/>
              <w:jc w:val="center"/>
              <w:rPr>
                <w:rFonts w:ascii="Times New Roman" w:hAnsi="Times New Roman" w:cs="Times New Roman"/>
                <w:b/>
                <w:bCs/>
                <w:sz w:val="24"/>
                <w:szCs w:val="24"/>
              </w:rPr>
            </w:pPr>
            <w:r w:rsidRPr="002A2A93">
              <w:rPr>
                <w:rFonts w:ascii="Times New Roman" w:hAnsi="Times New Roman" w:cs="Times New Roman"/>
                <w:b/>
                <w:bCs/>
                <w:sz w:val="24"/>
                <w:szCs w:val="24"/>
              </w:rPr>
              <w:t>Măsuri privind implementarea, monitorizarea și evaluarea actului normativ</w:t>
            </w:r>
          </w:p>
          <w:p w14:paraId="44D66811" w14:textId="6C8F8018" w:rsidR="00BD7E01" w:rsidRPr="002A2A93" w:rsidRDefault="00BD7E01" w:rsidP="00BD7E01">
            <w:pPr>
              <w:tabs>
                <w:tab w:val="left" w:pos="3960"/>
              </w:tabs>
              <w:spacing w:after="0"/>
              <w:jc w:val="center"/>
              <w:rPr>
                <w:rFonts w:ascii="Times New Roman" w:hAnsi="Times New Roman" w:cs="Times New Roman"/>
                <w:b/>
                <w:bCs/>
                <w:sz w:val="24"/>
                <w:szCs w:val="24"/>
              </w:rPr>
            </w:pPr>
          </w:p>
        </w:tc>
      </w:tr>
      <w:tr w:rsidR="002A2A93" w:rsidRPr="002A2A93" w14:paraId="7FEF0046" w14:textId="77777777" w:rsidTr="003414C2">
        <w:tc>
          <w:tcPr>
            <w:tcW w:w="10198" w:type="dxa"/>
            <w:gridSpan w:val="7"/>
          </w:tcPr>
          <w:p w14:paraId="3DB96D12" w14:textId="77777777" w:rsidR="003844DA" w:rsidRDefault="00652FBB" w:rsidP="00BD7E01">
            <w:pPr>
              <w:pStyle w:val="ListParagraph"/>
              <w:numPr>
                <w:ilvl w:val="1"/>
                <w:numId w:val="12"/>
              </w:numPr>
              <w:tabs>
                <w:tab w:val="left" w:pos="3960"/>
              </w:tabs>
              <w:spacing w:after="0"/>
              <w:jc w:val="both"/>
              <w:rPr>
                <w:rFonts w:ascii="Times New Roman" w:hAnsi="Times New Roman" w:cs="Times New Roman"/>
                <w:bCs/>
                <w:sz w:val="24"/>
                <w:szCs w:val="24"/>
              </w:rPr>
            </w:pPr>
            <w:r w:rsidRPr="002A2A93">
              <w:rPr>
                <w:rFonts w:ascii="Times New Roman" w:hAnsi="Times New Roman" w:cs="Times New Roman"/>
                <w:bCs/>
                <w:sz w:val="24"/>
                <w:szCs w:val="24"/>
              </w:rPr>
              <w:t xml:space="preserve"> </w:t>
            </w:r>
            <w:r w:rsidR="00F85605" w:rsidRPr="002A2A93">
              <w:rPr>
                <w:rFonts w:ascii="Times New Roman" w:hAnsi="Times New Roman" w:cs="Times New Roman"/>
                <w:bCs/>
                <w:sz w:val="24"/>
                <w:szCs w:val="24"/>
              </w:rPr>
              <w:t>Măsurile de punere în aplicare a act</w:t>
            </w:r>
            <w:r w:rsidR="00254D50" w:rsidRPr="002A2A93">
              <w:rPr>
                <w:rFonts w:ascii="Times New Roman" w:hAnsi="Times New Roman" w:cs="Times New Roman"/>
                <w:bCs/>
                <w:sz w:val="24"/>
                <w:szCs w:val="24"/>
              </w:rPr>
              <w:t>ului</w:t>
            </w:r>
            <w:r w:rsidRPr="002A2A93">
              <w:rPr>
                <w:rFonts w:ascii="Times New Roman" w:hAnsi="Times New Roman" w:cs="Times New Roman"/>
                <w:bCs/>
                <w:sz w:val="24"/>
                <w:szCs w:val="24"/>
              </w:rPr>
              <w:t xml:space="preserve"> normativ</w:t>
            </w:r>
          </w:p>
          <w:p w14:paraId="08D21EA9" w14:textId="3E230768" w:rsidR="00BD7E01" w:rsidRPr="00BD7E01" w:rsidRDefault="00BD7E01" w:rsidP="00BD7E01">
            <w:pPr>
              <w:pStyle w:val="ListParagraph"/>
              <w:tabs>
                <w:tab w:val="left" w:pos="3960"/>
              </w:tabs>
              <w:spacing w:after="0"/>
              <w:ind w:left="360"/>
              <w:jc w:val="both"/>
              <w:rPr>
                <w:rFonts w:ascii="Times New Roman" w:hAnsi="Times New Roman" w:cs="Times New Roman"/>
                <w:bCs/>
                <w:sz w:val="24"/>
                <w:szCs w:val="24"/>
              </w:rPr>
            </w:pPr>
          </w:p>
        </w:tc>
      </w:tr>
      <w:tr w:rsidR="002A2A93" w:rsidRPr="002A2A93" w14:paraId="7B86BED4" w14:textId="77777777" w:rsidTr="003414C2">
        <w:tc>
          <w:tcPr>
            <w:tcW w:w="10198" w:type="dxa"/>
            <w:gridSpan w:val="7"/>
          </w:tcPr>
          <w:p w14:paraId="0D9A1D4A" w14:textId="6C6259E0" w:rsidR="003844DA" w:rsidRPr="00BD7E01" w:rsidRDefault="00652FBB" w:rsidP="00BD7E01">
            <w:pPr>
              <w:pStyle w:val="ListParagraph"/>
              <w:numPr>
                <w:ilvl w:val="1"/>
                <w:numId w:val="12"/>
              </w:numPr>
              <w:tabs>
                <w:tab w:val="left" w:pos="3960"/>
              </w:tabs>
              <w:spacing w:after="0"/>
              <w:jc w:val="both"/>
              <w:rPr>
                <w:rFonts w:ascii="Times New Roman" w:hAnsi="Times New Roman" w:cs="Times New Roman"/>
                <w:bCs/>
                <w:sz w:val="24"/>
                <w:szCs w:val="24"/>
              </w:rPr>
            </w:pPr>
            <w:r w:rsidRPr="00BD7E01">
              <w:rPr>
                <w:rFonts w:ascii="Times New Roman" w:hAnsi="Times New Roman" w:cs="Times New Roman"/>
                <w:bCs/>
                <w:sz w:val="24"/>
                <w:szCs w:val="24"/>
              </w:rPr>
              <w:t>Alte informaţii - Nu sunt.</w:t>
            </w:r>
          </w:p>
          <w:p w14:paraId="30A66BEA" w14:textId="60E0051C" w:rsidR="00BD7E01" w:rsidRPr="00BD7E01" w:rsidRDefault="00BD7E01" w:rsidP="00BD7E01">
            <w:pPr>
              <w:pStyle w:val="ListParagraph"/>
              <w:tabs>
                <w:tab w:val="left" w:pos="3960"/>
              </w:tabs>
              <w:spacing w:after="0"/>
              <w:ind w:left="360"/>
              <w:jc w:val="both"/>
              <w:rPr>
                <w:rFonts w:ascii="Times New Roman" w:hAnsi="Times New Roman" w:cs="Times New Roman"/>
                <w:bCs/>
                <w:sz w:val="24"/>
                <w:szCs w:val="24"/>
              </w:rPr>
            </w:pPr>
          </w:p>
        </w:tc>
      </w:tr>
    </w:tbl>
    <w:p w14:paraId="41D59960" w14:textId="77777777" w:rsidR="009D407E" w:rsidRDefault="009D407E" w:rsidP="00186742">
      <w:pPr>
        <w:autoSpaceDE w:val="0"/>
        <w:autoSpaceDN w:val="0"/>
        <w:adjustRightInd w:val="0"/>
        <w:spacing w:after="0"/>
        <w:jc w:val="both"/>
        <w:rPr>
          <w:rFonts w:ascii="Times New Roman" w:hAnsi="Times New Roman" w:cs="Times New Roman"/>
          <w:sz w:val="24"/>
          <w:szCs w:val="24"/>
        </w:rPr>
      </w:pPr>
    </w:p>
    <w:p w14:paraId="5D879308" w14:textId="77777777" w:rsidR="009D407E" w:rsidRDefault="009D407E" w:rsidP="00186742">
      <w:pPr>
        <w:autoSpaceDE w:val="0"/>
        <w:autoSpaceDN w:val="0"/>
        <w:adjustRightInd w:val="0"/>
        <w:spacing w:after="0"/>
        <w:jc w:val="both"/>
        <w:rPr>
          <w:rFonts w:ascii="Times New Roman" w:hAnsi="Times New Roman" w:cs="Times New Roman"/>
          <w:sz w:val="24"/>
          <w:szCs w:val="24"/>
        </w:rPr>
      </w:pPr>
    </w:p>
    <w:p w14:paraId="1A8C9D65" w14:textId="71289F4D" w:rsidR="00186742" w:rsidRDefault="00186742" w:rsidP="00186742">
      <w:pPr>
        <w:autoSpaceDE w:val="0"/>
        <w:autoSpaceDN w:val="0"/>
        <w:adjustRightInd w:val="0"/>
        <w:spacing w:after="0"/>
        <w:jc w:val="both"/>
        <w:rPr>
          <w:rFonts w:ascii="Times New Roman" w:hAnsi="Times New Roman" w:cs="Times New Roman"/>
          <w:b/>
          <w:sz w:val="24"/>
          <w:szCs w:val="24"/>
          <w:lang w:val="en-US"/>
        </w:rPr>
      </w:pPr>
      <w:r w:rsidRPr="00123252">
        <w:rPr>
          <w:rFonts w:ascii="Times New Roman" w:hAnsi="Times New Roman" w:cs="Times New Roman"/>
          <w:sz w:val="24"/>
          <w:szCs w:val="24"/>
        </w:rPr>
        <w:lastRenderedPageBreak/>
        <w:t xml:space="preserve">Față de cele prezentate, a fost </w:t>
      </w:r>
      <w:r w:rsidRPr="00687440">
        <w:rPr>
          <w:rFonts w:ascii="Times New Roman" w:hAnsi="Times New Roman" w:cs="Times New Roman"/>
          <w:sz w:val="24"/>
          <w:szCs w:val="24"/>
        </w:rPr>
        <w:t xml:space="preserve">elaborat prezentul proiect de </w:t>
      </w:r>
      <w:r w:rsidRPr="00687440">
        <w:rPr>
          <w:rFonts w:ascii="Times New Roman" w:hAnsi="Times New Roman" w:cs="Times New Roman"/>
          <w:b/>
          <w:sz w:val="24"/>
          <w:szCs w:val="24"/>
        </w:rPr>
        <w:t xml:space="preserve">HOTĂRÂRE a GUVERNULUI </w:t>
      </w:r>
      <w:r>
        <w:rPr>
          <w:rFonts w:ascii="Times New Roman" w:hAnsi="Times New Roman" w:cs="Times New Roman"/>
          <w:b/>
          <w:bCs/>
          <w:sz w:val="24"/>
          <w:szCs w:val="24"/>
          <w:lang w:val="en-US"/>
        </w:rPr>
        <w:t>privind</w:t>
      </w:r>
      <w:r w:rsidRPr="009D2F70">
        <w:rPr>
          <w:rFonts w:ascii="Times New Roman" w:hAnsi="Times New Roman" w:cs="Times New Roman"/>
          <w:b/>
          <w:bCs/>
          <w:sz w:val="24"/>
          <w:szCs w:val="24"/>
          <w:lang w:val="en-US"/>
        </w:rPr>
        <w:t xml:space="preserve"> modificarea </w:t>
      </w:r>
      <w:r w:rsidRPr="00687440">
        <w:rPr>
          <w:rFonts w:ascii="Times New Roman" w:hAnsi="Times New Roman" w:cs="Times New Roman"/>
          <w:b/>
          <w:bCs/>
          <w:sz w:val="24"/>
          <w:szCs w:val="24"/>
          <w:lang w:val="en-US"/>
        </w:rPr>
        <w:t xml:space="preserve">și completarea </w:t>
      </w:r>
      <w:r w:rsidR="004C5ED7">
        <w:rPr>
          <w:rFonts w:ascii="Times New Roman" w:hAnsi="Times New Roman" w:cs="Times New Roman"/>
          <w:b/>
          <w:bCs/>
          <w:sz w:val="24"/>
          <w:szCs w:val="24"/>
          <w:lang w:val="en-US"/>
        </w:rPr>
        <w:t>Hotărârii Guvernului</w:t>
      </w:r>
      <w:r w:rsidR="004C5ED7" w:rsidRPr="004C5ED7">
        <w:rPr>
          <w:rFonts w:ascii="Times New Roman" w:hAnsi="Times New Roman" w:cs="Times New Roman"/>
          <w:b/>
          <w:bCs/>
          <w:sz w:val="24"/>
          <w:szCs w:val="24"/>
          <w:lang w:val="en-US"/>
        </w:rPr>
        <w:t xml:space="preserve"> </w:t>
      </w:r>
      <w:r w:rsidRPr="009D2F70">
        <w:rPr>
          <w:rFonts w:ascii="Times New Roman" w:hAnsi="Times New Roman" w:cs="Times New Roman"/>
          <w:b/>
          <w:bCs/>
          <w:sz w:val="24"/>
          <w:szCs w:val="24"/>
          <w:lang w:val="en-US"/>
        </w:rPr>
        <w:t>nr.  932/2022</w:t>
      </w:r>
      <w:r>
        <w:rPr>
          <w:rFonts w:ascii="Times New Roman" w:hAnsi="Times New Roman" w:cs="Times New Roman"/>
          <w:b/>
          <w:bCs/>
          <w:sz w:val="24"/>
          <w:szCs w:val="24"/>
          <w:lang w:val="en-US"/>
        </w:rPr>
        <w:t xml:space="preserve"> </w:t>
      </w:r>
      <w:r w:rsidRPr="009D2F70">
        <w:rPr>
          <w:rFonts w:ascii="Times New Roman" w:hAnsi="Times New Roman" w:cs="Times New Roman"/>
          <w:b/>
          <w:bCs/>
          <w:sz w:val="24"/>
          <w:szCs w:val="24"/>
          <w:lang w:val="en-US"/>
        </w:rPr>
        <w:t>pentru organizarea şi funcţionarea Institutului Naţional de Sănătate Publică şi pentru aprobarea înfiinţării unor activităţi finanţate integral din venituri proprii</w:t>
      </w:r>
      <w:r>
        <w:rPr>
          <w:rFonts w:ascii="Times New Roman" w:hAnsi="Times New Roman" w:cs="Times New Roman"/>
          <w:b/>
          <w:bCs/>
          <w:sz w:val="24"/>
          <w:szCs w:val="24"/>
          <w:lang w:val="en-US"/>
        </w:rPr>
        <w:t xml:space="preserve"> </w:t>
      </w:r>
      <w:r w:rsidRPr="00687440">
        <w:rPr>
          <w:rFonts w:ascii="Times New Roman" w:hAnsi="Times New Roman" w:cs="Times New Roman"/>
          <w:sz w:val="24"/>
          <w:szCs w:val="24"/>
        </w:rPr>
        <w:t>pe care îl supunem Guvernului spre adoptare.</w:t>
      </w:r>
    </w:p>
    <w:p w14:paraId="1F7EF2F3" w14:textId="77777777" w:rsidR="00186742" w:rsidRDefault="00186742" w:rsidP="00186742">
      <w:pPr>
        <w:autoSpaceDE w:val="0"/>
        <w:autoSpaceDN w:val="0"/>
        <w:adjustRightInd w:val="0"/>
        <w:spacing w:after="0"/>
        <w:jc w:val="both"/>
        <w:rPr>
          <w:rFonts w:ascii="Times New Roman" w:hAnsi="Times New Roman" w:cs="Times New Roman"/>
          <w:b/>
          <w:sz w:val="24"/>
          <w:szCs w:val="24"/>
          <w:lang w:val="en-US"/>
        </w:rPr>
      </w:pPr>
    </w:p>
    <w:p w14:paraId="643B2426" w14:textId="77777777" w:rsidR="00186742" w:rsidRDefault="00186742" w:rsidP="00186742">
      <w:pPr>
        <w:autoSpaceDE w:val="0"/>
        <w:autoSpaceDN w:val="0"/>
        <w:adjustRightInd w:val="0"/>
        <w:spacing w:after="0"/>
        <w:jc w:val="center"/>
        <w:rPr>
          <w:rFonts w:ascii="Times New Roman" w:hAnsi="Times New Roman" w:cs="Times New Roman"/>
          <w:b/>
          <w:sz w:val="24"/>
          <w:szCs w:val="24"/>
        </w:rPr>
      </w:pPr>
    </w:p>
    <w:p w14:paraId="4BE6B7C5" w14:textId="77777777" w:rsidR="00186742" w:rsidRDefault="00186742" w:rsidP="00186742">
      <w:pPr>
        <w:autoSpaceDE w:val="0"/>
        <w:autoSpaceDN w:val="0"/>
        <w:adjustRightInd w:val="0"/>
        <w:spacing w:after="0"/>
        <w:jc w:val="center"/>
        <w:rPr>
          <w:rFonts w:ascii="Times New Roman" w:hAnsi="Times New Roman" w:cs="Times New Roman"/>
          <w:b/>
          <w:sz w:val="24"/>
          <w:szCs w:val="24"/>
        </w:rPr>
      </w:pPr>
    </w:p>
    <w:p w14:paraId="33B6D74D" w14:textId="199C7E9B" w:rsidR="005B22E3" w:rsidRDefault="00186742" w:rsidP="005B22E3">
      <w:pPr>
        <w:autoSpaceDE w:val="0"/>
        <w:autoSpaceDN w:val="0"/>
        <w:adjustRightInd w:val="0"/>
        <w:spacing w:after="0"/>
        <w:jc w:val="center"/>
        <w:rPr>
          <w:rFonts w:ascii="Times New Roman" w:hAnsi="Times New Roman" w:cs="Times New Roman"/>
          <w:b/>
          <w:sz w:val="24"/>
          <w:szCs w:val="24"/>
        </w:rPr>
      </w:pPr>
      <w:r w:rsidRPr="00823EC7">
        <w:rPr>
          <w:rFonts w:ascii="Times New Roman" w:hAnsi="Times New Roman" w:cs="Times New Roman"/>
          <w:b/>
          <w:sz w:val="24"/>
          <w:szCs w:val="24"/>
        </w:rPr>
        <w:t>MINISTRUL SĂNĂTĂȚII</w:t>
      </w:r>
    </w:p>
    <w:p w14:paraId="75632330" w14:textId="2FAFA718" w:rsidR="00186742" w:rsidRPr="00823EC7" w:rsidRDefault="005B22E3" w:rsidP="00186742">
      <w:pPr>
        <w:spacing w:after="0"/>
        <w:jc w:val="center"/>
        <w:rPr>
          <w:rFonts w:ascii="Times New Roman" w:hAnsi="Times New Roman" w:cs="Times New Roman"/>
          <w:b/>
          <w:sz w:val="24"/>
          <w:szCs w:val="24"/>
        </w:rPr>
      </w:pPr>
      <w:r w:rsidRPr="00823EC7">
        <w:rPr>
          <w:rFonts w:ascii="Times New Roman" w:hAnsi="Times New Roman" w:cs="Times New Roman"/>
          <w:b/>
          <w:sz w:val="24"/>
          <w:szCs w:val="24"/>
        </w:rPr>
        <w:t xml:space="preserve">PROF. UNIV. DR. ALEXANDRU </w:t>
      </w:r>
      <w:r w:rsidR="00186742" w:rsidRPr="00823EC7">
        <w:rPr>
          <w:rFonts w:ascii="Times New Roman" w:hAnsi="Times New Roman" w:cs="Times New Roman"/>
          <w:b/>
          <w:sz w:val="24"/>
          <w:szCs w:val="24"/>
        </w:rPr>
        <w:t>RAFILA</w:t>
      </w:r>
    </w:p>
    <w:p w14:paraId="7749CC17" w14:textId="77777777" w:rsidR="00186742" w:rsidRPr="00823EC7" w:rsidRDefault="00186742" w:rsidP="00186742">
      <w:pPr>
        <w:spacing w:after="0"/>
        <w:ind w:firstLine="708"/>
        <w:jc w:val="center"/>
        <w:rPr>
          <w:rFonts w:ascii="Times New Roman" w:hAnsi="Times New Roman" w:cs="Times New Roman"/>
          <w:b/>
          <w:sz w:val="24"/>
          <w:szCs w:val="24"/>
        </w:rPr>
      </w:pPr>
    </w:p>
    <w:p w14:paraId="65277E85" w14:textId="77777777" w:rsidR="00186742" w:rsidRPr="00823EC7" w:rsidRDefault="00186742" w:rsidP="00186742">
      <w:pPr>
        <w:spacing w:after="0"/>
        <w:ind w:firstLine="708"/>
        <w:jc w:val="both"/>
        <w:rPr>
          <w:rFonts w:ascii="Times New Roman" w:hAnsi="Times New Roman" w:cs="Times New Roman"/>
          <w:b/>
          <w:sz w:val="24"/>
          <w:szCs w:val="24"/>
        </w:rPr>
      </w:pPr>
    </w:p>
    <w:p w14:paraId="372DB15F" w14:textId="77777777" w:rsidR="00186742" w:rsidRPr="005B22E3" w:rsidRDefault="00186742" w:rsidP="00186742">
      <w:pPr>
        <w:autoSpaceDE w:val="0"/>
        <w:autoSpaceDN w:val="0"/>
        <w:adjustRightInd w:val="0"/>
        <w:spacing w:after="0"/>
        <w:jc w:val="center"/>
        <w:rPr>
          <w:rFonts w:ascii="Times New Roman" w:hAnsi="Times New Roman" w:cs="Times New Roman"/>
          <w:b/>
          <w:bCs/>
          <w:sz w:val="24"/>
          <w:szCs w:val="24"/>
          <w:u w:val="single"/>
          <w:lang w:eastAsia="ro-RO"/>
        </w:rPr>
      </w:pPr>
      <w:r w:rsidRPr="005B22E3">
        <w:rPr>
          <w:rFonts w:ascii="Times New Roman" w:hAnsi="Times New Roman" w:cs="Times New Roman"/>
          <w:b/>
          <w:bCs/>
          <w:sz w:val="24"/>
          <w:szCs w:val="24"/>
          <w:u w:val="single"/>
          <w:lang w:eastAsia="ro-RO"/>
        </w:rPr>
        <w:t>Avizat:</w:t>
      </w:r>
    </w:p>
    <w:p w14:paraId="6EFA696B" w14:textId="77777777" w:rsidR="00186742" w:rsidRPr="00823EC7" w:rsidRDefault="00186742" w:rsidP="00186742">
      <w:pPr>
        <w:autoSpaceDE w:val="0"/>
        <w:autoSpaceDN w:val="0"/>
        <w:adjustRightInd w:val="0"/>
        <w:spacing w:after="0"/>
        <w:jc w:val="center"/>
        <w:rPr>
          <w:rFonts w:ascii="Times New Roman" w:hAnsi="Times New Roman" w:cs="Times New Roman"/>
          <w:sz w:val="24"/>
          <w:szCs w:val="24"/>
          <w:lang w:eastAsia="ro-RO"/>
        </w:rPr>
      </w:pPr>
    </w:p>
    <w:p w14:paraId="5A23352F" w14:textId="2A9B4737" w:rsidR="005B22E3" w:rsidRPr="005B22E3" w:rsidRDefault="00186742" w:rsidP="005B22E3">
      <w:pPr>
        <w:autoSpaceDE w:val="0"/>
        <w:autoSpaceDN w:val="0"/>
        <w:adjustRightInd w:val="0"/>
        <w:spacing w:after="0"/>
        <w:jc w:val="center"/>
        <w:rPr>
          <w:rFonts w:ascii="Times New Roman" w:hAnsi="Times New Roman" w:cs="Times New Roman"/>
          <w:b/>
          <w:sz w:val="24"/>
          <w:szCs w:val="24"/>
          <w:lang w:eastAsia="ro-RO"/>
        </w:rPr>
      </w:pPr>
      <w:r w:rsidRPr="00823EC7">
        <w:rPr>
          <w:rFonts w:ascii="Times New Roman" w:hAnsi="Times New Roman" w:cs="Times New Roman"/>
          <w:b/>
          <w:bCs/>
          <w:sz w:val="24"/>
          <w:szCs w:val="24"/>
          <w:lang w:eastAsia="ro-RO"/>
        </w:rPr>
        <w:t>VICEPRIM-MINISTRU</w:t>
      </w:r>
    </w:p>
    <w:p w14:paraId="1A3381C2" w14:textId="123F9543" w:rsidR="00186742" w:rsidRPr="00823EC7" w:rsidRDefault="005B22E3" w:rsidP="00186742">
      <w:pPr>
        <w:autoSpaceDE w:val="0"/>
        <w:autoSpaceDN w:val="0"/>
        <w:adjustRightInd w:val="0"/>
        <w:spacing w:after="0"/>
        <w:jc w:val="center"/>
        <w:rPr>
          <w:rFonts w:ascii="Times New Roman" w:hAnsi="Times New Roman" w:cs="Times New Roman"/>
          <w:b/>
          <w:bCs/>
          <w:sz w:val="24"/>
          <w:szCs w:val="24"/>
          <w:lang w:eastAsia="ro-RO"/>
        </w:rPr>
      </w:pPr>
      <w:r w:rsidRPr="00823EC7">
        <w:rPr>
          <w:rFonts w:ascii="Times New Roman" w:hAnsi="Times New Roman" w:cs="Times New Roman"/>
          <w:b/>
          <w:bCs/>
          <w:sz w:val="24"/>
          <w:szCs w:val="24"/>
          <w:lang w:eastAsia="ro-RO"/>
        </w:rPr>
        <w:t xml:space="preserve">MARIAN </w:t>
      </w:r>
      <w:r w:rsidR="00186742" w:rsidRPr="00823EC7">
        <w:rPr>
          <w:rFonts w:ascii="Times New Roman" w:hAnsi="Times New Roman" w:cs="Times New Roman"/>
          <w:b/>
          <w:bCs/>
          <w:sz w:val="24"/>
          <w:szCs w:val="24"/>
          <w:lang w:eastAsia="ro-RO"/>
        </w:rPr>
        <w:t>NEACȘU</w:t>
      </w:r>
    </w:p>
    <w:p w14:paraId="5696502A" w14:textId="77777777" w:rsidR="009D407E" w:rsidRDefault="009D407E" w:rsidP="009D407E">
      <w:pPr>
        <w:autoSpaceDE w:val="0"/>
        <w:autoSpaceDN w:val="0"/>
        <w:adjustRightInd w:val="0"/>
        <w:rPr>
          <w:rFonts w:ascii="Times New Roman" w:hAnsi="Times New Roman" w:cs="Times New Roman"/>
          <w:b/>
          <w:sz w:val="24"/>
          <w:szCs w:val="24"/>
        </w:rPr>
      </w:pPr>
    </w:p>
    <w:p w14:paraId="72758E24" w14:textId="77777777" w:rsidR="009D407E" w:rsidRDefault="009D407E" w:rsidP="009D407E">
      <w:pPr>
        <w:autoSpaceDE w:val="0"/>
        <w:autoSpaceDN w:val="0"/>
        <w:adjustRightInd w:val="0"/>
        <w:rPr>
          <w:rFonts w:ascii="Times New Roman" w:hAnsi="Times New Roman" w:cs="Times New Roman"/>
          <w:b/>
          <w:sz w:val="24"/>
          <w:szCs w:val="24"/>
        </w:rPr>
      </w:pPr>
    </w:p>
    <w:p w14:paraId="22DB01BA" w14:textId="1FFA80DD" w:rsidR="009D407E" w:rsidRDefault="009D407E" w:rsidP="009D407E">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r w:rsidRPr="009D407E">
        <w:rPr>
          <w:rFonts w:ascii="Times New Roman" w:hAnsi="Times New Roman" w:cs="Times New Roman"/>
          <w:b/>
          <w:color w:val="000000" w:themeColor="text1"/>
          <w:sz w:val="24"/>
          <w:szCs w:val="24"/>
          <w:shd w:val="clear" w:color="auto" w:fill="FFFFFF"/>
        </w:rPr>
        <w:t>MINISTRUL EDUCAȚIEI ȘI CERCETĂRII</w:t>
      </w:r>
      <w:r>
        <w:rPr>
          <w:rFonts w:ascii="Times New Roman" w:hAnsi="Times New Roman" w:cs="Times New Roman"/>
          <w:b/>
          <w:color w:val="000000" w:themeColor="text1"/>
          <w:sz w:val="24"/>
          <w:szCs w:val="24"/>
          <w:shd w:val="clear" w:color="auto" w:fill="FFFFFF"/>
        </w:rPr>
        <w:t>,</w:t>
      </w:r>
    </w:p>
    <w:p w14:paraId="697AD5C2" w14:textId="4AC873A8" w:rsidR="009D407E" w:rsidRPr="009D407E" w:rsidRDefault="000812DA" w:rsidP="009D407E">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hyperlink r:id="rId8" w:history="1">
        <w:r w:rsidR="009D407E" w:rsidRPr="009D407E">
          <w:rPr>
            <w:rFonts w:ascii="Times New Roman" w:hAnsi="Times New Roman" w:cs="Times New Roman"/>
            <w:b/>
            <w:color w:val="000000" w:themeColor="text1"/>
            <w:sz w:val="24"/>
            <w:szCs w:val="24"/>
            <w:shd w:val="clear" w:color="auto" w:fill="FFFFFF"/>
          </w:rPr>
          <w:t>DANIEL-OVIDIU DAVID</w:t>
        </w:r>
      </w:hyperlink>
    </w:p>
    <w:p w14:paraId="46DDFFC8" w14:textId="77777777" w:rsidR="009D407E" w:rsidRDefault="009D407E" w:rsidP="009D407E">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p>
    <w:p w14:paraId="4DAA72DF" w14:textId="77777777" w:rsidR="009D407E" w:rsidRDefault="009D407E" w:rsidP="009D407E">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p>
    <w:p w14:paraId="1F05BF56" w14:textId="77777777" w:rsidR="009D407E" w:rsidRDefault="009D407E" w:rsidP="009D407E">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p>
    <w:p w14:paraId="3A8A166B" w14:textId="77777777" w:rsidR="009D407E" w:rsidRDefault="009D407E" w:rsidP="009D407E">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p>
    <w:p w14:paraId="5E8AC7FB" w14:textId="77777777" w:rsidR="009D407E" w:rsidRPr="009D407E" w:rsidRDefault="009D407E" w:rsidP="009D407E">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p>
    <w:p w14:paraId="1DDD9ED6" w14:textId="2207C03E" w:rsidR="005B22E3" w:rsidRPr="005B22E3" w:rsidRDefault="00324D97" w:rsidP="00324D97">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r w:rsidRPr="00324D97">
        <w:rPr>
          <w:rFonts w:ascii="Times New Roman" w:hAnsi="Times New Roman" w:cs="Times New Roman"/>
          <w:b/>
          <w:color w:val="000000" w:themeColor="text1"/>
          <w:sz w:val="24"/>
          <w:szCs w:val="24"/>
          <w:shd w:val="clear" w:color="auto" w:fill="FFFFFF"/>
        </w:rPr>
        <w:t xml:space="preserve">MINISTRUL MUNCII, FAMILIEI, TINERETULUI ȘI SOLIDARITĂȚII SOCIALE </w:t>
      </w:r>
    </w:p>
    <w:p w14:paraId="2E80A219" w14:textId="7E962749" w:rsidR="00324D97" w:rsidRPr="00324D97" w:rsidRDefault="000812DA" w:rsidP="00324D97">
      <w:pPr>
        <w:autoSpaceDE w:val="0"/>
        <w:autoSpaceDN w:val="0"/>
        <w:adjustRightInd w:val="0"/>
        <w:spacing w:after="0" w:line="240" w:lineRule="auto"/>
        <w:jc w:val="center"/>
        <w:rPr>
          <w:rFonts w:ascii="Times New Roman" w:hAnsi="Times New Roman" w:cs="Times New Roman"/>
          <w:b/>
          <w:bCs/>
          <w:sz w:val="24"/>
          <w:szCs w:val="24"/>
          <w:lang w:eastAsia="ro-RO"/>
        </w:rPr>
      </w:pPr>
      <w:hyperlink r:id="rId9" w:history="1">
        <w:r w:rsidR="005B22E3" w:rsidRPr="00324D97">
          <w:rPr>
            <w:rFonts w:ascii="Times New Roman" w:hAnsi="Times New Roman" w:cs="Times New Roman"/>
            <w:b/>
            <w:bCs/>
            <w:sz w:val="24"/>
            <w:szCs w:val="24"/>
            <w:lang w:eastAsia="ro-RO"/>
          </w:rPr>
          <w:t>SIMONA BUCURA</w:t>
        </w:r>
        <w:r w:rsidR="005B22E3">
          <w:rPr>
            <w:rFonts w:ascii="Times New Roman" w:hAnsi="Times New Roman" w:cs="Times New Roman"/>
            <w:b/>
            <w:bCs/>
            <w:sz w:val="24"/>
            <w:szCs w:val="24"/>
            <w:lang w:eastAsia="ro-RO"/>
          </w:rPr>
          <w:t xml:space="preserve"> </w:t>
        </w:r>
        <w:r w:rsidR="005B22E3" w:rsidRPr="00324D97">
          <w:rPr>
            <w:rFonts w:ascii="Times New Roman" w:hAnsi="Times New Roman" w:cs="Times New Roman"/>
            <w:b/>
            <w:bCs/>
            <w:sz w:val="24"/>
            <w:szCs w:val="24"/>
            <w:lang w:eastAsia="ro-RO"/>
          </w:rPr>
          <w:t>-</w:t>
        </w:r>
        <w:r w:rsidR="005B22E3">
          <w:rPr>
            <w:rFonts w:ascii="Times New Roman" w:hAnsi="Times New Roman" w:cs="Times New Roman"/>
            <w:b/>
            <w:bCs/>
            <w:sz w:val="24"/>
            <w:szCs w:val="24"/>
            <w:lang w:eastAsia="ro-RO"/>
          </w:rPr>
          <w:t xml:space="preserve"> </w:t>
        </w:r>
        <w:r w:rsidR="00324D97" w:rsidRPr="00324D97">
          <w:rPr>
            <w:rFonts w:ascii="Times New Roman" w:hAnsi="Times New Roman" w:cs="Times New Roman"/>
            <w:b/>
            <w:bCs/>
            <w:sz w:val="24"/>
            <w:szCs w:val="24"/>
            <w:lang w:eastAsia="ro-RO"/>
          </w:rPr>
          <w:t>OPRESCU</w:t>
        </w:r>
      </w:hyperlink>
    </w:p>
    <w:p w14:paraId="03C2DA5A" w14:textId="77777777" w:rsidR="00324D97" w:rsidRDefault="00324D97" w:rsidP="00324D97">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p>
    <w:p w14:paraId="0E935D7F" w14:textId="77777777" w:rsidR="00973C99" w:rsidRDefault="00973C99" w:rsidP="00324D97">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p>
    <w:p w14:paraId="28F1E2D8" w14:textId="77777777" w:rsidR="005B22E3" w:rsidRPr="00324D97" w:rsidRDefault="005B22E3" w:rsidP="00324D97">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p>
    <w:p w14:paraId="381F6583" w14:textId="62984618" w:rsidR="005B22E3" w:rsidRDefault="005B22E3" w:rsidP="005B22E3">
      <w:pPr>
        <w:tabs>
          <w:tab w:val="left" w:pos="3914"/>
        </w:tabs>
        <w:autoSpaceDE w:val="0"/>
        <w:autoSpaceDN w:val="0"/>
        <w:adjustRightInd w:val="0"/>
        <w:spacing w:after="0" w:line="240" w:lineRule="auto"/>
        <w:jc w:val="center"/>
        <w:rPr>
          <w:rFonts w:ascii="Times New Roman" w:hAnsi="Times New Roman" w:cs="Times New Roman"/>
          <w:b/>
          <w:color w:val="3C3C3C"/>
          <w:sz w:val="24"/>
          <w:szCs w:val="24"/>
          <w:shd w:val="clear" w:color="auto" w:fill="FFFFFF"/>
        </w:rPr>
      </w:pPr>
      <w:r w:rsidRPr="005B22E3">
        <w:rPr>
          <w:rFonts w:ascii="Times New Roman" w:hAnsi="Times New Roman" w:cs="Times New Roman"/>
          <w:b/>
          <w:color w:val="3C3C3C"/>
          <w:sz w:val="24"/>
          <w:szCs w:val="24"/>
          <w:shd w:val="clear" w:color="auto" w:fill="FFFFFF"/>
        </w:rPr>
        <w:t>VICEPRIM-MINISTRU, MINISTRU</w:t>
      </w:r>
      <w:r>
        <w:rPr>
          <w:rFonts w:ascii="Times New Roman" w:hAnsi="Times New Roman" w:cs="Times New Roman"/>
          <w:b/>
          <w:color w:val="3C3C3C"/>
          <w:sz w:val="24"/>
          <w:szCs w:val="24"/>
          <w:shd w:val="clear" w:color="auto" w:fill="FFFFFF"/>
        </w:rPr>
        <w:t>L</w:t>
      </w:r>
      <w:r w:rsidRPr="005B22E3">
        <w:rPr>
          <w:rFonts w:ascii="Times New Roman" w:hAnsi="Times New Roman" w:cs="Times New Roman"/>
          <w:b/>
          <w:color w:val="3C3C3C"/>
          <w:sz w:val="24"/>
          <w:szCs w:val="24"/>
          <w:shd w:val="clear" w:color="auto" w:fill="FFFFFF"/>
        </w:rPr>
        <w:t xml:space="preserve"> FINANȚELOR </w:t>
      </w:r>
    </w:p>
    <w:p w14:paraId="273AB66F" w14:textId="408BFE43" w:rsidR="005B22E3" w:rsidRPr="005B22E3" w:rsidRDefault="000812DA" w:rsidP="005B22E3">
      <w:pPr>
        <w:pStyle w:val="Heading3"/>
        <w:shd w:val="clear" w:color="auto" w:fill="FFFFFF"/>
        <w:spacing w:before="0" w:beforeAutospacing="0" w:after="0" w:afterAutospacing="0"/>
        <w:jc w:val="center"/>
        <w:textAlignment w:val="baseline"/>
        <w:rPr>
          <w:color w:val="000000" w:themeColor="text1"/>
          <w:sz w:val="24"/>
          <w:szCs w:val="24"/>
        </w:rPr>
      </w:pPr>
      <w:hyperlink r:id="rId10" w:history="1">
        <w:r w:rsidR="005B22E3" w:rsidRPr="005B22E3">
          <w:rPr>
            <w:rStyle w:val="Hyperlink"/>
            <w:color w:val="000000" w:themeColor="text1"/>
            <w:sz w:val="24"/>
            <w:szCs w:val="24"/>
            <w:u w:val="none"/>
            <w:bdr w:val="none" w:sz="0" w:space="0" w:color="auto" w:frame="1"/>
          </w:rPr>
          <w:t>TÁNCZOS BARNA</w:t>
        </w:r>
      </w:hyperlink>
    </w:p>
    <w:p w14:paraId="06C5E774" w14:textId="77777777" w:rsidR="005B22E3" w:rsidRPr="00324D97" w:rsidRDefault="005B22E3" w:rsidP="005B22E3">
      <w:pPr>
        <w:tabs>
          <w:tab w:val="left" w:pos="3914"/>
        </w:tabs>
        <w:autoSpaceDE w:val="0"/>
        <w:autoSpaceDN w:val="0"/>
        <w:adjustRightInd w:val="0"/>
        <w:spacing w:after="0" w:line="240" w:lineRule="auto"/>
        <w:jc w:val="center"/>
        <w:rPr>
          <w:rFonts w:ascii="Times New Roman" w:hAnsi="Times New Roman" w:cs="Times New Roman"/>
          <w:b/>
          <w:sz w:val="24"/>
          <w:szCs w:val="24"/>
        </w:rPr>
      </w:pPr>
    </w:p>
    <w:p w14:paraId="48F382F3" w14:textId="77777777" w:rsidR="00186742" w:rsidRPr="00823EC7" w:rsidRDefault="00186742" w:rsidP="00186742">
      <w:pPr>
        <w:autoSpaceDE w:val="0"/>
        <w:autoSpaceDN w:val="0"/>
        <w:adjustRightInd w:val="0"/>
        <w:jc w:val="center"/>
        <w:rPr>
          <w:b/>
          <w:sz w:val="24"/>
          <w:szCs w:val="24"/>
        </w:rPr>
      </w:pPr>
    </w:p>
    <w:p w14:paraId="40F37FEA" w14:textId="77777777" w:rsidR="00186742" w:rsidRPr="00823EC7" w:rsidRDefault="00186742" w:rsidP="00186742">
      <w:pPr>
        <w:autoSpaceDE w:val="0"/>
        <w:autoSpaceDN w:val="0"/>
        <w:adjustRightInd w:val="0"/>
        <w:spacing w:after="0"/>
        <w:rPr>
          <w:rFonts w:ascii="Times New Roman" w:hAnsi="Times New Roman" w:cs="Times New Roman"/>
          <w:b/>
          <w:sz w:val="24"/>
          <w:szCs w:val="24"/>
          <w:lang w:eastAsia="ro-RO"/>
        </w:rPr>
      </w:pPr>
    </w:p>
    <w:p w14:paraId="13BC23D1" w14:textId="58A3A923" w:rsidR="005B22E3" w:rsidRPr="005B22E3" w:rsidRDefault="00186742" w:rsidP="005B22E3">
      <w:pPr>
        <w:autoSpaceDE w:val="0"/>
        <w:autoSpaceDN w:val="0"/>
        <w:adjustRightInd w:val="0"/>
        <w:spacing w:after="0" w:line="240" w:lineRule="auto"/>
        <w:jc w:val="center"/>
        <w:rPr>
          <w:rFonts w:ascii="Times New Roman" w:hAnsi="Times New Roman" w:cs="Times New Roman"/>
          <w:b/>
          <w:sz w:val="24"/>
          <w:szCs w:val="24"/>
          <w:lang w:eastAsia="ro-RO"/>
        </w:rPr>
      </w:pPr>
      <w:r w:rsidRPr="00823EC7">
        <w:rPr>
          <w:rFonts w:ascii="Times New Roman" w:hAnsi="Times New Roman" w:cs="Times New Roman"/>
          <w:b/>
          <w:bCs/>
          <w:sz w:val="24"/>
          <w:szCs w:val="24"/>
          <w:lang w:eastAsia="ro-RO"/>
        </w:rPr>
        <w:t>MINISTRUL JUSTIȚIEI,</w:t>
      </w:r>
    </w:p>
    <w:p w14:paraId="1E1AA5CF" w14:textId="11FE037F" w:rsidR="00186742" w:rsidRPr="00823EC7" w:rsidRDefault="005B22E3" w:rsidP="005B22E3">
      <w:pPr>
        <w:autoSpaceDE w:val="0"/>
        <w:autoSpaceDN w:val="0"/>
        <w:adjustRightInd w:val="0"/>
        <w:spacing w:after="0" w:line="240" w:lineRule="auto"/>
        <w:jc w:val="center"/>
        <w:rPr>
          <w:rFonts w:ascii="Times New Roman" w:hAnsi="Times New Roman" w:cs="Times New Roman"/>
          <w:b/>
          <w:bCs/>
          <w:sz w:val="24"/>
          <w:szCs w:val="24"/>
          <w:lang w:eastAsia="ro-RO"/>
        </w:rPr>
      </w:pPr>
      <w:r w:rsidRPr="00823EC7">
        <w:rPr>
          <w:rFonts w:ascii="Times New Roman" w:hAnsi="Times New Roman" w:cs="Times New Roman"/>
          <w:b/>
          <w:bCs/>
          <w:sz w:val="24"/>
          <w:szCs w:val="24"/>
          <w:lang w:eastAsia="ro-RO"/>
        </w:rPr>
        <w:t>RADU</w:t>
      </w:r>
      <w:r w:rsidR="00186742" w:rsidRPr="00823EC7">
        <w:rPr>
          <w:rFonts w:ascii="Times New Roman" w:hAnsi="Times New Roman" w:cs="Times New Roman"/>
          <w:b/>
          <w:bCs/>
          <w:sz w:val="24"/>
          <w:szCs w:val="24"/>
          <w:lang w:eastAsia="ro-RO"/>
        </w:rPr>
        <w:t xml:space="preserve"> MARINESCU</w:t>
      </w:r>
    </w:p>
    <w:p w14:paraId="7F57A70D" w14:textId="77777777" w:rsidR="00186742" w:rsidRPr="00823EC7" w:rsidRDefault="00186742" w:rsidP="00186742">
      <w:pPr>
        <w:autoSpaceDE w:val="0"/>
        <w:autoSpaceDN w:val="0"/>
        <w:adjustRightInd w:val="0"/>
        <w:spacing w:after="0"/>
        <w:rPr>
          <w:rFonts w:ascii="Times New Roman" w:hAnsi="Times New Roman" w:cs="Times New Roman"/>
          <w:sz w:val="24"/>
          <w:szCs w:val="24"/>
          <w:lang w:eastAsia="ro-RO"/>
        </w:rPr>
      </w:pPr>
    </w:p>
    <w:p w14:paraId="60B0880B" w14:textId="77777777" w:rsidR="00186742" w:rsidRPr="00123252" w:rsidRDefault="00186742" w:rsidP="00186742">
      <w:pPr>
        <w:autoSpaceDE w:val="0"/>
        <w:autoSpaceDN w:val="0"/>
        <w:adjustRightInd w:val="0"/>
        <w:spacing w:after="0"/>
        <w:rPr>
          <w:rFonts w:ascii="Times New Roman" w:hAnsi="Times New Roman" w:cs="Times New Roman"/>
          <w:sz w:val="23"/>
          <w:szCs w:val="23"/>
          <w:lang w:eastAsia="ro-RO"/>
        </w:rPr>
      </w:pPr>
    </w:p>
    <w:p w14:paraId="6F60049B" w14:textId="77777777" w:rsidR="00186742" w:rsidRPr="00123252" w:rsidRDefault="00186742" w:rsidP="00186742">
      <w:pPr>
        <w:autoSpaceDE w:val="0"/>
        <w:autoSpaceDN w:val="0"/>
        <w:adjustRightInd w:val="0"/>
        <w:spacing w:after="0"/>
        <w:rPr>
          <w:rFonts w:ascii="Times New Roman" w:hAnsi="Times New Roman" w:cs="Times New Roman"/>
          <w:sz w:val="23"/>
          <w:szCs w:val="23"/>
          <w:lang w:eastAsia="ro-RO"/>
        </w:rPr>
      </w:pPr>
    </w:p>
    <w:p w14:paraId="519D9CC1" w14:textId="77777777" w:rsidR="00186742" w:rsidRDefault="00186742" w:rsidP="00186742">
      <w:pPr>
        <w:spacing w:after="0"/>
        <w:jc w:val="center"/>
        <w:rPr>
          <w:rFonts w:ascii="Times New Roman" w:hAnsi="Times New Roman" w:cs="Times New Roman"/>
          <w:b/>
          <w:bCs/>
          <w:sz w:val="23"/>
          <w:szCs w:val="23"/>
          <w:lang w:eastAsia="ro-RO"/>
        </w:rPr>
      </w:pPr>
    </w:p>
    <w:p w14:paraId="269367EA" w14:textId="77777777" w:rsidR="00186742" w:rsidRDefault="00186742" w:rsidP="00186742">
      <w:pPr>
        <w:spacing w:after="0"/>
        <w:jc w:val="center"/>
        <w:rPr>
          <w:rFonts w:ascii="Times New Roman" w:hAnsi="Times New Roman" w:cs="Times New Roman"/>
          <w:b/>
          <w:bCs/>
          <w:sz w:val="23"/>
          <w:szCs w:val="23"/>
          <w:lang w:eastAsia="ro-RO"/>
        </w:rPr>
      </w:pPr>
    </w:p>
    <w:p w14:paraId="6C97A7CE" w14:textId="77777777" w:rsidR="00186742" w:rsidRDefault="00186742" w:rsidP="00186742">
      <w:pPr>
        <w:spacing w:after="0"/>
        <w:jc w:val="center"/>
        <w:rPr>
          <w:rFonts w:ascii="Times New Roman" w:hAnsi="Times New Roman" w:cs="Times New Roman"/>
          <w:b/>
          <w:bCs/>
          <w:sz w:val="23"/>
          <w:szCs w:val="23"/>
          <w:lang w:eastAsia="ro-RO"/>
        </w:rPr>
      </w:pPr>
    </w:p>
    <w:p w14:paraId="110D8C7A" w14:textId="77777777" w:rsidR="00186742" w:rsidRDefault="00186742" w:rsidP="00186742">
      <w:pPr>
        <w:spacing w:after="0"/>
        <w:jc w:val="center"/>
        <w:rPr>
          <w:rFonts w:ascii="Times New Roman" w:hAnsi="Times New Roman" w:cs="Times New Roman"/>
          <w:b/>
          <w:bCs/>
          <w:sz w:val="23"/>
          <w:szCs w:val="23"/>
          <w:lang w:eastAsia="ro-RO"/>
        </w:rPr>
      </w:pPr>
    </w:p>
    <w:p w14:paraId="0EEA7731" w14:textId="410BF113" w:rsidR="00693F43" w:rsidRDefault="00693F43" w:rsidP="006B5FAE">
      <w:pPr>
        <w:spacing w:after="0"/>
        <w:rPr>
          <w:rFonts w:ascii="Times New Roman" w:hAnsi="Times New Roman" w:cs="Times New Roman"/>
          <w:sz w:val="24"/>
          <w:szCs w:val="24"/>
          <w:lang w:eastAsia="ro-RO"/>
        </w:rPr>
      </w:pPr>
    </w:p>
    <w:p w14:paraId="022C2DB0" w14:textId="77777777" w:rsidR="00693F43" w:rsidRDefault="00693F43">
      <w:pPr>
        <w:spacing w:after="0" w:line="240" w:lineRule="auto"/>
        <w:rPr>
          <w:rFonts w:ascii="Times New Roman" w:hAnsi="Times New Roman" w:cs="Times New Roman"/>
          <w:sz w:val="24"/>
          <w:szCs w:val="24"/>
          <w:lang w:eastAsia="ro-RO"/>
        </w:rPr>
      </w:pPr>
      <w:r>
        <w:rPr>
          <w:rFonts w:ascii="Times New Roman" w:hAnsi="Times New Roman" w:cs="Times New Roman"/>
          <w:sz w:val="24"/>
          <w:szCs w:val="24"/>
          <w:lang w:eastAsia="ro-RO"/>
        </w:rPr>
        <w:br w:type="page"/>
      </w:r>
      <w:bookmarkStart w:id="0" w:name="_GoBack"/>
      <w:bookmarkEnd w:id="0"/>
    </w:p>
    <w:sectPr w:rsidR="00693F43" w:rsidSect="003844DA">
      <w:footerReference w:type="default" r:id="rId11"/>
      <w:pgSz w:w="11906" w:h="16838"/>
      <w:pgMar w:top="1440" w:right="1138" w:bottom="1440" w:left="1138" w:header="706"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92CAE" w14:textId="77777777" w:rsidR="000812DA" w:rsidRDefault="000812DA">
      <w:pPr>
        <w:spacing w:after="0" w:line="240" w:lineRule="auto"/>
      </w:pPr>
      <w:r>
        <w:separator/>
      </w:r>
    </w:p>
  </w:endnote>
  <w:endnote w:type="continuationSeparator" w:id="0">
    <w:p w14:paraId="246FD210" w14:textId="77777777" w:rsidR="000812DA" w:rsidRDefault="000812DA">
      <w:pPr>
        <w:spacing w:after="0" w:line="240" w:lineRule="auto"/>
      </w:pPr>
      <w:r>
        <w:continuationSeparator/>
      </w:r>
    </w:p>
  </w:endnote>
  <w:endnote w:type="continuationNotice" w:id="1">
    <w:p w14:paraId="0630F346" w14:textId="77777777" w:rsidR="000812DA" w:rsidRDefault="00081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C7FD" w14:textId="47C54372" w:rsidR="00B4417E" w:rsidRDefault="00B4417E" w:rsidP="00A17450">
    <w:pPr>
      <w:pStyle w:val="Footer"/>
      <w:jc w:val="right"/>
    </w:pPr>
    <w:r>
      <w:fldChar w:fldCharType="begin"/>
    </w:r>
    <w:r>
      <w:instrText xml:space="preserve"> PAGE   \* MERGEFORMAT </w:instrText>
    </w:r>
    <w:r>
      <w:fldChar w:fldCharType="separate"/>
    </w:r>
    <w:r w:rsidR="00A92B34">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8A6B6" w14:textId="77777777" w:rsidR="000812DA" w:rsidRDefault="000812DA">
      <w:pPr>
        <w:spacing w:after="0" w:line="240" w:lineRule="auto"/>
      </w:pPr>
      <w:r>
        <w:separator/>
      </w:r>
    </w:p>
  </w:footnote>
  <w:footnote w:type="continuationSeparator" w:id="0">
    <w:p w14:paraId="1FD5FD69" w14:textId="77777777" w:rsidR="000812DA" w:rsidRDefault="000812DA">
      <w:pPr>
        <w:spacing w:after="0" w:line="240" w:lineRule="auto"/>
      </w:pPr>
      <w:r>
        <w:continuationSeparator/>
      </w:r>
    </w:p>
  </w:footnote>
  <w:footnote w:type="continuationNotice" w:id="1">
    <w:p w14:paraId="6D4C2013" w14:textId="77777777" w:rsidR="000812DA" w:rsidRDefault="000812D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D43"/>
    <w:multiLevelType w:val="hybridMultilevel"/>
    <w:tmpl w:val="FFA86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67DCB"/>
    <w:multiLevelType w:val="multilevel"/>
    <w:tmpl w:val="A12EFA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B6F53"/>
    <w:multiLevelType w:val="multilevel"/>
    <w:tmpl w:val="96887D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7168A"/>
    <w:multiLevelType w:val="hybridMultilevel"/>
    <w:tmpl w:val="03F882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FF0693"/>
    <w:multiLevelType w:val="multilevel"/>
    <w:tmpl w:val="5C06D4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E2233E"/>
    <w:multiLevelType w:val="hybridMultilevel"/>
    <w:tmpl w:val="C1FEB256"/>
    <w:lvl w:ilvl="0" w:tplc="04090017">
      <w:start w:val="1"/>
      <w:numFmt w:val="lowerLetter"/>
      <w:lvlText w:val="%1)"/>
      <w:lvlJc w:val="left"/>
      <w:pPr>
        <w:ind w:left="720" w:hanging="360"/>
      </w:pPr>
    </w:lvl>
    <w:lvl w:ilvl="1" w:tplc="0BA0696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942D2"/>
    <w:multiLevelType w:val="multilevel"/>
    <w:tmpl w:val="83BC5C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B6F2334"/>
    <w:multiLevelType w:val="hybridMultilevel"/>
    <w:tmpl w:val="6756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3205B"/>
    <w:multiLevelType w:val="hybridMultilevel"/>
    <w:tmpl w:val="AA0AF4AA"/>
    <w:lvl w:ilvl="0" w:tplc="0409000F">
      <w:start w:val="1"/>
      <w:numFmt w:val="decimal"/>
      <w:lvlText w:val="%1."/>
      <w:lvlJc w:val="left"/>
      <w:pPr>
        <w:ind w:left="820" w:hanging="360"/>
      </w:p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D3F2A6B"/>
    <w:multiLevelType w:val="hybridMultilevel"/>
    <w:tmpl w:val="C1743468"/>
    <w:lvl w:ilvl="0" w:tplc="7DF227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A6995"/>
    <w:multiLevelType w:val="hybridMultilevel"/>
    <w:tmpl w:val="1614488C"/>
    <w:lvl w:ilvl="0" w:tplc="89D8AD2C">
      <w:start w:val="1"/>
      <w:numFmt w:val="decimal"/>
      <w:lvlText w:val="%1."/>
      <w:lvlJc w:val="left"/>
      <w:pPr>
        <w:ind w:left="820" w:hanging="360"/>
      </w:pPr>
      <w:rPr>
        <w:b/>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1445AD8"/>
    <w:multiLevelType w:val="multilevel"/>
    <w:tmpl w:val="96EEB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34F6F"/>
    <w:multiLevelType w:val="multilevel"/>
    <w:tmpl w:val="78E20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955F02"/>
    <w:multiLevelType w:val="hybridMultilevel"/>
    <w:tmpl w:val="3D3C7DFA"/>
    <w:lvl w:ilvl="0" w:tplc="04090017">
      <w:start w:val="1"/>
      <w:numFmt w:val="lowerLetter"/>
      <w:lvlText w:val="%1)"/>
      <w:lvlJc w:val="left"/>
      <w:pPr>
        <w:ind w:left="820" w:hanging="360"/>
      </w:pPr>
      <w:rPr>
        <w:b/>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264613B"/>
    <w:multiLevelType w:val="hybridMultilevel"/>
    <w:tmpl w:val="9E8CFE6C"/>
    <w:lvl w:ilvl="0" w:tplc="4654851A">
      <w:start w:val="1"/>
      <w:numFmt w:val="lowerLetter"/>
      <w:lvlText w:val="%1)"/>
      <w:lvlJc w:val="left"/>
      <w:pPr>
        <w:ind w:left="1557" w:hanging="93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6" w15:restartNumberingAfterBreak="0">
    <w:nsid w:val="34820D16"/>
    <w:multiLevelType w:val="hybridMultilevel"/>
    <w:tmpl w:val="8FBC9120"/>
    <w:lvl w:ilvl="0" w:tplc="04090017">
      <w:start w:val="1"/>
      <w:numFmt w:val="lowerLetter"/>
      <w:lvlText w:val="%1)"/>
      <w:lvlJc w:val="left"/>
      <w:pPr>
        <w:ind w:left="820" w:hanging="360"/>
      </w:pPr>
      <w:rPr>
        <w:b/>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362D13D8"/>
    <w:multiLevelType w:val="multilevel"/>
    <w:tmpl w:val="E0F0F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8930D4"/>
    <w:multiLevelType w:val="hybridMultilevel"/>
    <w:tmpl w:val="29BC7CF6"/>
    <w:lvl w:ilvl="0" w:tplc="6396DEA0">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A324287"/>
    <w:multiLevelType w:val="hybridMultilevel"/>
    <w:tmpl w:val="DF8C8FD2"/>
    <w:lvl w:ilvl="0" w:tplc="04090017">
      <w:start w:val="1"/>
      <w:numFmt w:val="lowerLetter"/>
      <w:lvlText w:val="%1)"/>
      <w:lvlJc w:val="left"/>
      <w:pPr>
        <w:ind w:left="820" w:hanging="360"/>
      </w:p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3D924268"/>
    <w:multiLevelType w:val="hybridMultilevel"/>
    <w:tmpl w:val="4D2E3446"/>
    <w:lvl w:ilvl="0" w:tplc="3C3ADC2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FBD066D"/>
    <w:multiLevelType w:val="hybridMultilevel"/>
    <w:tmpl w:val="3F18CD30"/>
    <w:lvl w:ilvl="0" w:tplc="3320A312">
      <w:start w:val="1"/>
      <w:numFmt w:val="lowerLetter"/>
      <w:lvlText w:val="%1)"/>
      <w:lvlJc w:val="left"/>
      <w:pPr>
        <w:ind w:left="1180" w:hanging="360"/>
      </w:pPr>
      <w:rPr>
        <w:rFonts w:ascii="Times New Roman" w:eastAsia="Calibri" w:hAnsi="Times New Roman" w:cs="Times New Roman"/>
        <w:i/>
        <w:color w:val="000000"/>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2" w15:restartNumberingAfterBreak="0">
    <w:nsid w:val="431E1037"/>
    <w:multiLevelType w:val="hybridMultilevel"/>
    <w:tmpl w:val="C7C8C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054DD"/>
    <w:multiLevelType w:val="hybridMultilevel"/>
    <w:tmpl w:val="BAC814DC"/>
    <w:lvl w:ilvl="0" w:tplc="AD2CF7D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539" w:hanging="360"/>
      </w:pPr>
      <w:rPr>
        <w:rFonts w:ascii="Courier New" w:hAnsi="Courier New" w:cs="Courier New" w:hint="default"/>
      </w:rPr>
    </w:lvl>
    <w:lvl w:ilvl="2" w:tplc="04180005" w:tentative="1">
      <w:start w:val="1"/>
      <w:numFmt w:val="bullet"/>
      <w:lvlText w:val=""/>
      <w:lvlJc w:val="left"/>
      <w:pPr>
        <w:ind w:left="2259" w:hanging="360"/>
      </w:pPr>
      <w:rPr>
        <w:rFonts w:ascii="Wingdings" w:hAnsi="Wingdings" w:hint="default"/>
      </w:rPr>
    </w:lvl>
    <w:lvl w:ilvl="3" w:tplc="04180001" w:tentative="1">
      <w:start w:val="1"/>
      <w:numFmt w:val="bullet"/>
      <w:lvlText w:val=""/>
      <w:lvlJc w:val="left"/>
      <w:pPr>
        <w:ind w:left="2979" w:hanging="360"/>
      </w:pPr>
      <w:rPr>
        <w:rFonts w:ascii="Symbol" w:hAnsi="Symbol" w:hint="default"/>
      </w:rPr>
    </w:lvl>
    <w:lvl w:ilvl="4" w:tplc="04180003" w:tentative="1">
      <w:start w:val="1"/>
      <w:numFmt w:val="bullet"/>
      <w:lvlText w:val="o"/>
      <w:lvlJc w:val="left"/>
      <w:pPr>
        <w:ind w:left="3699" w:hanging="360"/>
      </w:pPr>
      <w:rPr>
        <w:rFonts w:ascii="Courier New" w:hAnsi="Courier New" w:cs="Courier New" w:hint="default"/>
      </w:rPr>
    </w:lvl>
    <w:lvl w:ilvl="5" w:tplc="04180005" w:tentative="1">
      <w:start w:val="1"/>
      <w:numFmt w:val="bullet"/>
      <w:lvlText w:val=""/>
      <w:lvlJc w:val="left"/>
      <w:pPr>
        <w:ind w:left="4419" w:hanging="360"/>
      </w:pPr>
      <w:rPr>
        <w:rFonts w:ascii="Wingdings" w:hAnsi="Wingdings" w:hint="default"/>
      </w:rPr>
    </w:lvl>
    <w:lvl w:ilvl="6" w:tplc="04180001" w:tentative="1">
      <w:start w:val="1"/>
      <w:numFmt w:val="bullet"/>
      <w:lvlText w:val=""/>
      <w:lvlJc w:val="left"/>
      <w:pPr>
        <w:ind w:left="5139" w:hanging="360"/>
      </w:pPr>
      <w:rPr>
        <w:rFonts w:ascii="Symbol" w:hAnsi="Symbol" w:hint="default"/>
      </w:rPr>
    </w:lvl>
    <w:lvl w:ilvl="7" w:tplc="04180003" w:tentative="1">
      <w:start w:val="1"/>
      <w:numFmt w:val="bullet"/>
      <w:lvlText w:val="o"/>
      <w:lvlJc w:val="left"/>
      <w:pPr>
        <w:ind w:left="5859" w:hanging="360"/>
      </w:pPr>
      <w:rPr>
        <w:rFonts w:ascii="Courier New" w:hAnsi="Courier New" w:cs="Courier New" w:hint="default"/>
      </w:rPr>
    </w:lvl>
    <w:lvl w:ilvl="8" w:tplc="04180005" w:tentative="1">
      <w:start w:val="1"/>
      <w:numFmt w:val="bullet"/>
      <w:lvlText w:val=""/>
      <w:lvlJc w:val="left"/>
      <w:pPr>
        <w:ind w:left="6579" w:hanging="360"/>
      </w:pPr>
      <w:rPr>
        <w:rFonts w:ascii="Wingdings" w:hAnsi="Wingdings" w:hint="default"/>
      </w:rPr>
    </w:lvl>
  </w:abstractNum>
  <w:abstractNum w:abstractNumId="24" w15:restartNumberingAfterBreak="0">
    <w:nsid w:val="4F4307C5"/>
    <w:multiLevelType w:val="multilevel"/>
    <w:tmpl w:val="AE8E2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6E64E0"/>
    <w:multiLevelType w:val="multilevel"/>
    <w:tmpl w:val="709EF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6603C"/>
    <w:multiLevelType w:val="hybridMultilevel"/>
    <w:tmpl w:val="7554A452"/>
    <w:lvl w:ilvl="0" w:tplc="04090017">
      <w:start w:val="1"/>
      <w:numFmt w:val="lowerLetter"/>
      <w:lvlText w:val="%1)"/>
      <w:lvlJc w:val="left"/>
      <w:pPr>
        <w:ind w:left="820" w:hanging="360"/>
      </w:p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CA15881"/>
    <w:multiLevelType w:val="hybridMultilevel"/>
    <w:tmpl w:val="97E01C5C"/>
    <w:lvl w:ilvl="0" w:tplc="77C0858A">
      <w:start w:val="2"/>
      <w:numFmt w:val="bullet"/>
      <w:lvlText w:val="-"/>
      <w:lvlJc w:val="left"/>
      <w:pPr>
        <w:ind w:left="678" w:hanging="360"/>
      </w:pPr>
      <w:rPr>
        <w:rFonts w:ascii="Times New Roman" w:eastAsia="Calibr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8" w15:restartNumberingAfterBreak="0">
    <w:nsid w:val="600017F0"/>
    <w:multiLevelType w:val="hybridMultilevel"/>
    <w:tmpl w:val="9B70817C"/>
    <w:lvl w:ilvl="0" w:tplc="38AA61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37412E"/>
    <w:multiLevelType w:val="multilevel"/>
    <w:tmpl w:val="BC6C117E"/>
    <w:lvl w:ilvl="0">
      <w:start w:val="2"/>
      <w:numFmt w:val="decimal"/>
      <w:lvlText w:val="%1."/>
      <w:lvlJc w:val="left"/>
      <w:pPr>
        <w:ind w:left="360" w:hanging="360"/>
      </w:pPr>
      <w:rPr>
        <w:rFonts w:eastAsia="Calibri" w:hint="default"/>
      </w:rPr>
    </w:lvl>
    <w:lvl w:ilvl="1">
      <w:start w:val="4"/>
      <w:numFmt w:val="decimal"/>
      <w:lvlText w:val="%1.%2."/>
      <w:lvlJc w:val="left"/>
      <w:pPr>
        <w:ind w:left="720" w:hanging="360"/>
      </w:pPr>
      <w:rPr>
        <w:rFonts w:eastAsia="Calibri" w:hint="default"/>
        <w:b/>
        <w:color w:val="auto"/>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0" w15:restartNumberingAfterBreak="0">
    <w:nsid w:val="75E941F8"/>
    <w:multiLevelType w:val="hybridMultilevel"/>
    <w:tmpl w:val="343E9910"/>
    <w:lvl w:ilvl="0" w:tplc="51C6ACD6">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BA52D99"/>
    <w:multiLevelType w:val="hybridMultilevel"/>
    <w:tmpl w:val="1C7E62E8"/>
    <w:lvl w:ilvl="0" w:tplc="04090017">
      <w:start w:val="1"/>
      <w:numFmt w:val="lowerLetter"/>
      <w:lvlText w:val="%1)"/>
      <w:lvlJc w:val="left"/>
      <w:pPr>
        <w:ind w:left="820" w:hanging="360"/>
      </w:pPr>
      <w:rPr>
        <w:b/>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7E362F98"/>
    <w:multiLevelType w:val="multilevel"/>
    <w:tmpl w:val="E1FC01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3"/>
  </w:num>
  <w:num w:numId="3">
    <w:abstractNumId w:val="4"/>
  </w:num>
  <w:num w:numId="4">
    <w:abstractNumId w:val="32"/>
  </w:num>
  <w:num w:numId="5">
    <w:abstractNumId w:val="12"/>
  </w:num>
  <w:num w:numId="6">
    <w:abstractNumId w:val="1"/>
  </w:num>
  <w:num w:numId="7">
    <w:abstractNumId w:val="13"/>
  </w:num>
  <w:num w:numId="8">
    <w:abstractNumId w:val="3"/>
  </w:num>
  <w:num w:numId="9">
    <w:abstractNumId w:val="25"/>
  </w:num>
  <w:num w:numId="10">
    <w:abstractNumId w:val="6"/>
  </w:num>
  <w:num w:numId="11">
    <w:abstractNumId w:val="2"/>
  </w:num>
  <w:num w:numId="12">
    <w:abstractNumId w:val="24"/>
  </w:num>
  <w:num w:numId="13">
    <w:abstractNumId w:val="27"/>
  </w:num>
  <w:num w:numId="14">
    <w:abstractNumId w:val="30"/>
  </w:num>
  <w:num w:numId="15">
    <w:abstractNumId w:val="20"/>
  </w:num>
  <w:num w:numId="16">
    <w:abstractNumId w:val="29"/>
  </w:num>
  <w:num w:numId="17">
    <w:abstractNumId w:val="28"/>
  </w:num>
  <w:num w:numId="18">
    <w:abstractNumId w:val="15"/>
  </w:num>
  <w:num w:numId="19">
    <w:abstractNumId w:val="17"/>
  </w:num>
  <w:num w:numId="20">
    <w:abstractNumId w:val="8"/>
  </w:num>
  <w:num w:numId="21">
    <w:abstractNumId w:val="18"/>
  </w:num>
  <w:num w:numId="22">
    <w:abstractNumId w:val="9"/>
  </w:num>
  <w:num w:numId="23">
    <w:abstractNumId w:val="10"/>
  </w:num>
  <w:num w:numId="24">
    <w:abstractNumId w:val="0"/>
  </w:num>
  <w:num w:numId="25">
    <w:abstractNumId w:val="11"/>
  </w:num>
  <w:num w:numId="26">
    <w:abstractNumId w:val="26"/>
  </w:num>
  <w:num w:numId="27">
    <w:abstractNumId w:val="19"/>
  </w:num>
  <w:num w:numId="28">
    <w:abstractNumId w:val="5"/>
  </w:num>
  <w:num w:numId="29">
    <w:abstractNumId w:val="16"/>
  </w:num>
  <w:num w:numId="30">
    <w:abstractNumId w:val="22"/>
  </w:num>
  <w:num w:numId="31">
    <w:abstractNumId w:val="31"/>
  </w:num>
  <w:num w:numId="32">
    <w:abstractNumId w:val="14"/>
  </w:num>
  <w:num w:numId="3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CD"/>
    <w:rsid w:val="000008CB"/>
    <w:rsid w:val="00000D47"/>
    <w:rsid w:val="000025AF"/>
    <w:rsid w:val="000046CA"/>
    <w:rsid w:val="00005862"/>
    <w:rsid w:val="00005942"/>
    <w:rsid w:val="00007AD6"/>
    <w:rsid w:val="00010753"/>
    <w:rsid w:val="00011A4F"/>
    <w:rsid w:val="00011A84"/>
    <w:rsid w:val="00012931"/>
    <w:rsid w:val="000153BA"/>
    <w:rsid w:val="00015FD1"/>
    <w:rsid w:val="00017417"/>
    <w:rsid w:val="000208F2"/>
    <w:rsid w:val="00021005"/>
    <w:rsid w:val="00022076"/>
    <w:rsid w:val="000222B5"/>
    <w:rsid w:val="000235BB"/>
    <w:rsid w:val="00024ABC"/>
    <w:rsid w:val="0002600B"/>
    <w:rsid w:val="00031D54"/>
    <w:rsid w:val="0004137E"/>
    <w:rsid w:val="000418E3"/>
    <w:rsid w:val="00042015"/>
    <w:rsid w:val="00044277"/>
    <w:rsid w:val="000444DE"/>
    <w:rsid w:val="000447B3"/>
    <w:rsid w:val="000467A5"/>
    <w:rsid w:val="00046FBF"/>
    <w:rsid w:val="00047761"/>
    <w:rsid w:val="000528CF"/>
    <w:rsid w:val="00052FD9"/>
    <w:rsid w:val="0005407E"/>
    <w:rsid w:val="000548A2"/>
    <w:rsid w:val="00055832"/>
    <w:rsid w:val="00056723"/>
    <w:rsid w:val="00056727"/>
    <w:rsid w:val="00056CCA"/>
    <w:rsid w:val="00056F62"/>
    <w:rsid w:val="00062E9B"/>
    <w:rsid w:val="000633AB"/>
    <w:rsid w:val="00063737"/>
    <w:rsid w:val="000643FD"/>
    <w:rsid w:val="0006455B"/>
    <w:rsid w:val="000665B4"/>
    <w:rsid w:val="000668F9"/>
    <w:rsid w:val="0006735F"/>
    <w:rsid w:val="00067847"/>
    <w:rsid w:val="000701CA"/>
    <w:rsid w:val="000739F1"/>
    <w:rsid w:val="00073D75"/>
    <w:rsid w:val="00075C79"/>
    <w:rsid w:val="00076053"/>
    <w:rsid w:val="00076485"/>
    <w:rsid w:val="00080435"/>
    <w:rsid w:val="00080602"/>
    <w:rsid w:val="00080CD6"/>
    <w:rsid w:val="000812DA"/>
    <w:rsid w:val="00082409"/>
    <w:rsid w:val="00082A67"/>
    <w:rsid w:val="0008393D"/>
    <w:rsid w:val="00083F13"/>
    <w:rsid w:val="00085318"/>
    <w:rsid w:val="00085533"/>
    <w:rsid w:val="00085D91"/>
    <w:rsid w:val="00086FE1"/>
    <w:rsid w:val="00087AC6"/>
    <w:rsid w:val="00090566"/>
    <w:rsid w:val="00090B77"/>
    <w:rsid w:val="00091B8B"/>
    <w:rsid w:val="00092E19"/>
    <w:rsid w:val="00093307"/>
    <w:rsid w:val="00095047"/>
    <w:rsid w:val="00095A7A"/>
    <w:rsid w:val="00097A25"/>
    <w:rsid w:val="000A2788"/>
    <w:rsid w:val="000A410F"/>
    <w:rsid w:val="000A4730"/>
    <w:rsid w:val="000A4D6A"/>
    <w:rsid w:val="000A554E"/>
    <w:rsid w:val="000A6BEC"/>
    <w:rsid w:val="000B0D4E"/>
    <w:rsid w:val="000B0E7D"/>
    <w:rsid w:val="000B314C"/>
    <w:rsid w:val="000B3C90"/>
    <w:rsid w:val="000B4FA7"/>
    <w:rsid w:val="000B5EC6"/>
    <w:rsid w:val="000B678D"/>
    <w:rsid w:val="000B6F40"/>
    <w:rsid w:val="000C1CB8"/>
    <w:rsid w:val="000C5837"/>
    <w:rsid w:val="000C5895"/>
    <w:rsid w:val="000C5C05"/>
    <w:rsid w:val="000D27A6"/>
    <w:rsid w:val="000D2983"/>
    <w:rsid w:val="000D36E6"/>
    <w:rsid w:val="000D3A94"/>
    <w:rsid w:val="000D48E8"/>
    <w:rsid w:val="000D54A5"/>
    <w:rsid w:val="000D673F"/>
    <w:rsid w:val="000D6AB9"/>
    <w:rsid w:val="000D7478"/>
    <w:rsid w:val="000D7893"/>
    <w:rsid w:val="000E14CF"/>
    <w:rsid w:val="000E17B0"/>
    <w:rsid w:val="000E3E62"/>
    <w:rsid w:val="000E6586"/>
    <w:rsid w:val="000E6A71"/>
    <w:rsid w:val="000F06F6"/>
    <w:rsid w:val="000F089D"/>
    <w:rsid w:val="000F4609"/>
    <w:rsid w:val="000F5F49"/>
    <w:rsid w:val="000F638E"/>
    <w:rsid w:val="000F654D"/>
    <w:rsid w:val="001024E8"/>
    <w:rsid w:val="00103B64"/>
    <w:rsid w:val="0010500C"/>
    <w:rsid w:val="001070E5"/>
    <w:rsid w:val="001105A2"/>
    <w:rsid w:val="00110E53"/>
    <w:rsid w:val="00111020"/>
    <w:rsid w:val="00111462"/>
    <w:rsid w:val="0011379C"/>
    <w:rsid w:val="00114817"/>
    <w:rsid w:val="00115FD3"/>
    <w:rsid w:val="001165EC"/>
    <w:rsid w:val="00120EAC"/>
    <w:rsid w:val="001212A3"/>
    <w:rsid w:val="00122E26"/>
    <w:rsid w:val="00123252"/>
    <w:rsid w:val="00126CE7"/>
    <w:rsid w:val="00130170"/>
    <w:rsid w:val="00130487"/>
    <w:rsid w:val="00132EB8"/>
    <w:rsid w:val="00134100"/>
    <w:rsid w:val="00134715"/>
    <w:rsid w:val="0013649D"/>
    <w:rsid w:val="00136A24"/>
    <w:rsid w:val="00140982"/>
    <w:rsid w:val="00142381"/>
    <w:rsid w:val="00142ED8"/>
    <w:rsid w:val="001442E7"/>
    <w:rsid w:val="00146500"/>
    <w:rsid w:val="00147400"/>
    <w:rsid w:val="0015008C"/>
    <w:rsid w:val="001505E0"/>
    <w:rsid w:val="00150F8B"/>
    <w:rsid w:val="00151FA4"/>
    <w:rsid w:val="001522B7"/>
    <w:rsid w:val="00152E33"/>
    <w:rsid w:val="001540AC"/>
    <w:rsid w:val="001578FA"/>
    <w:rsid w:val="00160159"/>
    <w:rsid w:val="00160E54"/>
    <w:rsid w:val="00161FA3"/>
    <w:rsid w:val="00162851"/>
    <w:rsid w:val="00163E00"/>
    <w:rsid w:val="00165547"/>
    <w:rsid w:val="001664A6"/>
    <w:rsid w:val="00170166"/>
    <w:rsid w:val="00174C22"/>
    <w:rsid w:val="00176FFE"/>
    <w:rsid w:val="00177FA1"/>
    <w:rsid w:val="001807A0"/>
    <w:rsid w:val="0018242B"/>
    <w:rsid w:val="00186742"/>
    <w:rsid w:val="0018779C"/>
    <w:rsid w:val="0019072C"/>
    <w:rsid w:val="001932C7"/>
    <w:rsid w:val="00193C91"/>
    <w:rsid w:val="00194ED3"/>
    <w:rsid w:val="00194F66"/>
    <w:rsid w:val="0019529E"/>
    <w:rsid w:val="00195A70"/>
    <w:rsid w:val="00196160"/>
    <w:rsid w:val="001A15F6"/>
    <w:rsid w:val="001A1E8C"/>
    <w:rsid w:val="001A1EB9"/>
    <w:rsid w:val="001A37CD"/>
    <w:rsid w:val="001A61D2"/>
    <w:rsid w:val="001A6CB5"/>
    <w:rsid w:val="001B10F1"/>
    <w:rsid w:val="001B132E"/>
    <w:rsid w:val="001B1CAE"/>
    <w:rsid w:val="001B2023"/>
    <w:rsid w:val="001B2246"/>
    <w:rsid w:val="001B29B0"/>
    <w:rsid w:val="001B6952"/>
    <w:rsid w:val="001B7001"/>
    <w:rsid w:val="001B75AE"/>
    <w:rsid w:val="001B7D44"/>
    <w:rsid w:val="001C0350"/>
    <w:rsid w:val="001C1EC3"/>
    <w:rsid w:val="001C2EE5"/>
    <w:rsid w:val="001C4A19"/>
    <w:rsid w:val="001C51EE"/>
    <w:rsid w:val="001C598E"/>
    <w:rsid w:val="001C66CE"/>
    <w:rsid w:val="001C67F9"/>
    <w:rsid w:val="001C6E0C"/>
    <w:rsid w:val="001C6F04"/>
    <w:rsid w:val="001C7401"/>
    <w:rsid w:val="001D0194"/>
    <w:rsid w:val="001D0853"/>
    <w:rsid w:val="001D11CA"/>
    <w:rsid w:val="001D578A"/>
    <w:rsid w:val="001E07DA"/>
    <w:rsid w:val="001E0B68"/>
    <w:rsid w:val="001E11AA"/>
    <w:rsid w:val="001E2329"/>
    <w:rsid w:val="001E3402"/>
    <w:rsid w:val="001E59B7"/>
    <w:rsid w:val="001E676E"/>
    <w:rsid w:val="001F3C11"/>
    <w:rsid w:val="002009E6"/>
    <w:rsid w:val="00200F3D"/>
    <w:rsid w:val="002011B0"/>
    <w:rsid w:val="0020176D"/>
    <w:rsid w:val="002026F9"/>
    <w:rsid w:val="002040C8"/>
    <w:rsid w:val="0020524D"/>
    <w:rsid w:val="00207342"/>
    <w:rsid w:val="0021032D"/>
    <w:rsid w:val="002113E0"/>
    <w:rsid w:val="00211498"/>
    <w:rsid w:val="00212410"/>
    <w:rsid w:val="0021256A"/>
    <w:rsid w:val="00212FF4"/>
    <w:rsid w:val="00213259"/>
    <w:rsid w:val="00213500"/>
    <w:rsid w:val="00214010"/>
    <w:rsid w:val="002144E9"/>
    <w:rsid w:val="0022235F"/>
    <w:rsid w:val="00223C9E"/>
    <w:rsid w:val="00223D42"/>
    <w:rsid w:val="002246EE"/>
    <w:rsid w:val="00227B68"/>
    <w:rsid w:val="00230254"/>
    <w:rsid w:val="002319BE"/>
    <w:rsid w:val="0023284F"/>
    <w:rsid w:val="00232D48"/>
    <w:rsid w:val="00233E0E"/>
    <w:rsid w:val="002342E5"/>
    <w:rsid w:val="00236BCA"/>
    <w:rsid w:val="0023750D"/>
    <w:rsid w:val="00237969"/>
    <w:rsid w:val="00237BC8"/>
    <w:rsid w:val="00242346"/>
    <w:rsid w:val="002451FA"/>
    <w:rsid w:val="00246A4C"/>
    <w:rsid w:val="00246CBF"/>
    <w:rsid w:val="002474E9"/>
    <w:rsid w:val="00250043"/>
    <w:rsid w:val="00250E74"/>
    <w:rsid w:val="00251DBC"/>
    <w:rsid w:val="00252F69"/>
    <w:rsid w:val="0025339A"/>
    <w:rsid w:val="00254878"/>
    <w:rsid w:val="002548A0"/>
    <w:rsid w:val="00254C20"/>
    <w:rsid w:val="00254D50"/>
    <w:rsid w:val="002565B2"/>
    <w:rsid w:val="00257BC4"/>
    <w:rsid w:val="002608A4"/>
    <w:rsid w:val="00261410"/>
    <w:rsid w:val="00264E6D"/>
    <w:rsid w:val="002650BC"/>
    <w:rsid w:val="00267741"/>
    <w:rsid w:val="00270352"/>
    <w:rsid w:val="002705BC"/>
    <w:rsid w:val="00271835"/>
    <w:rsid w:val="00274AA5"/>
    <w:rsid w:val="00274DEE"/>
    <w:rsid w:val="00275ACF"/>
    <w:rsid w:val="002772FD"/>
    <w:rsid w:val="002779B8"/>
    <w:rsid w:val="00277DB2"/>
    <w:rsid w:val="00282CB6"/>
    <w:rsid w:val="00282E1C"/>
    <w:rsid w:val="002846A3"/>
    <w:rsid w:val="002912B2"/>
    <w:rsid w:val="00291CA2"/>
    <w:rsid w:val="00292EC3"/>
    <w:rsid w:val="00293A21"/>
    <w:rsid w:val="002958FE"/>
    <w:rsid w:val="00295BD4"/>
    <w:rsid w:val="002962A7"/>
    <w:rsid w:val="00297C8A"/>
    <w:rsid w:val="002A01CC"/>
    <w:rsid w:val="002A2A93"/>
    <w:rsid w:val="002A4863"/>
    <w:rsid w:val="002A49F2"/>
    <w:rsid w:val="002A653B"/>
    <w:rsid w:val="002A6974"/>
    <w:rsid w:val="002A7A9D"/>
    <w:rsid w:val="002B0201"/>
    <w:rsid w:val="002B461F"/>
    <w:rsid w:val="002B5136"/>
    <w:rsid w:val="002B6388"/>
    <w:rsid w:val="002B664F"/>
    <w:rsid w:val="002B7A32"/>
    <w:rsid w:val="002C02D3"/>
    <w:rsid w:val="002C05DE"/>
    <w:rsid w:val="002C30F4"/>
    <w:rsid w:val="002C457F"/>
    <w:rsid w:val="002C6061"/>
    <w:rsid w:val="002C6C15"/>
    <w:rsid w:val="002C6CC2"/>
    <w:rsid w:val="002C7646"/>
    <w:rsid w:val="002D0A4F"/>
    <w:rsid w:val="002D2290"/>
    <w:rsid w:val="002D2F03"/>
    <w:rsid w:val="002D3A04"/>
    <w:rsid w:val="002D3D68"/>
    <w:rsid w:val="002D70E7"/>
    <w:rsid w:val="002D7545"/>
    <w:rsid w:val="002E237B"/>
    <w:rsid w:val="002E512E"/>
    <w:rsid w:val="002E7374"/>
    <w:rsid w:val="002F2D66"/>
    <w:rsid w:val="002F2D9B"/>
    <w:rsid w:val="002F2ED7"/>
    <w:rsid w:val="002F371D"/>
    <w:rsid w:val="002F4170"/>
    <w:rsid w:val="002F427C"/>
    <w:rsid w:val="002F6DDD"/>
    <w:rsid w:val="002F6DF6"/>
    <w:rsid w:val="002F79B5"/>
    <w:rsid w:val="002F7F52"/>
    <w:rsid w:val="00300995"/>
    <w:rsid w:val="00300CA2"/>
    <w:rsid w:val="003022DC"/>
    <w:rsid w:val="00305B04"/>
    <w:rsid w:val="00306908"/>
    <w:rsid w:val="00311855"/>
    <w:rsid w:val="00311A09"/>
    <w:rsid w:val="0031443A"/>
    <w:rsid w:val="00316B1C"/>
    <w:rsid w:val="00316DEC"/>
    <w:rsid w:val="00321957"/>
    <w:rsid w:val="00322D92"/>
    <w:rsid w:val="003241E5"/>
    <w:rsid w:val="00324D97"/>
    <w:rsid w:val="00326AFA"/>
    <w:rsid w:val="00326BB9"/>
    <w:rsid w:val="00326F2A"/>
    <w:rsid w:val="003271EE"/>
    <w:rsid w:val="00327347"/>
    <w:rsid w:val="0033192A"/>
    <w:rsid w:val="0033302B"/>
    <w:rsid w:val="00333221"/>
    <w:rsid w:val="003343BA"/>
    <w:rsid w:val="0034006C"/>
    <w:rsid w:val="003402C6"/>
    <w:rsid w:val="003414C2"/>
    <w:rsid w:val="00341EF1"/>
    <w:rsid w:val="003431FF"/>
    <w:rsid w:val="003434C0"/>
    <w:rsid w:val="00343F7E"/>
    <w:rsid w:val="00345177"/>
    <w:rsid w:val="00346C74"/>
    <w:rsid w:val="0035650F"/>
    <w:rsid w:val="0036133F"/>
    <w:rsid w:val="0036173C"/>
    <w:rsid w:val="00361F7C"/>
    <w:rsid w:val="00362B63"/>
    <w:rsid w:val="00364C4D"/>
    <w:rsid w:val="00364F64"/>
    <w:rsid w:val="0036512F"/>
    <w:rsid w:val="00365B77"/>
    <w:rsid w:val="00366206"/>
    <w:rsid w:val="003662F7"/>
    <w:rsid w:val="00366AF9"/>
    <w:rsid w:val="00370A59"/>
    <w:rsid w:val="0037126E"/>
    <w:rsid w:val="0037262E"/>
    <w:rsid w:val="00373F5C"/>
    <w:rsid w:val="0037407E"/>
    <w:rsid w:val="00375A88"/>
    <w:rsid w:val="00375ECE"/>
    <w:rsid w:val="003778CC"/>
    <w:rsid w:val="00377CE5"/>
    <w:rsid w:val="00381AC3"/>
    <w:rsid w:val="00382CF8"/>
    <w:rsid w:val="003844DA"/>
    <w:rsid w:val="00386D4D"/>
    <w:rsid w:val="0039061B"/>
    <w:rsid w:val="00391597"/>
    <w:rsid w:val="00391CDE"/>
    <w:rsid w:val="003928AF"/>
    <w:rsid w:val="00392A58"/>
    <w:rsid w:val="00392D70"/>
    <w:rsid w:val="00394E47"/>
    <w:rsid w:val="00397BD8"/>
    <w:rsid w:val="003A2CC6"/>
    <w:rsid w:val="003A2EB7"/>
    <w:rsid w:val="003A3431"/>
    <w:rsid w:val="003A3DE6"/>
    <w:rsid w:val="003A4482"/>
    <w:rsid w:val="003A7142"/>
    <w:rsid w:val="003B1555"/>
    <w:rsid w:val="003B2293"/>
    <w:rsid w:val="003B4A64"/>
    <w:rsid w:val="003B5162"/>
    <w:rsid w:val="003B70CD"/>
    <w:rsid w:val="003B7832"/>
    <w:rsid w:val="003C25A7"/>
    <w:rsid w:val="003C3919"/>
    <w:rsid w:val="003D36E2"/>
    <w:rsid w:val="003D40B0"/>
    <w:rsid w:val="003D43E3"/>
    <w:rsid w:val="003D5C0B"/>
    <w:rsid w:val="003D5C31"/>
    <w:rsid w:val="003D610D"/>
    <w:rsid w:val="003E04FC"/>
    <w:rsid w:val="003E1242"/>
    <w:rsid w:val="003E1E80"/>
    <w:rsid w:val="003E2E86"/>
    <w:rsid w:val="003E3F45"/>
    <w:rsid w:val="003E416C"/>
    <w:rsid w:val="003E49FC"/>
    <w:rsid w:val="003E524F"/>
    <w:rsid w:val="003E5CD0"/>
    <w:rsid w:val="003E648D"/>
    <w:rsid w:val="003E6F5D"/>
    <w:rsid w:val="003E7719"/>
    <w:rsid w:val="003F306D"/>
    <w:rsid w:val="003F34E6"/>
    <w:rsid w:val="003F3EFC"/>
    <w:rsid w:val="003F3FE3"/>
    <w:rsid w:val="003F4241"/>
    <w:rsid w:val="003F4287"/>
    <w:rsid w:val="003F65D0"/>
    <w:rsid w:val="003F76E4"/>
    <w:rsid w:val="003F7E6F"/>
    <w:rsid w:val="004036EB"/>
    <w:rsid w:val="00403A14"/>
    <w:rsid w:val="00404082"/>
    <w:rsid w:val="00406152"/>
    <w:rsid w:val="00407415"/>
    <w:rsid w:val="00413B68"/>
    <w:rsid w:val="00414E09"/>
    <w:rsid w:val="004159EA"/>
    <w:rsid w:val="0041674C"/>
    <w:rsid w:val="00417B16"/>
    <w:rsid w:val="00417B27"/>
    <w:rsid w:val="00420A84"/>
    <w:rsid w:val="00421153"/>
    <w:rsid w:val="00422D3D"/>
    <w:rsid w:val="0042485E"/>
    <w:rsid w:val="0042552D"/>
    <w:rsid w:val="00425D6D"/>
    <w:rsid w:val="00426BE2"/>
    <w:rsid w:val="00433E58"/>
    <w:rsid w:val="00436855"/>
    <w:rsid w:val="0043686C"/>
    <w:rsid w:val="00436DA2"/>
    <w:rsid w:val="00440E17"/>
    <w:rsid w:val="00443B4B"/>
    <w:rsid w:val="00445E4A"/>
    <w:rsid w:val="00446AC5"/>
    <w:rsid w:val="00446C6C"/>
    <w:rsid w:val="00446F93"/>
    <w:rsid w:val="00450164"/>
    <w:rsid w:val="004526E2"/>
    <w:rsid w:val="00452A48"/>
    <w:rsid w:val="00453F1E"/>
    <w:rsid w:val="00454CEC"/>
    <w:rsid w:val="0045530A"/>
    <w:rsid w:val="00460B08"/>
    <w:rsid w:val="00460C22"/>
    <w:rsid w:val="00461AFF"/>
    <w:rsid w:val="00462628"/>
    <w:rsid w:val="00463202"/>
    <w:rsid w:val="00470A0A"/>
    <w:rsid w:val="00471AD8"/>
    <w:rsid w:val="00471BBB"/>
    <w:rsid w:val="00473D63"/>
    <w:rsid w:val="004745A3"/>
    <w:rsid w:val="00475645"/>
    <w:rsid w:val="0047612D"/>
    <w:rsid w:val="00480FF4"/>
    <w:rsid w:val="00481793"/>
    <w:rsid w:val="004828D0"/>
    <w:rsid w:val="00483A95"/>
    <w:rsid w:val="00485BEF"/>
    <w:rsid w:val="00491479"/>
    <w:rsid w:val="00492A81"/>
    <w:rsid w:val="00492B33"/>
    <w:rsid w:val="00493F0F"/>
    <w:rsid w:val="004955BC"/>
    <w:rsid w:val="004961F1"/>
    <w:rsid w:val="00497023"/>
    <w:rsid w:val="00497A1C"/>
    <w:rsid w:val="004A055F"/>
    <w:rsid w:val="004A09DF"/>
    <w:rsid w:val="004A2435"/>
    <w:rsid w:val="004A26D5"/>
    <w:rsid w:val="004A281C"/>
    <w:rsid w:val="004A44A5"/>
    <w:rsid w:val="004A5DCE"/>
    <w:rsid w:val="004A7290"/>
    <w:rsid w:val="004A752C"/>
    <w:rsid w:val="004A7926"/>
    <w:rsid w:val="004B05EF"/>
    <w:rsid w:val="004B17EB"/>
    <w:rsid w:val="004B2C8C"/>
    <w:rsid w:val="004B2D0B"/>
    <w:rsid w:val="004B2F0D"/>
    <w:rsid w:val="004B31CB"/>
    <w:rsid w:val="004B3819"/>
    <w:rsid w:val="004B4548"/>
    <w:rsid w:val="004B6519"/>
    <w:rsid w:val="004B6537"/>
    <w:rsid w:val="004B7691"/>
    <w:rsid w:val="004C1D8D"/>
    <w:rsid w:val="004C2F5A"/>
    <w:rsid w:val="004C3007"/>
    <w:rsid w:val="004C5047"/>
    <w:rsid w:val="004C53E6"/>
    <w:rsid w:val="004C54AB"/>
    <w:rsid w:val="004C58CE"/>
    <w:rsid w:val="004C5ED7"/>
    <w:rsid w:val="004C60FC"/>
    <w:rsid w:val="004C69A9"/>
    <w:rsid w:val="004C6CA1"/>
    <w:rsid w:val="004D378E"/>
    <w:rsid w:val="004D607A"/>
    <w:rsid w:val="004E0678"/>
    <w:rsid w:val="004E6405"/>
    <w:rsid w:val="004E7004"/>
    <w:rsid w:val="004F0058"/>
    <w:rsid w:val="004F2DAC"/>
    <w:rsid w:val="004F381B"/>
    <w:rsid w:val="004F3854"/>
    <w:rsid w:val="004F3EA3"/>
    <w:rsid w:val="004F6450"/>
    <w:rsid w:val="00500557"/>
    <w:rsid w:val="00500954"/>
    <w:rsid w:val="0050131F"/>
    <w:rsid w:val="00505790"/>
    <w:rsid w:val="00511C47"/>
    <w:rsid w:val="00511C94"/>
    <w:rsid w:val="005128A8"/>
    <w:rsid w:val="0051496A"/>
    <w:rsid w:val="005150D1"/>
    <w:rsid w:val="00520BEF"/>
    <w:rsid w:val="0052129A"/>
    <w:rsid w:val="00522468"/>
    <w:rsid w:val="00524993"/>
    <w:rsid w:val="0052757A"/>
    <w:rsid w:val="0052757C"/>
    <w:rsid w:val="005301C2"/>
    <w:rsid w:val="005315CE"/>
    <w:rsid w:val="005322AE"/>
    <w:rsid w:val="0053289A"/>
    <w:rsid w:val="00532C77"/>
    <w:rsid w:val="00535666"/>
    <w:rsid w:val="00535D68"/>
    <w:rsid w:val="005364D4"/>
    <w:rsid w:val="005367F6"/>
    <w:rsid w:val="00536D6C"/>
    <w:rsid w:val="0053741E"/>
    <w:rsid w:val="00544D39"/>
    <w:rsid w:val="0054562C"/>
    <w:rsid w:val="00546D0B"/>
    <w:rsid w:val="00546D26"/>
    <w:rsid w:val="00546DF3"/>
    <w:rsid w:val="0054744E"/>
    <w:rsid w:val="00547E99"/>
    <w:rsid w:val="00553D48"/>
    <w:rsid w:val="00554FCE"/>
    <w:rsid w:val="005559F2"/>
    <w:rsid w:val="00567AC5"/>
    <w:rsid w:val="0057000C"/>
    <w:rsid w:val="00570069"/>
    <w:rsid w:val="00570F4D"/>
    <w:rsid w:val="00572D7A"/>
    <w:rsid w:val="00573325"/>
    <w:rsid w:val="00573D10"/>
    <w:rsid w:val="00574A85"/>
    <w:rsid w:val="00577F80"/>
    <w:rsid w:val="0058164E"/>
    <w:rsid w:val="00584BB2"/>
    <w:rsid w:val="0058566B"/>
    <w:rsid w:val="005872B5"/>
    <w:rsid w:val="00587B70"/>
    <w:rsid w:val="005928AB"/>
    <w:rsid w:val="0059500F"/>
    <w:rsid w:val="0059524C"/>
    <w:rsid w:val="00596031"/>
    <w:rsid w:val="005A0962"/>
    <w:rsid w:val="005A1328"/>
    <w:rsid w:val="005A3588"/>
    <w:rsid w:val="005A373A"/>
    <w:rsid w:val="005A4F25"/>
    <w:rsid w:val="005A563F"/>
    <w:rsid w:val="005A77B4"/>
    <w:rsid w:val="005A7F64"/>
    <w:rsid w:val="005B1A9E"/>
    <w:rsid w:val="005B1D8D"/>
    <w:rsid w:val="005B22E3"/>
    <w:rsid w:val="005B3CF3"/>
    <w:rsid w:val="005B40A5"/>
    <w:rsid w:val="005B5BD9"/>
    <w:rsid w:val="005B75B4"/>
    <w:rsid w:val="005B765E"/>
    <w:rsid w:val="005B7BF6"/>
    <w:rsid w:val="005C0025"/>
    <w:rsid w:val="005C08DC"/>
    <w:rsid w:val="005C0CCE"/>
    <w:rsid w:val="005C17E3"/>
    <w:rsid w:val="005C2BFA"/>
    <w:rsid w:val="005C2CF2"/>
    <w:rsid w:val="005C5191"/>
    <w:rsid w:val="005C66D1"/>
    <w:rsid w:val="005C6A9C"/>
    <w:rsid w:val="005C7784"/>
    <w:rsid w:val="005D07C4"/>
    <w:rsid w:val="005D3CFD"/>
    <w:rsid w:val="005D4369"/>
    <w:rsid w:val="005D4ED4"/>
    <w:rsid w:val="005D53E6"/>
    <w:rsid w:val="005D55EE"/>
    <w:rsid w:val="005D702E"/>
    <w:rsid w:val="005E03F5"/>
    <w:rsid w:val="005E0753"/>
    <w:rsid w:val="005E1C38"/>
    <w:rsid w:val="005E1D8C"/>
    <w:rsid w:val="005E1EFF"/>
    <w:rsid w:val="005E2285"/>
    <w:rsid w:val="005E240B"/>
    <w:rsid w:val="005E30EA"/>
    <w:rsid w:val="005E3E4E"/>
    <w:rsid w:val="005E4B34"/>
    <w:rsid w:val="005E5DE7"/>
    <w:rsid w:val="005E7556"/>
    <w:rsid w:val="005F1025"/>
    <w:rsid w:val="005F6392"/>
    <w:rsid w:val="005F6B0E"/>
    <w:rsid w:val="00603B51"/>
    <w:rsid w:val="00604207"/>
    <w:rsid w:val="00604F4D"/>
    <w:rsid w:val="00606CFD"/>
    <w:rsid w:val="00610CAF"/>
    <w:rsid w:val="00611359"/>
    <w:rsid w:val="00612132"/>
    <w:rsid w:val="00613121"/>
    <w:rsid w:val="00614DDA"/>
    <w:rsid w:val="00614F2F"/>
    <w:rsid w:val="00615CA3"/>
    <w:rsid w:val="006166A3"/>
    <w:rsid w:val="006174B2"/>
    <w:rsid w:val="00617F2B"/>
    <w:rsid w:val="006201BA"/>
    <w:rsid w:val="00622A26"/>
    <w:rsid w:val="006240E4"/>
    <w:rsid w:val="006263F6"/>
    <w:rsid w:val="00626A87"/>
    <w:rsid w:val="006276E1"/>
    <w:rsid w:val="00630FFB"/>
    <w:rsid w:val="00635E75"/>
    <w:rsid w:val="00635F0B"/>
    <w:rsid w:val="00636543"/>
    <w:rsid w:val="006407C8"/>
    <w:rsid w:val="00641DF9"/>
    <w:rsid w:val="00642541"/>
    <w:rsid w:val="00644359"/>
    <w:rsid w:val="00644F60"/>
    <w:rsid w:val="0064579B"/>
    <w:rsid w:val="00645D60"/>
    <w:rsid w:val="00646316"/>
    <w:rsid w:val="00646CCF"/>
    <w:rsid w:val="00650479"/>
    <w:rsid w:val="00652FBB"/>
    <w:rsid w:val="00653FD3"/>
    <w:rsid w:val="006577A5"/>
    <w:rsid w:val="00662010"/>
    <w:rsid w:val="00663256"/>
    <w:rsid w:val="0066541F"/>
    <w:rsid w:val="006657CF"/>
    <w:rsid w:val="00665BBE"/>
    <w:rsid w:val="00665F5C"/>
    <w:rsid w:val="00670AA6"/>
    <w:rsid w:val="00670C18"/>
    <w:rsid w:val="00670DEB"/>
    <w:rsid w:val="006747C1"/>
    <w:rsid w:val="0067528E"/>
    <w:rsid w:val="0067669A"/>
    <w:rsid w:val="0067700F"/>
    <w:rsid w:val="006775E8"/>
    <w:rsid w:val="00681095"/>
    <w:rsid w:val="00682D44"/>
    <w:rsid w:val="006831FD"/>
    <w:rsid w:val="006840DF"/>
    <w:rsid w:val="00685E41"/>
    <w:rsid w:val="006867DA"/>
    <w:rsid w:val="00687366"/>
    <w:rsid w:val="00687440"/>
    <w:rsid w:val="00687B59"/>
    <w:rsid w:val="006914C7"/>
    <w:rsid w:val="0069236C"/>
    <w:rsid w:val="006928D3"/>
    <w:rsid w:val="00692B66"/>
    <w:rsid w:val="00693BF9"/>
    <w:rsid w:val="00693F43"/>
    <w:rsid w:val="006944C1"/>
    <w:rsid w:val="00695369"/>
    <w:rsid w:val="0069756B"/>
    <w:rsid w:val="006978F7"/>
    <w:rsid w:val="00697B2A"/>
    <w:rsid w:val="006A0469"/>
    <w:rsid w:val="006A0F06"/>
    <w:rsid w:val="006A111D"/>
    <w:rsid w:val="006A27B3"/>
    <w:rsid w:val="006A32B3"/>
    <w:rsid w:val="006A43AC"/>
    <w:rsid w:val="006A5699"/>
    <w:rsid w:val="006A5818"/>
    <w:rsid w:val="006A5C14"/>
    <w:rsid w:val="006B0DA4"/>
    <w:rsid w:val="006B2894"/>
    <w:rsid w:val="006B300D"/>
    <w:rsid w:val="006B3C27"/>
    <w:rsid w:val="006B43F1"/>
    <w:rsid w:val="006B5A6D"/>
    <w:rsid w:val="006B5FAE"/>
    <w:rsid w:val="006C08E8"/>
    <w:rsid w:val="006C25EC"/>
    <w:rsid w:val="006C3A54"/>
    <w:rsid w:val="006C5BED"/>
    <w:rsid w:val="006C6EAF"/>
    <w:rsid w:val="006C7090"/>
    <w:rsid w:val="006D0B8C"/>
    <w:rsid w:val="006D1B6F"/>
    <w:rsid w:val="006D2B48"/>
    <w:rsid w:val="006D35A6"/>
    <w:rsid w:val="006D48C3"/>
    <w:rsid w:val="006D5300"/>
    <w:rsid w:val="006D5C70"/>
    <w:rsid w:val="006D780E"/>
    <w:rsid w:val="006D7A09"/>
    <w:rsid w:val="006E16AD"/>
    <w:rsid w:val="006E1F03"/>
    <w:rsid w:val="006E34EF"/>
    <w:rsid w:val="006E39F7"/>
    <w:rsid w:val="006E42E4"/>
    <w:rsid w:val="006E5A05"/>
    <w:rsid w:val="006E5A4A"/>
    <w:rsid w:val="006F09D3"/>
    <w:rsid w:val="006F26A8"/>
    <w:rsid w:val="006F5447"/>
    <w:rsid w:val="006F5A10"/>
    <w:rsid w:val="0070077D"/>
    <w:rsid w:val="0070405E"/>
    <w:rsid w:val="00704AE8"/>
    <w:rsid w:val="007050E9"/>
    <w:rsid w:val="007062B0"/>
    <w:rsid w:val="00706A4D"/>
    <w:rsid w:val="007074D9"/>
    <w:rsid w:val="0070767E"/>
    <w:rsid w:val="0071029B"/>
    <w:rsid w:val="00710D41"/>
    <w:rsid w:val="007122A6"/>
    <w:rsid w:val="007133EC"/>
    <w:rsid w:val="007140D8"/>
    <w:rsid w:val="00714C8E"/>
    <w:rsid w:val="007172F9"/>
    <w:rsid w:val="00717F61"/>
    <w:rsid w:val="00720962"/>
    <w:rsid w:val="00722BC7"/>
    <w:rsid w:val="00724B61"/>
    <w:rsid w:val="00726B66"/>
    <w:rsid w:val="007277E2"/>
    <w:rsid w:val="00727B9B"/>
    <w:rsid w:val="00727D66"/>
    <w:rsid w:val="00731DC3"/>
    <w:rsid w:val="00731F19"/>
    <w:rsid w:val="00732403"/>
    <w:rsid w:val="00733D5D"/>
    <w:rsid w:val="007361A4"/>
    <w:rsid w:val="00736C2C"/>
    <w:rsid w:val="007377AC"/>
    <w:rsid w:val="00742662"/>
    <w:rsid w:val="00750D9E"/>
    <w:rsid w:val="00751055"/>
    <w:rsid w:val="0075268B"/>
    <w:rsid w:val="00752E0C"/>
    <w:rsid w:val="00752E69"/>
    <w:rsid w:val="007530E9"/>
    <w:rsid w:val="00753903"/>
    <w:rsid w:val="00757EE7"/>
    <w:rsid w:val="0076066B"/>
    <w:rsid w:val="00761FE4"/>
    <w:rsid w:val="00762327"/>
    <w:rsid w:val="007632DE"/>
    <w:rsid w:val="007648C7"/>
    <w:rsid w:val="00770EF2"/>
    <w:rsid w:val="00774EFD"/>
    <w:rsid w:val="007761F7"/>
    <w:rsid w:val="007771DF"/>
    <w:rsid w:val="00777407"/>
    <w:rsid w:val="00777533"/>
    <w:rsid w:val="00777902"/>
    <w:rsid w:val="00777FDD"/>
    <w:rsid w:val="007807AD"/>
    <w:rsid w:val="00780A5A"/>
    <w:rsid w:val="00780B74"/>
    <w:rsid w:val="00782E75"/>
    <w:rsid w:val="00785BF2"/>
    <w:rsid w:val="00787622"/>
    <w:rsid w:val="00787624"/>
    <w:rsid w:val="00790C4A"/>
    <w:rsid w:val="00791194"/>
    <w:rsid w:val="00793A62"/>
    <w:rsid w:val="00795732"/>
    <w:rsid w:val="00796817"/>
    <w:rsid w:val="007A0B8F"/>
    <w:rsid w:val="007A16A7"/>
    <w:rsid w:val="007A1890"/>
    <w:rsid w:val="007A1A81"/>
    <w:rsid w:val="007A231C"/>
    <w:rsid w:val="007A350F"/>
    <w:rsid w:val="007A4607"/>
    <w:rsid w:val="007A59FE"/>
    <w:rsid w:val="007A6232"/>
    <w:rsid w:val="007B08DC"/>
    <w:rsid w:val="007B0910"/>
    <w:rsid w:val="007B09FA"/>
    <w:rsid w:val="007B0CB1"/>
    <w:rsid w:val="007B1FA7"/>
    <w:rsid w:val="007B21B4"/>
    <w:rsid w:val="007B2AB1"/>
    <w:rsid w:val="007B3EEB"/>
    <w:rsid w:val="007B4E51"/>
    <w:rsid w:val="007B550D"/>
    <w:rsid w:val="007B6A8C"/>
    <w:rsid w:val="007B7FB0"/>
    <w:rsid w:val="007C0136"/>
    <w:rsid w:val="007C0FDF"/>
    <w:rsid w:val="007C2353"/>
    <w:rsid w:val="007C284A"/>
    <w:rsid w:val="007C29BB"/>
    <w:rsid w:val="007C4016"/>
    <w:rsid w:val="007C64A5"/>
    <w:rsid w:val="007C7C95"/>
    <w:rsid w:val="007C7D50"/>
    <w:rsid w:val="007D063E"/>
    <w:rsid w:val="007D1975"/>
    <w:rsid w:val="007D1FB3"/>
    <w:rsid w:val="007D2CE4"/>
    <w:rsid w:val="007D459A"/>
    <w:rsid w:val="007D4C81"/>
    <w:rsid w:val="007D4D03"/>
    <w:rsid w:val="007D5194"/>
    <w:rsid w:val="007D6777"/>
    <w:rsid w:val="007D7633"/>
    <w:rsid w:val="007E0231"/>
    <w:rsid w:val="007E3F85"/>
    <w:rsid w:val="007E43E4"/>
    <w:rsid w:val="007E5B8A"/>
    <w:rsid w:val="007E7664"/>
    <w:rsid w:val="007F2193"/>
    <w:rsid w:val="007F2B91"/>
    <w:rsid w:val="007F3EEE"/>
    <w:rsid w:val="00801B6C"/>
    <w:rsid w:val="00802C0D"/>
    <w:rsid w:val="00802F50"/>
    <w:rsid w:val="008055C2"/>
    <w:rsid w:val="0080594B"/>
    <w:rsid w:val="00805CE8"/>
    <w:rsid w:val="0080744E"/>
    <w:rsid w:val="008075D5"/>
    <w:rsid w:val="00807A7A"/>
    <w:rsid w:val="0081046F"/>
    <w:rsid w:val="008106E2"/>
    <w:rsid w:val="00811CEA"/>
    <w:rsid w:val="00814F80"/>
    <w:rsid w:val="008158F6"/>
    <w:rsid w:val="008167B4"/>
    <w:rsid w:val="00816D1B"/>
    <w:rsid w:val="00817097"/>
    <w:rsid w:val="0082072F"/>
    <w:rsid w:val="008220B4"/>
    <w:rsid w:val="00823DA8"/>
    <w:rsid w:val="00823EC7"/>
    <w:rsid w:val="00824A62"/>
    <w:rsid w:val="00825C36"/>
    <w:rsid w:val="00826875"/>
    <w:rsid w:val="00826969"/>
    <w:rsid w:val="0082747F"/>
    <w:rsid w:val="00831895"/>
    <w:rsid w:val="00831C96"/>
    <w:rsid w:val="00833673"/>
    <w:rsid w:val="008336D1"/>
    <w:rsid w:val="00833BBA"/>
    <w:rsid w:val="0083459E"/>
    <w:rsid w:val="00837019"/>
    <w:rsid w:val="00840095"/>
    <w:rsid w:val="00843EFF"/>
    <w:rsid w:val="008456E6"/>
    <w:rsid w:val="00845714"/>
    <w:rsid w:val="00845B90"/>
    <w:rsid w:val="008505CB"/>
    <w:rsid w:val="00850C9F"/>
    <w:rsid w:val="00851159"/>
    <w:rsid w:val="00852E8F"/>
    <w:rsid w:val="008553EE"/>
    <w:rsid w:val="00856E57"/>
    <w:rsid w:val="00857BD9"/>
    <w:rsid w:val="0086123C"/>
    <w:rsid w:val="00861AD6"/>
    <w:rsid w:val="00863C8B"/>
    <w:rsid w:val="008646AF"/>
    <w:rsid w:val="00864AFA"/>
    <w:rsid w:val="00866C13"/>
    <w:rsid w:val="00871C3C"/>
    <w:rsid w:val="008737B8"/>
    <w:rsid w:val="00875D43"/>
    <w:rsid w:val="00876A97"/>
    <w:rsid w:val="00881D94"/>
    <w:rsid w:val="008825B0"/>
    <w:rsid w:val="00882E3B"/>
    <w:rsid w:val="008837EC"/>
    <w:rsid w:val="008861B2"/>
    <w:rsid w:val="00886D70"/>
    <w:rsid w:val="00891DEC"/>
    <w:rsid w:val="00894242"/>
    <w:rsid w:val="00895F63"/>
    <w:rsid w:val="00896AA7"/>
    <w:rsid w:val="008A0950"/>
    <w:rsid w:val="008A13E8"/>
    <w:rsid w:val="008A1BF0"/>
    <w:rsid w:val="008A1E86"/>
    <w:rsid w:val="008A2A24"/>
    <w:rsid w:val="008A3393"/>
    <w:rsid w:val="008A3DB0"/>
    <w:rsid w:val="008A52D4"/>
    <w:rsid w:val="008B0949"/>
    <w:rsid w:val="008B0C79"/>
    <w:rsid w:val="008B287F"/>
    <w:rsid w:val="008B3778"/>
    <w:rsid w:val="008B3B41"/>
    <w:rsid w:val="008B5DFE"/>
    <w:rsid w:val="008C1526"/>
    <w:rsid w:val="008C1EFF"/>
    <w:rsid w:val="008C23B9"/>
    <w:rsid w:val="008C29CB"/>
    <w:rsid w:val="008C357B"/>
    <w:rsid w:val="008C3A5D"/>
    <w:rsid w:val="008C6B4C"/>
    <w:rsid w:val="008D1D44"/>
    <w:rsid w:val="008D1D84"/>
    <w:rsid w:val="008D258C"/>
    <w:rsid w:val="008D33B9"/>
    <w:rsid w:val="008D3AAA"/>
    <w:rsid w:val="008D3BD5"/>
    <w:rsid w:val="008D619A"/>
    <w:rsid w:val="008D78FF"/>
    <w:rsid w:val="008D79BF"/>
    <w:rsid w:val="008D7E5C"/>
    <w:rsid w:val="008E0106"/>
    <w:rsid w:val="008E041B"/>
    <w:rsid w:val="008E1ACD"/>
    <w:rsid w:val="008E5043"/>
    <w:rsid w:val="008E7F35"/>
    <w:rsid w:val="008F191D"/>
    <w:rsid w:val="008F2356"/>
    <w:rsid w:val="008F3244"/>
    <w:rsid w:val="0090139C"/>
    <w:rsid w:val="00903AA9"/>
    <w:rsid w:val="00904D85"/>
    <w:rsid w:val="009052C2"/>
    <w:rsid w:val="0090606D"/>
    <w:rsid w:val="009074D9"/>
    <w:rsid w:val="00907E87"/>
    <w:rsid w:val="009111F4"/>
    <w:rsid w:val="0091268B"/>
    <w:rsid w:val="00912C81"/>
    <w:rsid w:val="00913584"/>
    <w:rsid w:val="00913BF5"/>
    <w:rsid w:val="009161C7"/>
    <w:rsid w:val="0091624F"/>
    <w:rsid w:val="00917AB3"/>
    <w:rsid w:val="009204FF"/>
    <w:rsid w:val="00924FE4"/>
    <w:rsid w:val="00926050"/>
    <w:rsid w:val="00927CEB"/>
    <w:rsid w:val="0093138A"/>
    <w:rsid w:val="00931424"/>
    <w:rsid w:val="009330A7"/>
    <w:rsid w:val="009332A1"/>
    <w:rsid w:val="00933D2F"/>
    <w:rsid w:val="009371F9"/>
    <w:rsid w:val="009375E5"/>
    <w:rsid w:val="00942403"/>
    <w:rsid w:val="00942B4A"/>
    <w:rsid w:val="00944DD7"/>
    <w:rsid w:val="00945E82"/>
    <w:rsid w:val="0094694C"/>
    <w:rsid w:val="00946ACE"/>
    <w:rsid w:val="00947D7D"/>
    <w:rsid w:val="00950A9D"/>
    <w:rsid w:val="0095156C"/>
    <w:rsid w:val="00952506"/>
    <w:rsid w:val="009526BA"/>
    <w:rsid w:val="00953257"/>
    <w:rsid w:val="00954026"/>
    <w:rsid w:val="0095402E"/>
    <w:rsid w:val="00955344"/>
    <w:rsid w:val="009607DE"/>
    <w:rsid w:val="00961BDF"/>
    <w:rsid w:val="00962A88"/>
    <w:rsid w:val="00963ADA"/>
    <w:rsid w:val="00964F50"/>
    <w:rsid w:val="00970180"/>
    <w:rsid w:val="00970664"/>
    <w:rsid w:val="00970B9F"/>
    <w:rsid w:val="009711B5"/>
    <w:rsid w:val="00972085"/>
    <w:rsid w:val="00972B4C"/>
    <w:rsid w:val="00972D09"/>
    <w:rsid w:val="009737C4"/>
    <w:rsid w:val="00973C99"/>
    <w:rsid w:val="00975F39"/>
    <w:rsid w:val="0097719D"/>
    <w:rsid w:val="0098140E"/>
    <w:rsid w:val="00981C2D"/>
    <w:rsid w:val="00982516"/>
    <w:rsid w:val="00987958"/>
    <w:rsid w:val="00991157"/>
    <w:rsid w:val="00994A32"/>
    <w:rsid w:val="0099719E"/>
    <w:rsid w:val="00997E40"/>
    <w:rsid w:val="009A04D4"/>
    <w:rsid w:val="009A1CBB"/>
    <w:rsid w:val="009A42C1"/>
    <w:rsid w:val="009A4B60"/>
    <w:rsid w:val="009A556E"/>
    <w:rsid w:val="009A5E8E"/>
    <w:rsid w:val="009A63C6"/>
    <w:rsid w:val="009A6AAD"/>
    <w:rsid w:val="009A6EBD"/>
    <w:rsid w:val="009A70A1"/>
    <w:rsid w:val="009B0239"/>
    <w:rsid w:val="009B256A"/>
    <w:rsid w:val="009B4167"/>
    <w:rsid w:val="009B54C1"/>
    <w:rsid w:val="009B77E7"/>
    <w:rsid w:val="009C0812"/>
    <w:rsid w:val="009C0BB2"/>
    <w:rsid w:val="009C4BD6"/>
    <w:rsid w:val="009C633A"/>
    <w:rsid w:val="009C71B8"/>
    <w:rsid w:val="009D160D"/>
    <w:rsid w:val="009D28F0"/>
    <w:rsid w:val="009D2F70"/>
    <w:rsid w:val="009D407E"/>
    <w:rsid w:val="009D4C6D"/>
    <w:rsid w:val="009D69C4"/>
    <w:rsid w:val="009E1ED8"/>
    <w:rsid w:val="009E2470"/>
    <w:rsid w:val="009E30D7"/>
    <w:rsid w:val="009E36AD"/>
    <w:rsid w:val="009E4559"/>
    <w:rsid w:val="009E46D7"/>
    <w:rsid w:val="009E4BBB"/>
    <w:rsid w:val="009E5687"/>
    <w:rsid w:val="009E6D55"/>
    <w:rsid w:val="009E7E7A"/>
    <w:rsid w:val="009F012B"/>
    <w:rsid w:val="009F187D"/>
    <w:rsid w:val="009F1D3A"/>
    <w:rsid w:val="009F1F22"/>
    <w:rsid w:val="009F4524"/>
    <w:rsid w:val="009F45F7"/>
    <w:rsid w:val="009F5637"/>
    <w:rsid w:val="009F6D98"/>
    <w:rsid w:val="009F711D"/>
    <w:rsid w:val="009F794C"/>
    <w:rsid w:val="00A01076"/>
    <w:rsid w:val="00A023AB"/>
    <w:rsid w:val="00A0302D"/>
    <w:rsid w:val="00A03155"/>
    <w:rsid w:val="00A074F2"/>
    <w:rsid w:val="00A07A5C"/>
    <w:rsid w:val="00A07D87"/>
    <w:rsid w:val="00A11F6C"/>
    <w:rsid w:val="00A11F8B"/>
    <w:rsid w:val="00A12EA1"/>
    <w:rsid w:val="00A142D9"/>
    <w:rsid w:val="00A17221"/>
    <w:rsid w:val="00A17450"/>
    <w:rsid w:val="00A207A8"/>
    <w:rsid w:val="00A22DE4"/>
    <w:rsid w:val="00A24BD7"/>
    <w:rsid w:val="00A257CF"/>
    <w:rsid w:val="00A33317"/>
    <w:rsid w:val="00A344B0"/>
    <w:rsid w:val="00A35738"/>
    <w:rsid w:val="00A35A7B"/>
    <w:rsid w:val="00A35C1E"/>
    <w:rsid w:val="00A35EC1"/>
    <w:rsid w:val="00A37DD8"/>
    <w:rsid w:val="00A40B0E"/>
    <w:rsid w:val="00A4103E"/>
    <w:rsid w:val="00A44683"/>
    <w:rsid w:val="00A474CF"/>
    <w:rsid w:val="00A47523"/>
    <w:rsid w:val="00A47B08"/>
    <w:rsid w:val="00A50A9C"/>
    <w:rsid w:val="00A523E7"/>
    <w:rsid w:val="00A54D3D"/>
    <w:rsid w:val="00A55297"/>
    <w:rsid w:val="00A5604D"/>
    <w:rsid w:val="00A5695E"/>
    <w:rsid w:val="00A57B43"/>
    <w:rsid w:val="00A60E94"/>
    <w:rsid w:val="00A62E98"/>
    <w:rsid w:val="00A636A1"/>
    <w:rsid w:val="00A6416D"/>
    <w:rsid w:val="00A6455C"/>
    <w:rsid w:val="00A6522C"/>
    <w:rsid w:val="00A70FAE"/>
    <w:rsid w:val="00A715A1"/>
    <w:rsid w:val="00A724CF"/>
    <w:rsid w:val="00A7330A"/>
    <w:rsid w:val="00A7571C"/>
    <w:rsid w:val="00A75E65"/>
    <w:rsid w:val="00A80FCC"/>
    <w:rsid w:val="00A81D9F"/>
    <w:rsid w:val="00A83A80"/>
    <w:rsid w:val="00A8683A"/>
    <w:rsid w:val="00A87583"/>
    <w:rsid w:val="00A90AF9"/>
    <w:rsid w:val="00A91A22"/>
    <w:rsid w:val="00A92A29"/>
    <w:rsid w:val="00A92B34"/>
    <w:rsid w:val="00A946CF"/>
    <w:rsid w:val="00A962F6"/>
    <w:rsid w:val="00A96DD1"/>
    <w:rsid w:val="00AA0D2A"/>
    <w:rsid w:val="00AA157A"/>
    <w:rsid w:val="00AA19E8"/>
    <w:rsid w:val="00AA2F6A"/>
    <w:rsid w:val="00AA35A4"/>
    <w:rsid w:val="00AA3CB7"/>
    <w:rsid w:val="00AA4F2E"/>
    <w:rsid w:val="00AA5EB0"/>
    <w:rsid w:val="00AA5FD8"/>
    <w:rsid w:val="00AA6ACD"/>
    <w:rsid w:val="00AB0CFC"/>
    <w:rsid w:val="00AB0F1F"/>
    <w:rsid w:val="00AB5BED"/>
    <w:rsid w:val="00AB7156"/>
    <w:rsid w:val="00AC1436"/>
    <w:rsid w:val="00AC282B"/>
    <w:rsid w:val="00AC3A0D"/>
    <w:rsid w:val="00AC45DE"/>
    <w:rsid w:val="00AD062E"/>
    <w:rsid w:val="00AD0823"/>
    <w:rsid w:val="00AD0C0C"/>
    <w:rsid w:val="00AD19AE"/>
    <w:rsid w:val="00AD3B7C"/>
    <w:rsid w:val="00AD3BF8"/>
    <w:rsid w:val="00AD3C03"/>
    <w:rsid w:val="00AD47FD"/>
    <w:rsid w:val="00AD48AA"/>
    <w:rsid w:val="00AD6386"/>
    <w:rsid w:val="00AD768F"/>
    <w:rsid w:val="00AE0178"/>
    <w:rsid w:val="00AE0E8A"/>
    <w:rsid w:val="00AE1EEC"/>
    <w:rsid w:val="00AE344F"/>
    <w:rsid w:val="00AE349C"/>
    <w:rsid w:val="00AE42B1"/>
    <w:rsid w:val="00AE42D6"/>
    <w:rsid w:val="00AF79A1"/>
    <w:rsid w:val="00B074E9"/>
    <w:rsid w:val="00B10E02"/>
    <w:rsid w:val="00B11372"/>
    <w:rsid w:val="00B12F1D"/>
    <w:rsid w:val="00B131DC"/>
    <w:rsid w:val="00B14930"/>
    <w:rsid w:val="00B17397"/>
    <w:rsid w:val="00B20384"/>
    <w:rsid w:val="00B217B1"/>
    <w:rsid w:val="00B23316"/>
    <w:rsid w:val="00B23354"/>
    <w:rsid w:val="00B24074"/>
    <w:rsid w:val="00B25F6E"/>
    <w:rsid w:val="00B261AD"/>
    <w:rsid w:val="00B26324"/>
    <w:rsid w:val="00B275D3"/>
    <w:rsid w:val="00B2763E"/>
    <w:rsid w:val="00B30288"/>
    <w:rsid w:val="00B32DA0"/>
    <w:rsid w:val="00B32F6C"/>
    <w:rsid w:val="00B34504"/>
    <w:rsid w:val="00B35F8B"/>
    <w:rsid w:val="00B3657B"/>
    <w:rsid w:val="00B404C9"/>
    <w:rsid w:val="00B4057D"/>
    <w:rsid w:val="00B41075"/>
    <w:rsid w:val="00B4192C"/>
    <w:rsid w:val="00B423E6"/>
    <w:rsid w:val="00B434E3"/>
    <w:rsid w:val="00B4417E"/>
    <w:rsid w:val="00B44FD5"/>
    <w:rsid w:val="00B460CA"/>
    <w:rsid w:val="00B4626A"/>
    <w:rsid w:val="00B4654F"/>
    <w:rsid w:val="00B46667"/>
    <w:rsid w:val="00B46938"/>
    <w:rsid w:val="00B47749"/>
    <w:rsid w:val="00B53FDA"/>
    <w:rsid w:val="00B54774"/>
    <w:rsid w:val="00B55F5C"/>
    <w:rsid w:val="00B5607B"/>
    <w:rsid w:val="00B561D0"/>
    <w:rsid w:val="00B57D31"/>
    <w:rsid w:val="00B64499"/>
    <w:rsid w:val="00B65018"/>
    <w:rsid w:val="00B6720A"/>
    <w:rsid w:val="00B708C8"/>
    <w:rsid w:val="00B71B2E"/>
    <w:rsid w:val="00B72D91"/>
    <w:rsid w:val="00B75A93"/>
    <w:rsid w:val="00B8110E"/>
    <w:rsid w:val="00B8397A"/>
    <w:rsid w:val="00B844C3"/>
    <w:rsid w:val="00B9068A"/>
    <w:rsid w:val="00B9104A"/>
    <w:rsid w:val="00B928EC"/>
    <w:rsid w:val="00B9439E"/>
    <w:rsid w:val="00B94771"/>
    <w:rsid w:val="00B96BB6"/>
    <w:rsid w:val="00B97730"/>
    <w:rsid w:val="00BA026D"/>
    <w:rsid w:val="00BA244D"/>
    <w:rsid w:val="00BA33D1"/>
    <w:rsid w:val="00BA595E"/>
    <w:rsid w:val="00BA5F0F"/>
    <w:rsid w:val="00BA60D2"/>
    <w:rsid w:val="00BB081E"/>
    <w:rsid w:val="00BB1507"/>
    <w:rsid w:val="00BB212D"/>
    <w:rsid w:val="00BB286A"/>
    <w:rsid w:val="00BB29F3"/>
    <w:rsid w:val="00BB40FE"/>
    <w:rsid w:val="00BB4E74"/>
    <w:rsid w:val="00BB5A77"/>
    <w:rsid w:val="00BB68BF"/>
    <w:rsid w:val="00BB69BC"/>
    <w:rsid w:val="00BB69F4"/>
    <w:rsid w:val="00BB70AC"/>
    <w:rsid w:val="00BB79AB"/>
    <w:rsid w:val="00BC028C"/>
    <w:rsid w:val="00BC2839"/>
    <w:rsid w:val="00BC2A92"/>
    <w:rsid w:val="00BD487F"/>
    <w:rsid w:val="00BD545B"/>
    <w:rsid w:val="00BD7E01"/>
    <w:rsid w:val="00BE0E0C"/>
    <w:rsid w:val="00BE1D16"/>
    <w:rsid w:val="00BE3F9E"/>
    <w:rsid w:val="00BE60CE"/>
    <w:rsid w:val="00BE6B54"/>
    <w:rsid w:val="00BE6C1B"/>
    <w:rsid w:val="00BE7455"/>
    <w:rsid w:val="00BE7810"/>
    <w:rsid w:val="00BE7D65"/>
    <w:rsid w:val="00BE7DB5"/>
    <w:rsid w:val="00BE7F83"/>
    <w:rsid w:val="00BF0683"/>
    <w:rsid w:val="00BF0CB9"/>
    <w:rsid w:val="00BF1B1C"/>
    <w:rsid w:val="00BF2600"/>
    <w:rsid w:val="00BF3C9D"/>
    <w:rsid w:val="00BF4763"/>
    <w:rsid w:val="00BF54EA"/>
    <w:rsid w:val="00BF5F0F"/>
    <w:rsid w:val="00BF6931"/>
    <w:rsid w:val="00BF72A8"/>
    <w:rsid w:val="00BF74A2"/>
    <w:rsid w:val="00C00A23"/>
    <w:rsid w:val="00C02205"/>
    <w:rsid w:val="00C02ED7"/>
    <w:rsid w:val="00C03D13"/>
    <w:rsid w:val="00C072E3"/>
    <w:rsid w:val="00C07F9E"/>
    <w:rsid w:val="00C110D2"/>
    <w:rsid w:val="00C12A02"/>
    <w:rsid w:val="00C15A6F"/>
    <w:rsid w:val="00C1684E"/>
    <w:rsid w:val="00C20595"/>
    <w:rsid w:val="00C22B25"/>
    <w:rsid w:val="00C241FE"/>
    <w:rsid w:val="00C259B9"/>
    <w:rsid w:val="00C26252"/>
    <w:rsid w:val="00C27EF7"/>
    <w:rsid w:val="00C331A2"/>
    <w:rsid w:val="00C33351"/>
    <w:rsid w:val="00C346BA"/>
    <w:rsid w:val="00C3561F"/>
    <w:rsid w:val="00C362E6"/>
    <w:rsid w:val="00C36F38"/>
    <w:rsid w:val="00C37046"/>
    <w:rsid w:val="00C42478"/>
    <w:rsid w:val="00C427FE"/>
    <w:rsid w:val="00C44227"/>
    <w:rsid w:val="00C458FA"/>
    <w:rsid w:val="00C515F1"/>
    <w:rsid w:val="00C5338A"/>
    <w:rsid w:val="00C53F64"/>
    <w:rsid w:val="00C56107"/>
    <w:rsid w:val="00C56AA1"/>
    <w:rsid w:val="00C57A1F"/>
    <w:rsid w:val="00C57FB4"/>
    <w:rsid w:val="00C60636"/>
    <w:rsid w:val="00C62AD3"/>
    <w:rsid w:val="00C6717A"/>
    <w:rsid w:val="00C67E02"/>
    <w:rsid w:val="00C7080B"/>
    <w:rsid w:val="00C70E46"/>
    <w:rsid w:val="00C7325B"/>
    <w:rsid w:val="00C755EB"/>
    <w:rsid w:val="00C75FBF"/>
    <w:rsid w:val="00C76AD7"/>
    <w:rsid w:val="00C778A8"/>
    <w:rsid w:val="00C80B07"/>
    <w:rsid w:val="00C8521A"/>
    <w:rsid w:val="00C87495"/>
    <w:rsid w:val="00C9222A"/>
    <w:rsid w:val="00C92BAB"/>
    <w:rsid w:val="00C934AA"/>
    <w:rsid w:val="00C93BAF"/>
    <w:rsid w:val="00C95644"/>
    <w:rsid w:val="00C96060"/>
    <w:rsid w:val="00C978FA"/>
    <w:rsid w:val="00C97A95"/>
    <w:rsid w:val="00CA0924"/>
    <w:rsid w:val="00CA2A9E"/>
    <w:rsid w:val="00CA33B9"/>
    <w:rsid w:val="00CA4202"/>
    <w:rsid w:val="00CA4269"/>
    <w:rsid w:val="00CA4681"/>
    <w:rsid w:val="00CA5741"/>
    <w:rsid w:val="00CA650C"/>
    <w:rsid w:val="00CA7C48"/>
    <w:rsid w:val="00CB1058"/>
    <w:rsid w:val="00CB15F6"/>
    <w:rsid w:val="00CB3D78"/>
    <w:rsid w:val="00CB4B65"/>
    <w:rsid w:val="00CB55CD"/>
    <w:rsid w:val="00CB5DD7"/>
    <w:rsid w:val="00CB6262"/>
    <w:rsid w:val="00CB77F0"/>
    <w:rsid w:val="00CB787E"/>
    <w:rsid w:val="00CC1EA9"/>
    <w:rsid w:val="00CC2912"/>
    <w:rsid w:val="00CC31C3"/>
    <w:rsid w:val="00CC5600"/>
    <w:rsid w:val="00CC61CF"/>
    <w:rsid w:val="00CC7AAF"/>
    <w:rsid w:val="00CD1A7A"/>
    <w:rsid w:val="00CD2B43"/>
    <w:rsid w:val="00CD2DDD"/>
    <w:rsid w:val="00CD4E27"/>
    <w:rsid w:val="00CD6B8E"/>
    <w:rsid w:val="00CD76AF"/>
    <w:rsid w:val="00CE10C5"/>
    <w:rsid w:val="00CE18DF"/>
    <w:rsid w:val="00CE1EA5"/>
    <w:rsid w:val="00CE2735"/>
    <w:rsid w:val="00CE2EC9"/>
    <w:rsid w:val="00CE457C"/>
    <w:rsid w:val="00CE4F5C"/>
    <w:rsid w:val="00CE52B3"/>
    <w:rsid w:val="00CE577E"/>
    <w:rsid w:val="00CF09B3"/>
    <w:rsid w:val="00CF0C91"/>
    <w:rsid w:val="00CF0CFE"/>
    <w:rsid w:val="00CF36BF"/>
    <w:rsid w:val="00CF3B88"/>
    <w:rsid w:val="00CF3FA3"/>
    <w:rsid w:val="00CF5F52"/>
    <w:rsid w:val="00CF63E8"/>
    <w:rsid w:val="00CF72E3"/>
    <w:rsid w:val="00CF7D97"/>
    <w:rsid w:val="00D0003D"/>
    <w:rsid w:val="00D001F6"/>
    <w:rsid w:val="00D004FA"/>
    <w:rsid w:val="00D014AE"/>
    <w:rsid w:val="00D01AAC"/>
    <w:rsid w:val="00D01B49"/>
    <w:rsid w:val="00D05C4F"/>
    <w:rsid w:val="00D06B86"/>
    <w:rsid w:val="00D14EBA"/>
    <w:rsid w:val="00D163DB"/>
    <w:rsid w:val="00D16A54"/>
    <w:rsid w:val="00D1721E"/>
    <w:rsid w:val="00D177DA"/>
    <w:rsid w:val="00D17BC8"/>
    <w:rsid w:val="00D20F09"/>
    <w:rsid w:val="00D222D2"/>
    <w:rsid w:val="00D237F6"/>
    <w:rsid w:val="00D23A8B"/>
    <w:rsid w:val="00D23A8F"/>
    <w:rsid w:val="00D325FE"/>
    <w:rsid w:val="00D33CEA"/>
    <w:rsid w:val="00D3414B"/>
    <w:rsid w:val="00D34AFB"/>
    <w:rsid w:val="00D359C5"/>
    <w:rsid w:val="00D35A32"/>
    <w:rsid w:val="00D3629F"/>
    <w:rsid w:val="00D36384"/>
    <w:rsid w:val="00D374BE"/>
    <w:rsid w:val="00D42496"/>
    <w:rsid w:val="00D4429C"/>
    <w:rsid w:val="00D45436"/>
    <w:rsid w:val="00D45CDA"/>
    <w:rsid w:val="00D45E0C"/>
    <w:rsid w:val="00D4618F"/>
    <w:rsid w:val="00D46363"/>
    <w:rsid w:val="00D5326B"/>
    <w:rsid w:val="00D55F91"/>
    <w:rsid w:val="00D56A6E"/>
    <w:rsid w:val="00D57CB1"/>
    <w:rsid w:val="00D62258"/>
    <w:rsid w:val="00D62EAD"/>
    <w:rsid w:val="00D67114"/>
    <w:rsid w:val="00D67B56"/>
    <w:rsid w:val="00D722E3"/>
    <w:rsid w:val="00D725A1"/>
    <w:rsid w:val="00D7299E"/>
    <w:rsid w:val="00D72E79"/>
    <w:rsid w:val="00D743F1"/>
    <w:rsid w:val="00D7552F"/>
    <w:rsid w:val="00D760FC"/>
    <w:rsid w:val="00D7690D"/>
    <w:rsid w:val="00D81809"/>
    <w:rsid w:val="00D81BAC"/>
    <w:rsid w:val="00D83A52"/>
    <w:rsid w:val="00D83AAA"/>
    <w:rsid w:val="00D843E6"/>
    <w:rsid w:val="00D853D5"/>
    <w:rsid w:val="00D85A58"/>
    <w:rsid w:val="00D863F2"/>
    <w:rsid w:val="00D8767C"/>
    <w:rsid w:val="00D9231C"/>
    <w:rsid w:val="00D92AE6"/>
    <w:rsid w:val="00D94B54"/>
    <w:rsid w:val="00D951D8"/>
    <w:rsid w:val="00D96D0C"/>
    <w:rsid w:val="00DA080A"/>
    <w:rsid w:val="00DA1DBB"/>
    <w:rsid w:val="00DA4464"/>
    <w:rsid w:val="00DB08AB"/>
    <w:rsid w:val="00DB0FB8"/>
    <w:rsid w:val="00DB0FF8"/>
    <w:rsid w:val="00DB1A2F"/>
    <w:rsid w:val="00DB55B4"/>
    <w:rsid w:val="00DB5FFA"/>
    <w:rsid w:val="00DC13E4"/>
    <w:rsid w:val="00DC155B"/>
    <w:rsid w:val="00DC1689"/>
    <w:rsid w:val="00DC1890"/>
    <w:rsid w:val="00DC1F0F"/>
    <w:rsid w:val="00DC25EF"/>
    <w:rsid w:val="00DC3082"/>
    <w:rsid w:val="00DC380F"/>
    <w:rsid w:val="00DC6C3B"/>
    <w:rsid w:val="00DC7BBC"/>
    <w:rsid w:val="00DD13D5"/>
    <w:rsid w:val="00DD27EA"/>
    <w:rsid w:val="00DD31B6"/>
    <w:rsid w:val="00DD48FB"/>
    <w:rsid w:val="00DD4F9B"/>
    <w:rsid w:val="00DD57F9"/>
    <w:rsid w:val="00DE1730"/>
    <w:rsid w:val="00DE1D56"/>
    <w:rsid w:val="00DE2442"/>
    <w:rsid w:val="00DE31FD"/>
    <w:rsid w:val="00DE369F"/>
    <w:rsid w:val="00DE559A"/>
    <w:rsid w:val="00DE596E"/>
    <w:rsid w:val="00DF2D5E"/>
    <w:rsid w:val="00DF4477"/>
    <w:rsid w:val="00DF54F8"/>
    <w:rsid w:val="00DF5B09"/>
    <w:rsid w:val="00DF662D"/>
    <w:rsid w:val="00DF6E29"/>
    <w:rsid w:val="00DF713A"/>
    <w:rsid w:val="00E0048A"/>
    <w:rsid w:val="00E01374"/>
    <w:rsid w:val="00E016BC"/>
    <w:rsid w:val="00E026D8"/>
    <w:rsid w:val="00E0341E"/>
    <w:rsid w:val="00E034D7"/>
    <w:rsid w:val="00E05A72"/>
    <w:rsid w:val="00E06B09"/>
    <w:rsid w:val="00E07C74"/>
    <w:rsid w:val="00E1027C"/>
    <w:rsid w:val="00E10746"/>
    <w:rsid w:val="00E1250C"/>
    <w:rsid w:val="00E13098"/>
    <w:rsid w:val="00E213F4"/>
    <w:rsid w:val="00E21A8D"/>
    <w:rsid w:val="00E23760"/>
    <w:rsid w:val="00E24ED6"/>
    <w:rsid w:val="00E306F2"/>
    <w:rsid w:val="00E30DDE"/>
    <w:rsid w:val="00E317D6"/>
    <w:rsid w:val="00E31D5F"/>
    <w:rsid w:val="00E33461"/>
    <w:rsid w:val="00E3377A"/>
    <w:rsid w:val="00E3472A"/>
    <w:rsid w:val="00E349C4"/>
    <w:rsid w:val="00E3513B"/>
    <w:rsid w:val="00E3715E"/>
    <w:rsid w:val="00E373AC"/>
    <w:rsid w:val="00E40C1E"/>
    <w:rsid w:val="00E41A62"/>
    <w:rsid w:val="00E41C32"/>
    <w:rsid w:val="00E432CF"/>
    <w:rsid w:val="00E443FF"/>
    <w:rsid w:val="00E45F99"/>
    <w:rsid w:val="00E47837"/>
    <w:rsid w:val="00E503B3"/>
    <w:rsid w:val="00E5050D"/>
    <w:rsid w:val="00E50691"/>
    <w:rsid w:val="00E51197"/>
    <w:rsid w:val="00E517E7"/>
    <w:rsid w:val="00E546EC"/>
    <w:rsid w:val="00E551E9"/>
    <w:rsid w:val="00E563F7"/>
    <w:rsid w:val="00E600A6"/>
    <w:rsid w:val="00E6069B"/>
    <w:rsid w:val="00E60EA0"/>
    <w:rsid w:val="00E63EEB"/>
    <w:rsid w:val="00E654BC"/>
    <w:rsid w:val="00E663EE"/>
    <w:rsid w:val="00E66909"/>
    <w:rsid w:val="00E70C7C"/>
    <w:rsid w:val="00E72104"/>
    <w:rsid w:val="00E727E5"/>
    <w:rsid w:val="00E727FD"/>
    <w:rsid w:val="00E72BB5"/>
    <w:rsid w:val="00E72D25"/>
    <w:rsid w:val="00E74739"/>
    <w:rsid w:val="00E81B9F"/>
    <w:rsid w:val="00E85926"/>
    <w:rsid w:val="00E87554"/>
    <w:rsid w:val="00E9306F"/>
    <w:rsid w:val="00E946C5"/>
    <w:rsid w:val="00EA3340"/>
    <w:rsid w:val="00EA480D"/>
    <w:rsid w:val="00EA7C93"/>
    <w:rsid w:val="00EA7D30"/>
    <w:rsid w:val="00EB0610"/>
    <w:rsid w:val="00EB0EA7"/>
    <w:rsid w:val="00EB2C5E"/>
    <w:rsid w:val="00EB348E"/>
    <w:rsid w:val="00EB4721"/>
    <w:rsid w:val="00EB5AC6"/>
    <w:rsid w:val="00EB623F"/>
    <w:rsid w:val="00EB6F14"/>
    <w:rsid w:val="00EB7B79"/>
    <w:rsid w:val="00EB7BB5"/>
    <w:rsid w:val="00EB7F52"/>
    <w:rsid w:val="00EC06C9"/>
    <w:rsid w:val="00EC1218"/>
    <w:rsid w:val="00EC1726"/>
    <w:rsid w:val="00EC2CEF"/>
    <w:rsid w:val="00EC327B"/>
    <w:rsid w:val="00EC39E1"/>
    <w:rsid w:val="00EC3B6C"/>
    <w:rsid w:val="00EC7D79"/>
    <w:rsid w:val="00EC7FF6"/>
    <w:rsid w:val="00ED07A3"/>
    <w:rsid w:val="00ED08ED"/>
    <w:rsid w:val="00ED0E6A"/>
    <w:rsid w:val="00ED26A7"/>
    <w:rsid w:val="00ED4EBA"/>
    <w:rsid w:val="00ED52A1"/>
    <w:rsid w:val="00ED542D"/>
    <w:rsid w:val="00ED59F4"/>
    <w:rsid w:val="00ED6720"/>
    <w:rsid w:val="00EE03AD"/>
    <w:rsid w:val="00EE1E45"/>
    <w:rsid w:val="00EE45D2"/>
    <w:rsid w:val="00EE7354"/>
    <w:rsid w:val="00EE7FDC"/>
    <w:rsid w:val="00EF1264"/>
    <w:rsid w:val="00EF2074"/>
    <w:rsid w:val="00EF3C1D"/>
    <w:rsid w:val="00EF4D25"/>
    <w:rsid w:val="00EF64ED"/>
    <w:rsid w:val="00EF6CF1"/>
    <w:rsid w:val="00F0105A"/>
    <w:rsid w:val="00F051FA"/>
    <w:rsid w:val="00F05850"/>
    <w:rsid w:val="00F0608F"/>
    <w:rsid w:val="00F07C14"/>
    <w:rsid w:val="00F101F6"/>
    <w:rsid w:val="00F132A7"/>
    <w:rsid w:val="00F16B98"/>
    <w:rsid w:val="00F17478"/>
    <w:rsid w:val="00F17E40"/>
    <w:rsid w:val="00F206FC"/>
    <w:rsid w:val="00F21A57"/>
    <w:rsid w:val="00F22374"/>
    <w:rsid w:val="00F238B1"/>
    <w:rsid w:val="00F23B5A"/>
    <w:rsid w:val="00F243EE"/>
    <w:rsid w:val="00F2491D"/>
    <w:rsid w:val="00F25549"/>
    <w:rsid w:val="00F26857"/>
    <w:rsid w:val="00F30CB8"/>
    <w:rsid w:val="00F352F4"/>
    <w:rsid w:val="00F35C23"/>
    <w:rsid w:val="00F35CC4"/>
    <w:rsid w:val="00F3692D"/>
    <w:rsid w:val="00F37E23"/>
    <w:rsid w:val="00F41FB1"/>
    <w:rsid w:val="00F425C1"/>
    <w:rsid w:val="00F43EDE"/>
    <w:rsid w:val="00F446EE"/>
    <w:rsid w:val="00F44979"/>
    <w:rsid w:val="00F44FA1"/>
    <w:rsid w:val="00F453A4"/>
    <w:rsid w:val="00F454C5"/>
    <w:rsid w:val="00F45EEA"/>
    <w:rsid w:val="00F464D7"/>
    <w:rsid w:val="00F46799"/>
    <w:rsid w:val="00F502DD"/>
    <w:rsid w:val="00F5261A"/>
    <w:rsid w:val="00F54CF9"/>
    <w:rsid w:val="00F56404"/>
    <w:rsid w:val="00F61545"/>
    <w:rsid w:val="00F634AC"/>
    <w:rsid w:val="00F675DC"/>
    <w:rsid w:val="00F703FC"/>
    <w:rsid w:val="00F709B3"/>
    <w:rsid w:val="00F71664"/>
    <w:rsid w:val="00F7217E"/>
    <w:rsid w:val="00F7270E"/>
    <w:rsid w:val="00F72E93"/>
    <w:rsid w:val="00F76611"/>
    <w:rsid w:val="00F80D58"/>
    <w:rsid w:val="00F82425"/>
    <w:rsid w:val="00F83761"/>
    <w:rsid w:val="00F83FFA"/>
    <w:rsid w:val="00F84C86"/>
    <w:rsid w:val="00F85605"/>
    <w:rsid w:val="00F865C2"/>
    <w:rsid w:val="00F86BBB"/>
    <w:rsid w:val="00F87139"/>
    <w:rsid w:val="00F9058A"/>
    <w:rsid w:val="00F94442"/>
    <w:rsid w:val="00F94FC9"/>
    <w:rsid w:val="00F957D0"/>
    <w:rsid w:val="00F961CC"/>
    <w:rsid w:val="00FA0CAE"/>
    <w:rsid w:val="00FA3983"/>
    <w:rsid w:val="00FA4027"/>
    <w:rsid w:val="00FA408C"/>
    <w:rsid w:val="00FA5A92"/>
    <w:rsid w:val="00FB06BB"/>
    <w:rsid w:val="00FB1391"/>
    <w:rsid w:val="00FB183D"/>
    <w:rsid w:val="00FB47E1"/>
    <w:rsid w:val="00FB47F7"/>
    <w:rsid w:val="00FB6F76"/>
    <w:rsid w:val="00FB77B3"/>
    <w:rsid w:val="00FB78A8"/>
    <w:rsid w:val="00FB7C55"/>
    <w:rsid w:val="00FC2902"/>
    <w:rsid w:val="00FC2EFE"/>
    <w:rsid w:val="00FC30D2"/>
    <w:rsid w:val="00FC491F"/>
    <w:rsid w:val="00FC68FE"/>
    <w:rsid w:val="00FC6EF9"/>
    <w:rsid w:val="00FD02C0"/>
    <w:rsid w:val="00FD106D"/>
    <w:rsid w:val="00FD1423"/>
    <w:rsid w:val="00FD3F2B"/>
    <w:rsid w:val="00FD4D3B"/>
    <w:rsid w:val="00FD612C"/>
    <w:rsid w:val="00FD706B"/>
    <w:rsid w:val="00FD7725"/>
    <w:rsid w:val="00FE0529"/>
    <w:rsid w:val="00FE054B"/>
    <w:rsid w:val="00FE14CD"/>
    <w:rsid w:val="00FE2934"/>
    <w:rsid w:val="00FE321C"/>
    <w:rsid w:val="00FE5AAF"/>
    <w:rsid w:val="00FE6AA9"/>
    <w:rsid w:val="00FE7846"/>
    <w:rsid w:val="00FF2604"/>
    <w:rsid w:val="00FF3791"/>
    <w:rsid w:val="00FF43F0"/>
    <w:rsid w:val="00FF5A9E"/>
    <w:rsid w:val="00FF5E42"/>
    <w:rsid w:val="00FF7E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28499"/>
  <w15:docId w15:val="{80D4111C-F334-4600-A2FD-1A1C1CE3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69"/>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9D40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43686C"/>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qFormat/>
    <w:locked/>
    <w:rsid w:val="001807A0"/>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link w:val="BodyTextIndent"/>
    <w:uiPriority w:val="99"/>
    <w:semiHidden/>
    <w:rsid w:val="003F4241"/>
    <w:rPr>
      <w:rFonts w:cs="Calibri"/>
      <w:sz w:val="22"/>
      <w:szCs w:val="22"/>
      <w:lang w:eastAsia="en-US"/>
    </w:rPr>
  </w:style>
  <w:style w:type="character" w:styleId="CommentReference">
    <w:name w:val="annotation reference"/>
    <w:uiPriority w:val="99"/>
    <w:semiHidden/>
    <w:unhideWhenUsed/>
    <w:rsid w:val="0066541F"/>
    <w:rPr>
      <w:sz w:val="16"/>
      <w:szCs w:val="16"/>
    </w:rPr>
  </w:style>
  <w:style w:type="paragraph" w:styleId="CommentText">
    <w:name w:val="annotation text"/>
    <w:basedOn w:val="Normal"/>
    <w:link w:val="CommentTextChar"/>
    <w:uiPriority w:val="99"/>
    <w:semiHidden/>
    <w:unhideWhenUsed/>
    <w:rsid w:val="0066541F"/>
    <w:pPr>
      <w:spacing w:line="240" w:lineRule="auto"/>
    </w:pPr>
    <w:rPr>
      <w:sz w:val="20"/>
      <w:szCs w:val="20"/>
    </w:rPr>
  </w:style>
  <w:style w:type="character" w:customStyle="1" w:styleId="CommentTextChar">
    <w:name w:val="Comment Text Char"/>
    <w:link w:val="CommentText"/>
    <w:uiPriority w:val="99"/>
    <w:semiHidden/>
    <w:rsid w:val="0066541F"/>
    <w:rPr>
      <w:rFonts w:cs="Calibri"/>
      <w:lang w:eastAsia="en-US"/>
    </w:rPr>
  </w:style>
  <w:style w:type="paragraph" w:styleId="CommentSubject">
    <w:name w:val="annotation subject"/>
    <w:basedOn w:val="CommentText"/>
    <w:next w:val="CommentText"/>
    <w:link w:val="CommentSubjectChar"/>
    <w:uiPriority w:val="99"/>
    <w:semiHidden/>
    <w:unhideWhenUsed/>
    <w:rsid w:val="0066541F"/>
    <w:rPr>
      <w:b/>
      <w:bCs/>
    </w:rPr>
  </w:style>
  <w:style w:type="character" w:customStyle="1" w:styleId="CommentSubjectChar">
    <w:name w:val="Comment Subject Char"/>
    <w:link w:val="CommentSubject"/>
    <w:uiPriority w:val="99"/>
    <w:semiHidden/>
    <w:rsid w:val="0066541F"/>
    <w:rPr>
      <w:rFonts w:cs="Calibri"/>
      <w:b/>
      <w:bCs/>
      <w:lang w:eastAsia="en-US"/>
    </w:rPr>
  </w:style>
  <w:style w:type="character" w:customStyle="1" w:styleId="rvts2">
    <w:name w:val="rvts2"/>
    <w:basedOn w:val="DefaultParagraphFont"/>
    <w:rsid w:val="002C05DE"/>
  </w:style>
  <w:style w:type="paragraph" w:styleId="NormalWeb">
    <w:name w:val="Normal (Web)"/>
    <w:basedOn w:val="Normal"/>
    <w:uiPriority w:val="99"/>
    <w:unhideWhenUsed/>
    <w:rsid w:val="002C05D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2C05DE"/>
  </w:style>
  <w:style w:type="character" w:customStyle="1" w:styleId="rvts1">
    <w:name w:val="rvts1"/>
    <w:basedOn w:val="DefaultParagraphFont"/>
    <w:rsid w:val="002C05DE"/>
  </w:style>
  <w:style w:type="character" w:customStyle="1" w:styleId="psearchhighlight">
    <w:name w:val="psearchhighlight"/>
    <w:basedOn w:val="DefaultParagraphFont"/>
    <w:rsid w:val="002C05DE"/>
  </w:style>
  <w:style w:type="character" w:customStyle="1" w:styleId="Heading3Char">
    <w:name w:val="Heading 3 Char"/>
    <w:link w:val="Heading3"/>
    <w:uiPriority w:val="9"/>
    <w:rsid w:val="001807A0"/>
    <w:rPr>
      <w:rFonts w:ascii="Times New Roman" w:eastAsia="Times New Roman" w:hAnsi="Times New Roman"/>
      <w:b/>
      <w:bCs/>
      <w:sz w:val="27"/>
      <w:szCs w:val="27"/>
    </w:rPr>
  </w:style>
  <w:style w:type="character" w:styleId="Hyperlink">
    <w:name w:val="Hyperlink"/>
    <w:uiPriority w:val="99"/>
    <w:unhideWhenUsed/>
    <w:rsid w:val="001807A0"/>
    <w:rPr>
      <w:color w:val="0000FF"/>
      <w:u w:val="single"/>
    </w:rPr>
  </w:style>
  <w:style w:type="character" w:styleId="Strong">
    <w:name w:val="Strong"/>
    <w:uiPriority w:val="22"/>
    <w:qFormat/>
    <w:locked/>
    <w:rsid w:val="001807A0"/>
    <w:rPr>
      <w:b/>
      <w:bCs/>
    </w:rPr>
  </w:style>
  <w:style w:type="character" w:customStyle="1" w:styleId="rvts7">
    <w:name w:val="rvts7"/>
    <w:rsid w:val="007D4C81"/>
  </w:style>
  <w:style w:type="character" w:customStyle="1" w:styleId="Heading2Char">
    <w:name w:val="Heading 2 Char"/>
    <w:link w:val="Heading2"/>
    <w:rsid w:val="0043686C"/>
    <w:rPr>
      <w:rFonts w:ascii="Calibri Light" w:eastAsia="Times New Roman" w:hAnsi="Calibri Light" w:cs="Times New Roman"/>
      <w:b/>
      <w:bCs/>
      <w:i/>
      <w:iCs/>
      <w:sz w:val="28"/>
      <w:szCs w:val="28"/>
      <w:lang w:val="ro-RO"/>
    </w:rPr>
  </w:style>
  <w:style w:type="table" w:styleId="TableGrid">
    <w:name w:val="Table Grid"/>
    <w:basedOn w:val="TableNormal"/>
    <w:locked/>
    <w:rsid w:val="00DB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7847"/>
    <w:pPr>
      <w:autoSpaceDE w:val="0"/>
      <w:autoSpaceDN w:val="0"/>
      <w:adjustRightInd w:val="0"/>
    </w:pPr>
    <w:rPr>
      <w:rFonts w:ascii="EUAlbertina" w:hAnsi="EUAlbertina" w:cs="EUAlbertina"/>
      <w:color w:val="000000"/>
      <w:sz w:val="24"/>
      <w:szCs w:val="24"/>
    </w:rPr>
  </w:style>
  <w:style w:type="paragraph" w:customStyle="1" w:styleId="Point0number">
    <w:name w:val="Point 0 (number)"/>
    <w:basedOn w:val="Normal"/>
    <w:rsid w:val="00067847"/>
    <w:pPr>
      <w:numPr>
        <w:numId w:val="1"/>
      </w:numPr>
      <w:tabs>
        <w:tab w:val="clear" w:pos="850"/>
        <w:tab w:val="num" w:pos="720"/>
      </w:tabs>
      <w:spacing w:before="120" w:after="120" w:line="240" w:lineRule="auto"/>
      <w:ind w:left="720" w:hanging="360"/>
      <w:jc w:val="both"/>
    </w:pPr>
    <w:rPr>
      <w:rFonts w:ascii="Times New Roman" w:hAnsi="Times New Roman" w:cs="Times New Roman"/>
      <w:sz w:val="24"/>
    </w:rPr>
  </w:style>
  <w:style w:type="paragraph" w:customStyle="1" w:styleId="Point1number">
    <w:name w:val="Point 1 (number)"/>
    <w:basedOn w:val="Normal"/>
    <w:rsid w:val="00067847"/>
    <w:pPr>
      <w:numPr>
        <w:ilvl w:val="2"/>
        <w:numId w:val="1"/>
      </w:numPr>
      <w:tabs>
        <w:tab w:val="clear" w:pos="1417"/>
        <w:tab w:val="num" w:pos="2160"/>
      </w:tabs>
      <w:spacing w:before="120" w:after="120" w:line="240" w:lineRule="auto"/>
      <w:ind w:left="2160" w:hanging="180"/>
      <w:jc w:val="both"/>
    </w:pPr>
    <w:rPr>
      <w:rFonts w:ascii="Times New Roman" w:hAnsi="Times New Roman" w:cs="Times New Roman"/>
      <w:sz w:val="24"/>
    </w:rPr>
  </w:style>
  <w:style w:type="paragraph" w:customStyle="1" w:styleId="Point2number">
    <w:name w:val="Point 2 (number)"/>
    <w:basedOn w:val="Normal"/>
    <w:rsid w:val="00067847"/>
    <w:pPr>
      <w:numPr>
        <w:ilvl w:val="4"/>
        <w:numId w:val="1"/>
      </w:numPr>
      <w:tabs>
        <w:tab w:val="clear" w:pos="1984"/>
        <w:tab w:val="num" w:pos="3600"/>
      </w:tabs>
      <w:spacing w:before="120" w:after="120" w:line="240" w:lineRule="auto"/>
      <w:ind w:left="3600" w:hanging="360"/>
      <w:jc w:val="both"/>
    </w:pPr>
    <w:rPr>
      <w:rFonts w:ascii="Times New Roman" w:hAnsi="Times New Roman" w:cs="Times New Roman"/>
      <w:sz w:val="24"/>
    </w:rPr>
  </w:style>
  <w:style w:type="paragraph" w:customStyle="1" w:styleId="Point3number">
    <w:name w:val="Point 3 (number)"/>
    <w:basedOn w:val="Normal"/>
    <w:rsid w:val="00067847"/>
    <w:pPr>
      <w:numPr>
        <w:ilvl w:val="6"/>
        <w:numId w:val="1"/>
      </w:numPr>
      <w:tabs>
        <w:tab w:val="clear" w:pos="2551"/>
        <w:tab w:val="num" w:pos="5040"/>
      </w:tabs>
      <w:spacing w:before="120" w:after="120" w:line="240" w:lineRule="auto"/>
      <w:ind w:left="5040" w:hanging="360"/>
      <w:jc w:val="both"/>
    </w:pPr>
    <w:rPr>
      <w:rFonts w:ascii="Times New Roman" w:hAnsi="Times New Roman" w:cs="Times New Roman"/>
      <w:sz w:val="24"/>
    </w:rPr>
  </w:style>
  <w:style w:type="paragraph" w:customStyle="1" w:styleId="Point0letter">
    <w:name w:val="Point 0 (letter)"/>
    <w:basedOn w:val="Normal"/>
    <w:rsid w:val="00067847"/>
    <w:pPr>
      <w:numPr>
        <w:ilvl w:val="1"/>
        <w:numId w:val="1"/>
      </w:numPr>
      <w:tabs>
        <w:tab w:val="clear" w:pos="850"/>
        <w:tab w:val="num" w:pos="1440"/>
      </w:tabs>
      <w:spacing w:before="120" w:after="120" w:line="240" w:lineRule="auto"/>
      <w:ind w:left="1440" w:hanging="360"/>
      <w:jc w:val="both"/>
    </w:pPr>
    <w:rPr>
      <w:rFonts w:ascii="Times New Roman" w:hAnsi="Times New Roman" w:cs="Times New Roman"/>
      <w:sz w:val="24"/>
    </w:rPr>
  </w:style>
  <w:style w:type="paragraph" w:customStyle="1" w:styleId="Point1letter">
    <w:name w:val="Point 1 (letter)"/>
    <w:basedOn w:val="Normal"/>
    <w:rsid w:val="00067847"/>
    <w:pPr>
      <w:numPr>
        <w:ilvl w:val="3"/>
        <w:numId w:val="1"/>
      </w:numPr>
      <w:tabs>
        <w:tab w:val="clear" w:pos="1417"/>
        <w:tab w:val="num" w:pos="2880"/>
      </w:tabs>
      <w:spacing w:before="120" w:after="120" w:line="240" w:lineRule="auto"/>
      <w:ind w:left="2880" w:hanging="360"/>
      <w:jc w:val="both"/>
    </w:pPr>
    <w:rPr>
      <w:rFonts w:ascii="Times New Roman" w:hAnsi="Times New Roman" w:cs="Times New Roman"/>
      <w:sz w:val="24"/>
    </w:rPr>
  </w:style>
  <w:style w:type="paragraph" w:customStyle="1" w:styleId="Point2letter">
    <w:name w:val="Point 2 (letter)"/>
    <w:basedOn w:val="Normal"/>
    <w:rsid w:val="00067847"/>
    <w:pPr>
      <w:numPr>
        <w:ilvl w:val="5"/>
        <w:numId w:val="1"/>
      </w:numPr>
      <w:tabs>
        <w:tab w:val="clear" w:pos="1984"/>
        <w:tab w:val="num" w:pos="4320"/>
      </w:tabs>
      <w:spacing w:before="120" w:after="120" w:line="240" w:lineRule="auto"/>
      <w:ind w:left="4320" w:hanging="180"/>
      <w:jc w:val="both"/>
    </w:pPr>
    <w:rPr>
      <w:rFonts w:ascii="Times New Roman" w:hAnsi="Times New Roman" w:cs="Times New Roman"/>
      <w:sz w:val="24"/>
    </w:rPr>
  </w:style>
  <w:style w:type="paragraph" w:customStyle="1" w:styleId="Point3letter">
    <w:name w:val="Point 3 (letter)"/>
    <w:basedOn w:val="Normal"/>
    <w:rsid w:val="00067847"/>
    <w:pPr>
      <w:numPr>
        <w:ilvl w:val="7"/>
        <w:numId w:val="1"/>
      </w:numPr>
      <w:tabs>
        <w:tab w:val="clear" w:pos="2551"/>
        <w:tab w:val="num" w:pos="5760"/>
      </w:tabs>
      <w:spacing w:before="120" w:after="120" w:line="240" w:lineRule="auto"/>
      <w:ind w:left="5760" w:hanging="360"/>
      <w:jc w:val="both"/>
    </w:pPr>
    <w:rPr>
      <w:rFonts w:ascii="Times New Roman" w:hAnsi="Times New Roman" w:cs="Times New Roman"/>
      <w:sz w:val="24"/>
    </w:rPr>
  </w:style>
  <w:style w:type="paragraph" w:customStyle="1" w:styleId="Point4letter">
    <w:name w:val="Point 4 (letter)"/>
    <w:basedOn w:val="Normal"/>
    <w:rsid w:val="00067847"/>
    <w:pPr>
      <w:numPr>
        <w:ilvl w:val="8"/>
        <w:numId w:val="1"/>
      </w:numPr>
      <w:tabs>
        <w:tab w:val="clear" w:pos="3118"/>
        <w:tab w:val="num" w:pos="6480"/>
      </w:tabs>
      <w:spacing w:before="120" w:after="120" w:line="240" w:lineRule="auto"/>
      <w:ind w:left="6480" w:hanging="180"/>
      <w:jc w:val="both"/>
    </w:pPr>
    <w:rPr>
      <w:rFonts w:ascii="Times New Roman" w:hAnsi="Times New Roman" w:cs="Times New Roman"/>
      <w:sz w:val="24"/>
    </w:rPr>
  </w:style>
  <w:style w:type="paragraph" w:styleId="Revision">
    <w:name w:val="Revision"/>
    <w:hidden/>
    <w:uiPriority w:val="99"/>
    <w:semiHidden/>
    <w:rsid w:val="00C22B25"/>
    <w:rPr>
      <w:rFonts w:cs="Calibri"/>
      <w:sz w:val="22"/>
      <w:szCs w:val="22"/>
      <w:lang w:eastAsia="en-US"/>
    </w:rPr>
  </w:style>
  <w:style w:type="paragraph" w:customStyle="1" w:styleId="rvps1">
    <w:name w:val="rvps1"/>
    <w:basedOn w:val="Normal"/>
    <w:rsid w:val="00C708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8">
    <w:name w:val="rvts8"/>
    <w:basedOn w:val="DefaultParagraphFont"/>
    <w:rsid w:val="006E16AD"/>
  </w:style>
  <w:style w:type="character" w:customStyle="1" w:styleId="rvts6">
    <w:name w:val="rvts6"/>
    <w:basedOn w:val="DefaultParagraphFont"/>
    <w:rsid w:val="00E306F2"/>
  </w:style>
  <w:style w:type="character" w:customStyle="1" w:styleId="rvts4">
    <w:name w:val="rvts4"/>
    <w:basedOn w:val="DefaultParagraphFont"/>
    <w:rsid w:val="00E306F2"/>
  </w:style>
  <w:style w:type="character" w:customStyle="1" w:styleId="UnresolvedMention">
    <w:name w:val="Unresolved Mention"/>
    <w:basedOn w:val="DefaultParagraphFont"/>
    <w:uiPriority w:val="99"/>
    <w:semiHidden/>
    <w:unhideWhenUsed/>
    <w:rsid w:val="00F7270E"/>
    <w:rPr>
      <w:color w:val="605E5C"/>
      <w:shd w:val="clear" w:color="auto" w:fill="E1DFDD"/>
    </w:rPr>
  </w:style>
  <w:style w:type="character" w:customStyle="1" w:styleId="salnbdy">
    <w:name w:val="s_aln_bdy"/>
    <w:basedOn w:val="DefaultParagraphFont"/>
    <w:rsid w:val="009A04D4"/>
  </w:style>
  <w:style w:type="character" w:customStyle="1" w:styleId="rvts11">
    <w:name w:val="rvts11"/>
    <w:basedOn w:val="DefaultParagraphFont"/>
    <w:rsid w:val="002565B2"/>
  </w:style>
  <w:style w:type="character" w:customStyle="1" w:styleId="slgi">
    <w:name w:val="s_lgi"/>
    <w:basedOn w:val="DefaultParagraphFont"/>
    <w:rsid w:val="004955BC"/>
  </w:style>
  <w:style w:type="character" w:customStyle="1" w:styleId="salnttl">
    <w:name w:val="s_aln_ttl"/>
    <w:basedOn w:val="DefaultParagraphFont"/>
    <w:rsid w:val="00010753"/>
  </w:style>
  <w:style w:type="character" w:customStyle="1" w:styleId="Heading1Char">
    <w:name w:val="Heading 1 Char"/>
    <w:basedOn w:val="DefaultParagraphFont"/>
    <w:link w:val="Heading1"/>
    <w:rsid w:val="009D407E"/>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1450">
      <w:bodyDiv w:val="1"/>
      <w:marLeft w:val="0"/>
      <w:marRight w:val="0"/>
      <w:marTop w:val="0"/>
      <w:marBottom w:val="0"/>
      <w:divBdr>
        <w:top w:val="none" w:sz="0" w:space="0" w:color="auto"/>
        <w:left w:val="none" w:sz="0" w:space="0" w:color="auto"/>
        <w:bottom w:val="none" w:sz="0" w:space="0" w:color="auto"/>
        <w:right w:val="none" w:sz="0" w:space="0" w:color="auto"/>
      </w:divBdr>
    </w:div>
    <w:div w:id="123469831">
      <w:bodyDiv w:val="1"/>
      <w:marLeft w:val="0"/>
      <w:marRight w:val="0"/>
      <w:marTop w:val="0"/>
      <w:marBottom w:val="0"/>
      <w:divBdr>
        <w:top w:val="none" w:sz="0" w:space="0" w:color="auto"/>
        <w:left w:val="none" w:sz="0" w:space="0" w:color="auto"/>
        <w:bottom w:val="none" w:sz="0" w:space="0" w:color="auto"/>
        <w:right w:val="none" w:sz="0" w:space="0" w:color="auto"/>
      </w:divBdr>
    </w:div>
    <w:div w:id="147089514">
      <w:bodyDiv w:val="1"/>
      <w:marLeft w:val="0"/>
      <w:marRight w:val="0"/>
      <w:marTop w:val="0"/>
      <w:marBottom w:val="0"/>
      <w:divBdr>
        <w:top w:val="none" w:sz="0" w:space="0" w:color="auto"/>
        <w:left w:val="none" w:sz="0" w:space="0" w:color="auto"/>
        <w:bottom w:val="none" w:sz="0" w:space="0" w:color="auto"/>
        <w:right w:val="none" w:sz="0" w:space="0" w:color="auto"/>
      </w:divBdr>
    </w:div>
    <w:div w:id="174879273">
      <w:bodyDiv w:val="1"/>
      <w:marLeft w:val="0"/>
      <w:marRight w:val="0"/>
      <w:marTop w:val="0"/>
      <w:marBottom w:val="0"/>
      <w:divBdr>
        <w:top w:val="none" w:sz="0" w:space="0" w:color="auto"/>
        <w:left w:val="none" w:sz="0" w:space="0" w:color="auto"/>
        <w:bottom w:val="none" w:sz="0" w:space="0" w:color="auto"/>
        <w:right w:val="none" w:sz="0" w:space="0" w:color="auto"/>
      </w:divBdr>
    </w:div>
    <w:div w:id="181164499">
      <w:bodyDiv w:val="1"/>
      <w:marLeft w:val="0"/>
      <w:marRight w:val="0"/>
      <w:marTop w:val="0"/>
      <w:marBottom w:val="0"/>
      <w:divBdr>
        <w:top w:val="none" w:sz="0" w:space="0" w:color="auto"/>
        <w:left w:val="none" w:sz="0" w:space="0" w:color="auto"/>
        <w:bottom w:val="none" w:sz="0" w:space="0" w:color="auto"/>
        <w:right w:val="none" w:sz="0" w:space="0" w:color="auto"/>
      </w:divBdr>
    </w:div>
    <w:div w:id="266351196">
      <w:bodyDiv w:val="1"/>
      <w:marLeft w:val="0"/>
      <w:marRight w:val="0"/>
      <w:marTop w:val="0"/>
      <w:marBottom w:val="0"/>
      <w:divBdr>
        <w:top w:val="none" w:sz="0" w:space="0" w:color="auto"/>
        <w:left w:val="none" w:sz="0" w:space="0" w:color="auto"/>
        <w:bottom w:val="none" w:sz="0" w:space="0" w:color="auto"/>
        <w:right w:val="none" w:sz="0" w:space="0" w:color="auto"/>
      </w:divBdr>
    </w:div>
    <w:div w:id="300772505">
      <w:bodyDiv w:val="1"/>
      <w:marLeft w:val="0"/>
      <w:marRight w:val="0"/>
      <w:marTop w:val="0"/>
      <w:marBottom w:val="0"/>
      <w:divBdr>
        <w:top w:val="none" w:sz="0" w:space="0" w:color="auto"/>
        <w:left w:val="none" w:sz="0" w:space="0" w:color="auto"/>
        <w:bottom w:val="none" w:sz="0" w:space="0" w:color="auto"/>
        <w:right w:val="none" w:sz="0" w:space="0" w:color="auto"/>
      </w:divBdr>
    </w:div>
    <w:div w:id="322121476">
      <w:bodyDiv w:val="1"/>
      <w:marLeft w:val="0"/>
      <w:marRight w:val="0"/>
      <w:marTop w:val="0"/>
      <w:marBottom w:val="0"/>
      <w:divBdr>
        <w:top w:val="none" w:sz="0" w:space="0" w:color="auto"/>
        <w:left w:val="none" w:sz="0" w:space="0" w:color="auto"/>
        <w:bottom w:val="none" w:sz="0" w:space="0" w:color="auto"/>
        <w:right w:val="none" w:sz="0" w:space="0" w:color="auto"/>
      </w:divBdr>
    </w:div>
    <w:div w:id="372846037">
      <w:bodyDiv w:val="1"/>
      <w:marLeft w:val="0"/>
      <w:marRight w:val="0"/>
      <w:marTop w:val="0"/>
      <w:marBottom w:val="0"/>
      <w:divBdr>
        <w:top w:val="none" w:sz="0" w:space="0" w:color="auto"/>
        <w:left w:val="none" w:sz="0" w:space="0" w:color="auto"/>
        <w:bottom w:val="none" w:sz="0" w:space="0" w:color="auto"/>
        <w:right w:val="none" w:sz="0" w:space="0" w:color="auto"/>
      </w:divBdr>
    </w:div>
    <w:div w:id="401100641">
      <w:bodyDiv w:val="1"/>
      <w:marLeft w:val="0"/>
      <w:marRight w:val="0"/>
      <w:marTop w:val="0"/>
      <w:marBottom w:val="0"/>
      <w:divBdr>
        <w:top w:val="none" w:sz="0" w:space="0" w:color="auto"/>
        <w:left w:val="none" w:sz="0" w:space="0" w:color="auto"/>
        <w:bottom w:val="none" w:sz="0" w:space="0" w:color="auto"/>
        <w:right w:val="none" w:sz="0" w:space="0" w:color="auto"/>
      </w:divBdr>
    </w:div>
    <w:div w:id="509955138">
      <w:bodyDiv w:val="1"/>
      <w:marLeft w:val="0"/>
      <w:marRight w:val="0"/>
      <w:marTop w:val="0"/>
      <w:marBottom w:val="0"/>
      <w:divBdr>
        <w:top w:val="none" w:sz="0" w:space="0" w:color="auto"/>
        <w:left w:val="none" w:sz="0" w:space="0" w:color="auto"/>
        <w:bottom w:val="none" w:sz="0" w:space="0" w:color="auto"/>
        <w:right w:val="none" w:sz="0" w:space="0" w:color="auto"/>
      </w:divBdr>
    </w:div>
    <w:div w:id="591010620">
      <w:bodyDiv w:val="1"/>
      <w:marLeft w:val="0"/>
      <w:marRight w:val="0"/>
      <w:marTop w:val="0"/>
      <w:marBottom w:val="0"/>
      <w:divBdr>
        <w:top w:val="none" w:sz="0" w:space="0" w:color="auto"/>
        <w:left w:val="none" w:sz="0" w:space="0" w:color="auto"/>
        <w:bottom w:val="none" w:sz="0" w:space="0" w:color="auto"/>
        <w:right w:val="none" w:sz="0" w:space="0" w:color="auto"/>
      </w:divBdr>
    </w:div>
    <w:div w:id="604264777">
      <w:bodyDiv w:val="1"/>
      <w:marLeft w:val="0"/>
      <w:marRight w:val="0"/>
      <w:marTop w:val="0"/>
      <w:marBottom w:val="0"/>
      <w:divBdr>
        <w:top w:val="none" w:sz="0" w:space="0" w:color="auto"/>
        <w:left w:val="none" w:sz="0" w:space="0" w:color="auto"/>
        <w:bottom w:val="none" w:sz="0" w:space="0" w:color="auto"/>
        <w:right w:val="none" w:sz="0" w:space="0" w:color="auto"/>
      </w:divBdr>
    </w:div>
    <w:div w:id="726489607">
      <w:bodyDiv w:val="1"/>
      <w:marLeft w:val="0"/>
      <w:marRight w:val="0"/>
      <w:marTop w:val="0"/>
      <w:marBottom w:val="0"/>
      <w:divBdr>
        <w:top w:val="none" w:sz="0" w:space="0" w:color="auto"/>
        <w:left w:val="none" w:sz="0" w:space="0" w:color="auto"/>
        <w:bottom w:val="none" w:sz="0" w:space="0" w:color="auto"/>
        <w:right w:val="none" w:sz="0" w:space="0" w:color="auto"/>
      </w:divBdr>
    </w:div>
    <w:div w:id="742919228">
      <w:bodyDiv w:val="1"/>
      <w:marLeft w:val="0"/>
      <w:marRight w:val="0"/>
      <w:marTop w:val="0"/>
      <w:marBottom w:val="0"/>
      <w:divBdr>
        <w:top w:val="none" w:sz="0" w:space="0" w:color="auto"/>
        <w:left w:val="none" w:sz="0" w:space="0" w:color="auto"/>
        <w:bottom w:val="none" w:sz="0" w:space="0" w:color="auto"/>
        <w:right w:val="none" w:sz="0" w:space="0" w:color="auto"/>
      </w:divBdr>
      <w:divsChild>
        <w:div w:id="1741904850">
          <w:marLeft w:val="0"/>
          <w:marRight w:val="0"/>
          <w:marTop w:val="0"/>
          <w:marBottom w:val="0"/>
          <w:divBdr>
            <w:top w:val="none" w:sz="0" w:space="0" w:color="auto"/>
            <w:left w:val="none" w:sz="0" w:space="0" w:color="auto"/>
            <w:bottom w:val="none" w:sz="0" w:space="0" w:color="auto"/>
            <w:right w:val="none" w:sz="0" w:space="0" w:color="auto"/>
          </w:divBdr>
        </w:div>
      </w:divsChild>
    </w:div>
    <w:div w:id="840702112">
      <w:bodyDiv w:val="1"/>
      <w:marLeft w:val="0"/>
      <w:marRight w:val="0"/>
      <w:marTop w:val="0"/>
      <w:marBottom w:val="0"/>
      <w:divBdr>
        <w:top w:val="none" w:sz="0" w:space="0" w:color="auto"/>
        <w:left w:val="none" w:sz="0" w:space="0" w:color="auto"/>
        <w:bottom w:val="none" w:sz="0" w:space="0" w:color="auto"/>
        <w:right w:val="none" w:sz="0" w:space="0" w:color="auto"/>
      </w:divBdr>
      <w:divsChild>
        <w:div w:id="102307373">
          <w:marLeft w:val="0"/>
          <w:marRight w:val="0"/>
          <w:marTop w:val="0"/>
          <w:marBottom w:val="0"/>
          <w:divBdr>
            <w:top w:val="none" w:sz="0" w:space="0" w:color="auto"/>
            <w:left w:val="none" w:sz="0" w:space="0" w:color="auto"/>
            <w:bottom w:val="none" w:sz="0" w:space="0" w:color="auto"/>
            <w:right w:val="none" w:sz="0" w:space="0" w:color="auto"/>
          </w:divBdr>
        </w:div>
        <w:div w:id="1004866544">
          <w:marLeft w:val="0"/>
          <w:marRight w:val="0"/>
          <w:marTop w:val="0"/>
          <w:marBottom w:val="0"/>
          <w:divBdr>
            <w:top w:val="none" w:sz="0" w:space="0" w:color="auto"/>
            <w:left w:val="none" w:sz="0" w:space="0" w:color="auto"/>
            <w:bottom w:val="none" w:sz="0" w:space="0" w:color="auto"/>
            <w:right w:val="none" w:sz="0" w:space="0" w:color="auto"/>
          </w:divBdr>
        </w:div>
        <w:div w:id="1163354839">
          <w:marLeft w:val="0"/>
          <w:marRight w:val="0"/>
          <w:marTop w:val="0"/>
          <w:marBottom w:val="0"/>
          <w:divBdr>
            <w:top w:val="none" w:sz="0" w:space="0" w:color="auto"/>
            <w:left w:val="none" w:sz="0" w:space="0" w:color="auto"/>
            <w:bottom w:val="none" w:sz="0" w:space="0" w:color="auto"/>
            <w:right w:val="none" w:sz="0" w:space="0" w:color="auto"/>
          </w:divBdr>
        </w:div>
        <w:div w:id="1203398443">
          <w:marLeft w:val="0"/>
          <w:marRight w:val="0"/>
          <w:marTop w:val="0"/>
          <w:marBottom w:val="0"/>
          <w:divBdr>
            <w:top w:val="none" w:sz="0" w:space="0" w:color="auto"/>
            <w:left w:val="none" w:sz="0" w:space="0" w:color="auto"/>
            <w:bottom w:val="none" w:sz="0" w:space="0" w:color="auto"/>
            <w:right w:val="none" w:sz="0" w:space="0" w:color="auto"/>
          </w:divBdr>
        </w:div>
        <w:div w:id="1308822949">
          <w:marLeft w:val="0"/>
          <w:marRight w:val="0"/>
          <w:marTop w:val="0"/>
          <w:marBottom w:val="0"/>
          <w:divBdr>
            <w:top w:val="none" w:sz="0" w:space="0" w:color="auto"/>
            <w:left w:val="none" w:sz="0" w:space="0" w:color="auto"/>
            <w:bottom w:val="none" w:sz="0" w:space="0" w:color="auto"/>
            <w:right w:val="none" w:sz="0" w:space="0" w:color="auto"/>
          </w:divBdr>
        </w:div>
        <w:div w:id="2015960907">
          <w:marLeft w:val="0"/>
          <w:marRight w:val="0"/>
          <w:marTop w:val="0"/>
          <w:marBottom w:val="0"/>
          <w:divBdr>
            <w:top w:val="none" w:sz="0" w:space="0" w:color="auto"/>
            <w:left w:val="none" w:sz="0" w:space="0" w:color="auto"/>
            <w:bottom w:val="none" w:sz="0" w:space="0" w:color="auto"/>
            <w:right w:val="none" w:sz="0" w:space="0" w:color="auto"/>
          </w:divBdr>
        </w:div>
      </w:divsChild>
    </w:div>
    <w:div w:id="855458314">
      <w:bodyDiv w:val="1"/>
      <w:marLeft w:val="0"/>
      <w:marRight w:val="0"/>
      <w:marTop w:val="0"/>
      <w:marBottom w:val="0"/>
      <w:divBdr>
        <w:top w:val="none" w:sz="0" w:space="0" w:color="auto"/>
        <w:left w:val="none" w:sz="0" w:space="0" w:color="auto"/>
        <w:bottom w:val="none" w:sz="0" w:space="0" w:color="auto"/>
        <w:right w:val="none" w:sz="0" w:space="0" w:color="auto"/>
      </w:divBdr>
      <w:divsChild>
        <w:div w:id="739518090">
          <w:marLeft w:val="0"/>
          <w:marRight w:val="0"/>
          <w:marTop w:val="0"/>
          <w:marBottom w:val="0"/>
          <w:divBdr>
            <w:top w:val="none" w:sz="0" w:space="0" w:color="auto"/>
            <w:left w:val="none" w:sz="0" w:space="0" w:color="auto"/>
            <w:bottom w:val="none" w:sz="0" w:space="0" w:color="auto"/>
            <w:right w:val="none" w:sz="0" w:space="0" w:color="auto"/>
          </w:divBdr>
        </w:div>
        <w:div w:id="949778449">
          <w:marLeft w:val="0"/>
          <w:marRight w:val="0"/>
          <w:marTop w:val="0"/>
          <w:marBottom w:val="300"/>
          <w:divBdr>
            <w:top w:val="none" w:sz="0" w:space="0" w:color="auto"/>
            <w:left w:val="none" w:sz="0" w:space="0" w:color="auto"/>
            <w:bottom w:val="none" w:sz="0" w:space="0" w:color="auto"/>
            <w:right w:val="none" w:sz="0" w:space="0" w:color="auto"/>
          </w:divBdr>
          <w:divsChild>
            <w:div w:id="2127846341">
              <w:marLeft w:val="0"/>
              <w:marRight w:val="300"/>
              <w:marTop w:val="0"/>
              <w:marBottom w:val="150"/>
              <w:divBdr>
                <w:top w:val="none" w:sz="0" w:space="0" w:color="auto"/>
                <w:left w:val="none" w:sz="0" w:space="0" w:color="auto"/>
                <w:bottom w:val="none" w:sz="0" w:space="0" w:color="auto"/>
                <w:right w:val="none" w:sz="0" w:space="0" w:color="auto"/>
              </w:divBdr>
            </w:div>
            <w:div w:id="897012356">
              <w:marLeft w:val="0"/>
              <w:marRight w:val="0"/>
              <w:marTop w:val="0"/>
              <w:marBottom w:val="0"/>
              <w:divBdr>
                <w:top w:val="none" w:sz="0" w:space="0" w:color="auto"/>
                <w:left w:val="none" w:sz="0" w:space="0" w:color="auto"/>
                <w:bottom w:val="none" w:sz="0" w:space="0" w:color="auto"/>
                <w:right w:val="none" w:sz="0" w:space="0" w:color="auto"/>
              </w:divBdr>
            </w:div>
          </w:divsChild>
        </w:div>
        <w:div w:id="249970328">
          <w:marLeft w:val="0"/>
          <w:marRight w:val="300"/>
          <w:marTop w:val="0"/>
          <w:marBottom w:val="300"/>
          <w:divBdr>
            <w:top w:val="none" w:sz="0" w:space="0" w:color="auto"/>
            <w:left w:val="none" w:sz="0" w:space="0" w:color="auto"/>
            <w:bottom w:val="none" w:sz="0" w:space="0" w:color="auto"/>
            <w:right w:val="none" w:sz="0" w:space="0" w:color="auto"/>
          </w:divBdr>
          <w:divsChild>
            <w:div w:id="1572733360">
              <w:marLeft w:val="0"/>
              <w:marRight w:val="0"/>
              <w:marTop w:val="0"/>
              <w:marBottom w:val="0"/>
              <w:divBdr>
                <w:top w:val="none" w:sz="0" w:space="0" w:color="auto"/>
                <w:left w:val="none" w:sz="0" w:space="0" w:color="auto"/>
                <w:bottom w:val="none" w:sz="0" w:space="0" w:color="auto"/>
                <w:right w:val="none" w:sz="0" w:space="0" w:color="auto"/>
              </w:divBdr>
            </w:div>
            <w:div w:id="1470049123">
              <w:marLeft w:val="0"/>
              <w:marRight w:val="0"/>
              <w:marTop w:val="0"/>
              <w:marBottom w:val="0"/>
              <w:divBdr>
                <w:top w:val="none" w:sz="0" w:space="0" w:color="auto"/>
                <w:left w:val="none" w:sz="0" w:space="0" w:color="auto"/>
                <w:bottom w:val="none" w:sz="0" w:space="0" w:color="auto"/>
                <w:right w:val="none" w:sz="0" w:space="0" w:color="auto"/>
              </w:divBdr>
            </w:div>
          </w:divsChild>
        </w:div>
        <w:div w:id="2033535753">
          <w:marLeft w:val="0"/>
          <w:marRight w:val="300"/>
          <w:marTop w:val="0"/>
          <w:marBottom w:val="300"/>
          <w:divBdr>
            <w:top w:val="none" w:sz="0" w:space="0" w:color="auto"/>
            <w:left w:val="none" w:sz="0" w:space="0" w:color="auto"/>
            <w:bottom w:val="none" w:sz="0" w:space="0" w:color="auto"/>
            <w:right w:val="none" w:sz="0" w:space="0" w:color="auto"/>
          </w:divBdr>
          <w:divsChild>
            <w:div w:id="1915505078">
              <w:marLeft w:val="0"/>
              <w:marRight w:val="0"/>
              <w:marTop w:val="0"/>
              <w:marBottom w:val="0"/>
              <w:divBdr>
                <w:top w:val="none" w:sz="0" w:space="0" w:color="auto"/>
                <w:left w:val="none" w:sz="0" w:space="0" w:color="auto"/>
                <w:bottom w:val="none" w:sz="0" w:space="0" w:color="auto"/>
                <w:right w:val="none" w:sz="0" w:space="0" w:color="auto"/>
              </w:divBdr>
            </w:div>
            <w:div w:id="1684933609">
              <w:marLeft w:val="0"/>
              <w:marRight w:val="0"/>
              <w:marTop w:val="0"/>
              <w:marBottom w:val="0"/>
              <w:divBdr>
                <w:top w:val="none" w:sz="0" w:space="0" w:color="auto"/>
                <w:left w:val="none" w:sz="0" w:space="0" w:color="auto"/>
                <w:bottom w:val="none" w:sz="0" w:space="0" w:color="auto"/>
                <w:right w:val="none" w:sz="0" w:space="0" w:color="auto"/>
              </w:divBdr>
            </w:div>
          </w:divsChild>
        </w:div>
        <w:div w:id="1934044823">
          <w:marLeft w:val="0"/>
          <w:marRight w:val="0"/>
          <w:marTop w:val="0"/>
          <w:marBottom w:val="300"/>
          <w:divBdr>
            <w:top w:val="none" w:sz="0" w:space="0" w:color="auto"/>
            <w:left w:val="none" w:sz="0" w:space="0" w:color="auto"/>
            <w:bottom w:val="none" w:sz="0" w:space="0" w:color="auto"/>
            <w:right w:val="none" w:sz="0" w:space="0" w:color="auto"/>
          </w:divBdr>
          <w:divsChild>
            <w:div w:id="666594432">
              <w:marLeft w:val="0"/>
              <w:marRight w:val="0"/>
              <w:marTop w:val="0"/>
              <w:marBottom w:val="0"/>
              <w:divBdr>
                <w:top w:val="none" w:sz="0" w:space="0" w:color="auto"/>
                <w:left w:val="none" w:sz="0" w:space="0" w:color="auto"/>
                <w:bottom w:val="none" w:sz="0" w:space="0" w:color="auto"/>
                <w:right w:val="none" w:sz="0" w:space="0" w:color="auto"/>
              </w:divBdr>
            </w:div>
            <w:div w:id="207690980">
              <w:marLeft w:val="0"/>
              <w:marRight w:val="0"/>
              <w:marTop w:val="0"/>
              <w:marBottom w:val="0"/>
              <w:divBdr>
                <w:top w:val="none" w:sz="0" w:space="0" w:color="auto"/>
                <w:left w:val="none" w:sz="0" w:space="0" w:color="auto"/>
                <w:bottom w:val="none" w:sz="0" w:space="0" w:color="auto"/>
                <w:right w:val="none" w:sz="0" w:space="0" w:color="auto"/>
              </w:divBdr>
            </w:div>
          </w:divsChild>
        </w:div>
        <w:div w:id="1172258765">
          <w:marLeft w:val="0"/>
          <w:marRight w:val="300"/>
          <w:marTop w:val="0"/>
          <w:marBottom w:val="300"/>
          <w:divBdr>
            <w:top w:val="none" w:sz="0" w:space="0" w:color="auto"/>
            <w:left w:val="none" w:sz="0" w:space="0" w:color="auto"/>
            <w:bottom w:val="none" w:sz="0" w:space="0" w:color="auto"/>
            <w:right w:val="none" w:sz="0" w:space="0" w:color="auto"/>
          </w:divBdr>
          <w:divsChild>
            <w:div w:id="1749034999">
              <w:marLeft w:val="0"/>
              <w:marRight w:val="0"/>
              <w:marTop w:val="0"/>
              <w:marBottom w:val="0"/>
              <w:divBdr>
                <w:top w:val="none" w:sz="0" w:space="0" w:color="auto"/>
                <w:left w:val="none" w:sz="0" w:space="0" w:color="auto"/>
                <w:bottom w:val="none" w:sz="0" w:space="0" w:color="auto"/>
                <w:right w:val="none" w:sz="0" w:space="0" w:color="auto"/>
              </w:divBdr>
            </w:div>
            <w:div w:id="1056859301">
              <w:marLeft w:val="0"/>
              <w:marRight w:val="0"/>
              <w:marTop w:val="0"/>
              <w:marBottom w:val="0"/>
              <w:divBdr>
                <w:top w:val="none" w:sz="0" w:space="0" w:color="auto"/>
                <w:left w:val="none" w:sz="0" w:space="0" w:color="auto"/>
                <w:bottom w:val="none" w:sz="0" w:space="0" w:color="auto"/>
                <w:right w:val="none" w:sz="0" w:space="0" w:color="auto"/>
              </w:divBdr>
            </w:div>
          </w:divsChild>
        </w:div>
        <w:div w:id="999969841">
          <w:marLeft w:val="0"/>
          <w:marRight w:val="300"/>
          <w:marTop w:val="0"/>
          <w:marBottom w:val="300"/>
          <w:divBdr>
            <w:top w:val="none" w:sz="0" w:space="0" w:color="auto"/>
            <w:left w:val="none" w:sz="0" w:space="0" w:color="auto"/>
            <w:bottom w:val="none" w:sz="0" w:space="0" w:color="auto"/>
            <w:right w:val="none" w:sz="0" w:space="0" w:color="auto"/>
          </w:divBdr>
          <w:divsChild>
            <w:div w:id="1234314885">
              <w:marLeft w:val="0"/>
              <w:marRight w:val="0"/>
              <w:marTop w:val="0"/>
              <w:marBottom w:val="0"/>
              <w:divBdr>
                <w:top w:val="none" w:sz="0" w:space="0" w:color="auto"/>
                <w:left w:val="none" w:sz="0" w:space="0" w:color="auto"/>
                <w:bottom w:val="none" w:sz="0" w:space="0" w:color="auto"/>
                <w:right w:val="none" w:sz="0" w:space="0" w:color="auto"/>
              </w:divBdr>
            </w:div>
            <w:div w:id="1289239267">
              <w:marLeft w:val="0"/>
              <w:marRight w:val="0"/>
              <w:marTop w:val="0"/>
              <w:marBottom w:val="0"/>
              <w:divBdr>
                <w:top w:val="none" w:sz="0" w:space="0" w:color="auto"/>
                <w:left w:val="none" w:sz="0" w:space="0" w:color="auto"/>
                <w:bottom w:val="none" w:sz="0" w:space="0" w:color="auto"/>
                <w:right w:val="none" w:sz="0" w:space="0" w:color="auto"/>
              </w:divBdr>
            </w:div>
          </w:divsChild>
        </w:div>
        <w:div w:id="340745953">
          <w:marLeft w:val="0"/>
          <w:marRight w:val="0"/>
          <w:marTop w:val="0"/>
          <w:marBottom w:val="300"/>
          <w:divBdr>
            <w:top w:val="none" w:sz="0" w:space="0" w:color="auto"/>
            <w:left w:val="none" w:sz="0" w:space="0" w:color="auto"/>
            <w:bottom w:val="none" w:sz="0" w:space="0" w:color="auto"/>
            <w:right w:val="none" w:sz="0" w:space="0" w:color="auto"/>
          </w:divBdr>
          <w:divsChild>
            <w:div w:id="1932617634">
              <w:marLeft w:val="0"/>
              <w:marRight w:val="0"/>
              <w:marTop w:val="0"/>
              <w:marBottom w:val="0"/>
              <w:divBdr>
                <w:top w:val="none" w:sz="0" w:space="0" w:color="auto"/>
                <w:left w:val="none" w:sz="0" w:space="0" w:color="auto"/>
                <w:bottom w:val="none" w:sz="0" w:space="0" w:color="auto"/>
                <w:right w:val="none" w:sz="0" w:space="0" w:color="auto"/>
              </w:divBdr>
            </w:div>
            <w:div w:id="1168400935">
              <w:marLeft w:val="0"/>
              <w:marRight w:val="0"/>
              <w:marTop w:val="0"/>
              <w:marBottom w:val="0"/>
              <w:divBdr>
                <w:top w:val="none" w:sz="0" w:space="0" w:color="auto"/>
                <w:left w:val="none" w:sz="0" w:space="0" w:color="auto"/>
                <w:bottom w:val="none" w:sz="0" w:space="0" w:color="auto"/>
                <w:right w:val="none" w:sz="0" w:space="0" w:color="auto"/>
              </w:divBdr>
            </w:div>
          </w:divsChild>
        </w:div>
        <w:div w:id="1365984186">
          <w:marLeft w:val="0"/>
          <w:marRight w:val="300"/>
          <w:marTop w:val="0"/>
          <w:marBottom w:val="300"/>
          <w:divBdr>
            <w:top w:val="none" w:sz="0" w:space="0" w:color="auto"/>
            <w:left w:val="none" w:sz="0" w:space="0" w:color="auto"/>
            <w:bottom w:val="none" w:sz="0" w:space="0" w:color="auto"/>
            <w:right w:val="none" w:sz="0" w:space="0" w:color="auto"/>
          </w:divBdr>
          <w:divsChild>
            <w:div w:id="91979193">
              <w:marLeft w:val="0"/>
              <w:marRight w:val="0"/>
              <w:marTop w:val="0"/>
              <w:marBottom w:val="0"/>
              <w:divBdr>
                <w:top w:val="none" w:sz="0" w:space="0" w:color="auto"/>
                <w:left w:val="none" w:sz="0" w:space="0" w:color="auto"/>
                <w:bottom w:val="none" w:sz="0" w:space="0" w:color="auto"/>
                <w:right w:val="none" w:sz="0" w:space="0" w:color="auto"/>
              </w:divBdr>
            </w:div>
            <w:div w:id="1207835969">
              <w:marLeft w:val="0"/>
              <w:marRight w:val="0"/>
              <w:marTop w:val="0"/>
              <w:marBottom w:val="0"/>
              <w:divBdr>
                <w:top w:val="none" w:sz="0" w:space="0" w:color="auto"/>
                <w:left w:val="none" w:sz="0" w:space="0" w:color="auto"/>
                <w:bottom w:val="none" w:sz="0" w:space="0" w:color="auto"/>
                <w:right w:val="none" w:sz="0" w:space="0" w:color="auto"/>
              </w:divBdr>
            </w:div>
          </w:divsChild>
        </w:div>
        <w:div w:id="1520703278">
          <w:marLeft w:val="0"/>
          <w:marRight w:val="300"/>
          <w:marTop w:val="0"/>
          <w:marBottom w:val="300"/>
          <w:divBdr>
            <w:top w:val="none" w:sz="0" w:space="0" w:color="auto"/>
            <w:left w:val="none" w:sz="0" w:space="0" w:color="auto"/>
            <w:bottom w:val="none" w:sz="0" w:space="0" w:color="auto"/>
            <w:right w:val="none" w:sz="0" w:space="0" w:color="auto"/>
          </w:divBdr>
          <w:divsChild>
            <w:div w:id="1122651041">
              <w:marLeft w:val="0"/>
              <w:marRight w:val="0"/>
              <w:marTop w:val="0"/>
              <w:marBottom w:val="0"/>
              <w:divBdr>
                <w:top w:val="none" w:sz="0" w:space="0" w:color="auto"/>
                <w:left w:val="none" w:sz="0" w:space="0" w:color="auto"/>
                <w:bottom w:val="none" w:sz="0" w:space="0" w:color="auto"/>
                <w:right w:val="none" w:sz="0" w:space="0" w:color="auto"/>
              </w:divBdr>
            </w:div>
            <w:div w:id="2004241656">
              <w:marLeft w:val="0"/>
              <w:marRight w:val="0"/>
              <w:marTop w:val="0"/>
              <w:marBottom w:val="0"/>
              <w:divBdr>
                <w:top w:val="none" w:sz="0" w:space="0" w:color="auto"/>
                <w:left w:val="none" w:sz="0" w:space="0" w:color="auto"/>
                <w:bottom w:val="none" w:sz="0" w:space="0" w:color="auto"/>
                <w:right w:val="none" w:sz="0" w:space="0" w:color="auto"/>
              </w:divBdr>
            </w:div>
          </w:divsChild>
        </w:div>
        <w:div w:id="82117089">
          <w:marLeft w:val="0"/>
          <w:marRight w:val="0"/>
          <w:marTop w:val="0"/>
          <w:marBottom w:val="300"/>
          <w:divBdr>
            <w:top w:val="none" w:sz="0" w:space="0" w:color="auto"/>
            <w:left w:val="none" w:sz="0" w:space="0" w:color="auto"/>
            <w:bottom w:val="none" w:sz="0" w:space="0" w:color="auto"/>
            <w:right w:val="none" w:sz="0" w:space="0" w:color="auto"/>
          </w:divBdr>
          <w:divsChild>
            <w:div w:id="1484615102">
              <w:marLeft w:val="0"/>
              <w:marRight w:val="0"/>
              <w:marTop w:val="0"/>
              <w:marBottom w:val="0"/>
              <w:divBdr>
                <w:top w:val="none" w:sz="0" w:space="0" w:color="auto"/>
                <w:left w:val="none" w:sz="0" w:space="0" w:color="auto"/>
                <w:bottom w:val="none" w:sz="0" w:space="0" w:color="auto"/>
                <w:right w:val="none" w:sz="0" w:space="0" w:color="auto"/>
              </w:divBdr>
            </w:div>
            <w:div w:id="1068117192">
              <w:marLeft w:val="0"/>
              <w:marRight w:val="0"/>
              <w:marTop w:val="0"/>
              <w:marBottom w:val="0"/>
              <w:divBdr>
                <w:top w:val="none" w:sz="0" w:space="0" w:color="auto"/>
                <w:left w:val="none" w:sz="0" w:space="0" w:color="auto"/>
                <w:bottom w:val="none" w:sz="0" w:space="0" w:color="auto"/>
                <w:right w:val="none" w:sz="0" w:space="0" w:color="auto"/>
              </w:divBdr>
            </w:div>
          </w:divsChild>
        </w:div>
        <w:div w:id="421101092">
          <w:marLeft w:val="0"/>
          <w:marRight w:val="300"/>
          <w:marTop w:val="0"/>
          <w:marBottom w:val="300"/>
          <w:divBdr>
            <w:top w:val="none" w:sz="0" w:space="0" w:color="auto"/>
            <w:left w:val="none" w:sz="0" w:space="0" w:color="auto"/>
            <w:bottom w:val="none" w:sz="0" w:space="0" w:color="auto"/>
            <w:right w:val="none" w:sz="0" w:space="0" w:color="auto"/>
          </w:divBdr>
          <w:divsChild>
            <w:div w:id="338124774">
              <w:marLeft w:val="0"/>
              <w:marRight w:val="0"/>
              <w:marTop w:val="0"/>
              <w:marBottom w:val="0"/>
              <w:divBdr>
                <w:top w:val="none" w:sz="0" w:space="0" w:color="auto"/>
                <w:left w:val="none" w:sz="0" w:space="0" w:color="auto"/>
                <w:bottom w:val="none" w:sz="0" w:space="0" w:color="auto"/>
                <w:right w:val="none" w:sz="0" w:space="0" w:color="auto"/>
              </w:divBdr>
            </w:div>
            <w:div w:id="732194901">
              <w:marLeft w:val="0"/>
              <w:marRight w:val="0"/>
              <w:marTop w:val="0"/>
              <w:marBottom w:val="0"/>
              <w:divBdr>
                <w:top w:val="none" w:sz="0" w:space="0" w:color="auto"/>
                <w:left w:val="none" w:sz="0" w:space="0" w:color="auto"/>
                <w:bottom w:val="none" w:sz="0" w:space="0" w:color="auto"/>
                <w:right w:val="none" w:sz="0" w:space="0" w:color="auto"/>
              </w:divBdr>
            </w:div>
          </w:divsChild>
        </w:div>
        <w:div w:id="561065662">
          <w:marLeft w:val="0"/>
          <w:marRight w:val="300"/>
          <w:marTop w:val="0"/>
          <w:marBottom w:val="300"/>
          <w:divBdr>
            <w:top w:val="none" w:sz="0" w:space="0" w:color="auto"/>
            <w:left w:val="none" w:sz="0" w:space="0" w:color="auto"/>
            <w:bottom w:val="none" w:sz="0" w:space="0" w:color="auto"/>
            <w:right w:val="none" w:sz="0" w:space="0" w:color="auto"/>
          </w:divBdr>
          <w:divsChild>
            <w:div w:id="1307470131">
              <w:marLeft w:val="0"/>
              <w:marRight w:val="0"/>
              <w:marTop w:val="0"/>
              <w:marBottom w:val="0"/>
              <w:divBdr>
                <w:top w:val="none" w:sz="0" w:space="0" w:color="auto"/>
                <w:left w:val="none" w:sz="0" w:space="0" w:color="auto"/>
                <w:bottom w:val="none" w:sz="0" w:space="0" w:color="auto"/>
                <w:right w:val="none" w:sz="0" w:space="0" w:color="auto"/>
              </w:divBdr>
            </w:div>
            <w:div w:id="1771005460">
              <w:marLeft w:val="0"/>
              <w:marRight w:val="0"/>
              <w:marTop w:val="0"/>
              <w:marBottom w:val="0"/>
              <w:divBdr>
                <w:top w:val="none" w:sz="0" w:space="0" w:color="auto"/>
                <w:left w:val="none" w:sz="0" w:space="0" w:color="auto"/>
                <w:bottom w:val="none" w:sz="0" w:space="0" w:color="auto"/>
                <w:right w:val="none" w:sz="0" w:space="0" w:color="auto"/>
              </w:divBdr>
            </w:div>
          </w:divsChild>
        </w:div>
        <w:div w:id="1548643285">
          <w:marLeft w:val="0"/>
          <w:marRight w:val="0"/>
          <w:marTop w:val="0"/>
          <w:marBottom w:val="300"/>
          <w:divBdr>
            <w:top w:val="none" w:sz="0" w:space="0" w:color="auto"/>
            <w:left w:val="none" w:sz="0" w:space="0" w:color="auto"/>
            <w:bottom w:val="none" w:sz="0" w:space="0" w:color="auto"/>
            <w:right w:val="none" w:sz="0" w:space="0" w:color="auto"/>
          </w:divBdr>
          <w:divsChild>
            <w:div w:id="1053654711">
              <w:marLeft w:val="0"/>
              <w:marRight w:val="0"/>
              <w:marTop w:val="0"/>
              <w:marBottom w:val="0"/>
              <w:divBdr>
                <w:top w:val="none" w:sz="0" w:space="0" w:color="auto"/>
                <w:left w:val="none" w:sz="0" w:space="0" w:color="auto"/>
                <w:bottom w:val="none" w:sz="0" w:space="0" w:color="auto"/>
                <w:right w:val="none" w:sz="0" w:space="0" w:color="auto"/>
              </w:divBdr>
            </w:div>
            <w:div w:id="1324551942">
              <w:marLeft w:val="0"/>
              <w:marRight w:val="0"/>
              <w:marTop w:val="0"/>
              <w:marBottom w:val="0"/>
              <w:divBdr>
                <w:top w:val="none" w:sz="0" w:space="0" w:color="auto"/>
                <w:left w:val="none" w:sz="0" w:space="0" w:color="auto"/>
                <w:bottom w:val="none" w:sz="0" w:space="0" w:color="auto"/>
                <w:right w:val="none" w:sz="0" w:space="0" w:color="auto"/>
              </w:divBdr>
            </w:div>
          </w:divsChild>
        </w:div>
        <w:div w:id="2039309090">
          <w:marLeft w:val="0"/>
          <w:marRight w:val="300"/>
          <w:marTop w:val="0"/>
          <w:marBottom w:val="300"/>
          <w:divBdr>
            <w:top w:val="none" w:sz="0" w:space="0" w:color="auto"/>
            <w:left w:val="none" w:sz="0" w:space="0" w:color="auto"/>
            <w:bottom w:val="none" w:sz="0" w:space="0" w:color="auto"/>
            <w:right w:val="none" w:sz="0" w:space="0" w:color="auto"/>
          </w:divBdr>
          <w:divsChild>
            <w:div w:id="1765763489">
              <w:marLeft w:val="0"/>
              <w:marRight w:val="0"/>
              <w:marTop w:val="0"/>
              <w:marBottom w:val="0"/>
              <w:divBdr>
                <w:top w:val="none" w:sz="0" w:space="0" w:color="auto"/>
                <w:left w:val="none" w:sz="0" w:space="0" w:color="auto"/>
                <w:bottom w:val="none" w:sz="0" w:space="0" w:color="auto"/>
                <w:right w:val="none" w:sz="0" w:space="0" w:color="auto"/>
              </w:divBdr>
            </w:div>
            <w:div w:id="20313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227883452">
      <w:bodyDiv w:val="1"/>
      <w:marLeft w:val="0"/>
      <w:marRight w:val="0"/>
      <w:marTop w:val="0"/>
      <w:marBottom w:val="0"/>
      <w:divBdr>
        <w:top w:val="none" w:sz="0" w:space="0" w:color="auto"/>
        <w:left w:val="none" w:sz="0" w:space="0" w:color="auto"/>
        <w:bottom w:val="none" w:sz="0" w:space="0" w:color="auto"/>
        <w:right w:val="none" w:sz="0" w:space="0" w:color="auto"/>
      </w:divBdr>
    </w:div>
    <w:div w:id="1257129054">
      <w:bodyDiv w:val="1"/>
      <w:marLeft w:val="0"/>
      <w:marRight w:val="0"/>
      <w:marTop w:val="0"/>
      <w:marBottom w:val="0"/>
      <w:divBdr>
        <w:top w:val="none" w:sz="0" w:space="0" w:color="auto"/>
        <w:left w:val="none" w:sz="0" w:space="0" w:color="auto"/>
        <w:bottom w:val="none" w:sz="0" w:space="0" w:color="auto"/>
        <w:right w:val="none" w:sz="0" w:space="0" w:color="auto"/>
      </w:divBdr>
    </w:div>
    <w:div w:id="1564951747">
      <w:bodyDiv w:val="1"/>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 w:id="1747142062">
      <w:bodyDiv w:val="1"/>
      <w:marLeft w:val="0"/>
      <w:marRight w:val="0"/>
      <w:marTop w:val="0"/>
      <w:marBottom w:val="0"/>
      <w:divBdr>
        <w:top w:val="none" w:sz="0" w:space="0" w:color="auto"/>
        <w:left w:val="none" w:sz="0" w:space="0" w:color="auto"/>
        <w:bottom w:val="none" w:sz="0" w:space="0" w:color="auto"/>
        <w:right w:val="none" w:sz="0" w:space="0" w:color="auto"/>
      </w:divBdr>
    </w:div>
    <w:div w:id="176614905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32">
          <w:marLeft w:val="0"/>
          <w:marRight w:val="0"/>
          <w:marTop w:val="0"/>
          <w:marBottom w:val="0"/>
          <w:divBdr>
            <w:top w:val="none" w:sz="0" w:space="0" w:color="auto"/>
            <w:left w:val="none" w:sz="0" w:space="0" w:color="auto"/>
            <w:bottom w:val="none" w:sz="0" w:space="0" w:color="auto"/>
            <w:right w:val="none" w:sz="0" w:space="0" w:color="auto"/>
          </w:divBdr>
          <w:divsChild>
            <w:div w:id="1552184617">
              <w:marLeft w:val="0"/>
              <w:marRight w:val="0"/>
              <w:marTop w:val="0"/>
              <w:marBottom w:val="0"/>
              <w:divBdr>
                <w:top w:val="none" w:sz="0" w:space="0" w:color="auto"/>
                <w:left w:val="none" w:sz="0" w:space="0" w:color="auto"/>
                <w:bottom w:val="none" w:sz="0" w:space="0" w:color="auto"/>
                <w:right w:val="none" w:sz="0" w:space="0" w:color="auto"/>
              </w:divBdr>
            </w:div>
          </w:divsChild>
        </w:div>
        <w:div w:id="1860466862">
          <w:marLeft w:val="0"/>
          <w:marRight w:val="0"/>
          <w:marTop w:val="0"/>
          <w:marBottom w:val="0"/>
          <w:divBdr>
            <w:top w:val="none" w:sz="0" w:space="0" w:color="auto"/>
            <w:left w:val="none" w:sz="0" w:space="0" w:color="auto"/>
            <w:bottom w:val="none" w:sz="0" w:space="0" w:color="auto"/>
            <w:right w:val="none" w:sz="0" w:space="0" w:color="auto"/>
          </w:divBdr>
        </w:div>
      </w:divsChild>
    </w:div>
    <w:div w:id="1787575641">
      <w:bodyDiv w:val="1"/>
      <w:marLeft w:val="0"/>
      <w:marRight w:val="0"/>
      <w:marTop w:val="0"/>
      <w:marBottom w:val="0"/>
      <w:divBdr>
        <w:top w:val="none" w:sz="0" w:space="0" w:color="auto"/>
        <w:left w:val="none" w:sz="0" w:space="0" w:color="auto"/>
        <w:bottom w:val="none" w:sz="0" w:space="0" w:color="auto"/>
        <w:right w:val="none" w:sz="0" w:space="0" w:color="auto"/>
      </w:divBdr>
    </w:div>
    <w:div w:id="1819570785">
      <w:bodyDiv w:val="1"/>
      <w:marLeft w:val="0"/>
      <w:marRight w:val="0"/>
      <w:marTop w:val="0"/>
      <w:marBottom w:val="0"/>
      <w:divBdr>
        <w:top w:val="none" w:sz="0" w:space="0" w:color="auto"/>
        <w:left w:val="none" w:sz="0" w:space="0" w:color="auto"/>
        <w:bottom w:val="none" w:sz="0" w:space="0" w:color="auto"/>
        <w:right w:val="none" w:sz="0" w:space="0" w:color="auto"/>
      </w:divBdr>
    </w:div>
    <w:div w:id="1953198054">
      <w:bodyDiv w:val="1"/>
      <w:marLeft w:val="0"/>
      <w:marRight w:val="0"/>
      <w:marTop w:val="0"/>
      <w:marBottom w:val="0"/>
      <w:divBdr>
        <w:top w:val="none" w:sz="0" w:space="0" w:color="auto"/>
        <w:left w:val="none" w:sz="0" w:space="0" w:color="auto"/>
        <w:bottom w:val="none" w:sz="0" w:space="0" w:color="auto"/>
        <w:right w:val="none" w:sz="0" w:space="0" w:color="auto"/>
      </w:divBdr>
      <w:divsChild>
        <w:div w:id="63189222">
          <w:marLeft w:val="0"/>
          <w:marRight w:val="0"/>
          <w:marTop w:val="0"/>
          <w:marBottom w:val="45"/>
          <w:divBdr>
            <w:top w:val="none" w:sz="0" w:space="0" w:color="auto"/>
            <w:left w:val="none" w:sz="0" w:space="0" w:color="auto"/>
            <w:bottom w:val="none" w:sz="0" w:space="0" w:color="auto"/>
            <w:right w:val="none" w:sz="0" w:space="0" w:color="auto"/>
          </w:divBdr>
        </w:div>
        <w:div w:id="2129930960">
          <w:marLeft w:val="0"/>
          <w:marRight w:val="0"/>
          <w:marTop w:val="0"/>
          <w:marBottom w:val="0"/>
          <w:divBdr>
            <w:top w:val="none" w:sz="0" w:space="0" w:color="auto"/>
            <w:left w:val="none" w:sz="0" w:space="0" w:color="auto"/>
            <w:bottom w:val="none" w:sz="0" w:space="0" w:color="auto"/>
            <w:right w:val="none" w:sz="0" w:space="0" w:color="auto"/>
          </w:divBdr>
        </w:div>
      </w:divsChild>
    </w:div>
    <w:div w:id="2086418628">
      <w:bodyDiv w:val="1"/>
      <w:marLeft w:val="0"/>
      <w:marRight w:val="0"/>
      <w:marTop w:val="0"/>
      <w:marBottom w:val="0"/>
      <w:divBdr>
        <w:top w:val="none" w:sz="0" w:space="0" w:color="auto"/>
        <w:left w:val="none" w:sz="0" w:space="0" w:color="auto"/>
        <w:bottom w:val="none" w:sz="0" w:space="0" w:color="auto"/>
        <w:right w:val="none" w:sz="0" w:space="0" w:color="auto"/>
      </w:divBdr>
    </w:div>
    <w:div w:id="20957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ro/ro/guvernul/cabinetul-de-ministri/ministru-ministerul-educatiei-i-cercetar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v.ro/ro/guvernul/cabinetul-de-ministri/viceprim-ministru-ministru-ministerul-finantelor" TargetMode="External"/><Relationship Id="rId4" Type="http://schemas.openxmlformats.org/officeDocument/2006/relationships/settings" Target="settings.xml"/><Relationship Id="rId9" Type="http://schemas.openxmlformats.org/officeDocument/2006/relationships/hyperlink" Target="https://gov.ro/ro/guvernul/cabinetul-de-ministri/ministru-ministerul-muncii-familiei-tineretului-i-solidaritatii-soci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1582-4462-474D-A17E-B499391F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3020</Words>
  <Characters>17214</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APPS</Company>
  <LinksUpToDate>false</LinksUpToDate>
  <CharactersWithSpaces>20194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86</cp:revision>
  <cp:lastPrinted>2025-06-05T07:33:00Z</cp:lastPrinted>
  <dcterms:created xsi:type="dcterms:W3CDTF">2025-03-13T10:10:00Z</dcterms:created>
  <dcterms:modified xsi:type="dcterms:W3CDTF">2025-06-05T07:33:00Z</dcterms:modified>
</cp:coreProperties>
</file>