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E7950D" w14:textId="77777777" w:rsidR="00786ACE" w:rsidRDefault="00DA7E6A" w:rsidP="00CA10E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</w:rPr>
      </w:pPr>
      <w:bookmarkStart w:id="0" w:name="_gjdgxs" w:colFirst="0" w:colLast="0"/>
      <w:bookmarkStart w:id="1" w:name="_GoBack"/>
      <w:bookmarkEnd w:id="0"/>
      <w:bookmarkEnd w:id="1"/>
      <w:r w:rsidRPr="00EC1694">
        <w:rPr>
          <w:rFonts w:ascii="Times New Roman" w:eastAsia="Times New Roman" w:hAnsi="Times New Roman" w:cs="Times New Roman"/>
          <w:b/>
        </w:rPr>
        <w:t xml:space="preserve"> </w:t>
      </w:r>
    </w:p>
    <w:p w14:paraId="5E303D94" w14:textId="77777777" w:rsidR="00786ACE" w:rsidRDefault="00786ACE" w:rsidP="00CA10E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</w:rPr>
      </w:pPr>
    </w:p>
    <w:p w14:paraId="1F301B91" w14:textId="574DC94C" w:rsidR="004344EE" w:rsidRPr="00EC1694" w:rsidRDefault="006147BE" w:rsidP="00CA10E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</w:rPr>
      </w:pPr>
      <w:r w:rsidRPr="00EC1694">
        <w:rPr>
          <w:rFonts w:ascii="Times New Roman" w:eastAsia="Times New Roman" w:hAnsi="Times New Roman" w:cs="Times New Roman"/>
          <w:b/>
        </w:rPr>
        <w:t>MINISTERUL SĂNĂTĂȚII</w:t>
      </w:r>
    </w:p>
    <w:p w14:paraId="1F301B92" w14:textId="77777777" w:rsidR="004344EE" w:rsidRPr="00EC1694" w:rsidRDefault="004344EE" w:rsidP="00CA10E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</w:rPr>
      </w:pPr>
    </w:p>
    <w:p w14:paraId="071B4312" w14:textId="77777777" w:rsidR="00AF2684" w:rsidRPr="00EC1694" w:rsidRDefault="00AF2684" w:rsidP="00CA10E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90E711E" w14:textId="77777777" w:rsidR="00CA10E2" w:rsidRDefault="00CA10E2" w:rsidP="00CA10E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BB72FDA" w14:textId="77777777" w:rsidR="00786ACE" w:rsidRDefault="00786ACE" w:rsidP="00CA10E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DB3BD46" w14:textId="77777777" w:rsidR="00786ACE" w:rsidRPr="00EC1694" w:rsidRDefault="00786ACE" w:rsidP="00CA10E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F301B94" w14:textId="77777777" w:rsidR="004344EE" w:rsidRPr="00EC1694" w:rsidRDefault="006147BE" w:rsidP="00CA10E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1694">
        <w:rPr>
          <w:rFonts w:ascii="Times New Roman" w:eastAsia="Times New Roman" w:hAnsi="Times New Roman" w:cs="Times New Roman"/>
          <w:b/>
          <w:sz w:val="24"/>
          <w:szCs w:val="24"/>
        </w:rPr>
        <w:t>ORDIN</w:t>
      </w:r>
    </w:p>
    <w:p w14:paraId="19B41306" w14:textId="58FDA5D8" w:rsidR="00016927" w:rsidRPr="00EC1694" w:rsidRDefault="006147BE" w:rsidP="00CA10E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EC1694">
        <w:rPr>
          <w:rFonts w:ascii="Times New Roman" w:eastAsia="Times New Roman" w:hAnsi="Times New Roman" w:cs="Times New Roman"/>
          <w:b/>
          <w:sz w:val="24"/>
          <w:szCs w:val="24"/>
        </w:rPr>
        <w:t xml:space="preserve">pentru modificarea și completarea </w:t>
      </w:r>
      <w:r w:rsidR="007E1766">
        <w:rPr>
          <w:rFonts w:ascii="Times New Roman" w:eastAsia="Times New Roman" w:hAnsi="Times New Roman" w:cs="Times New Roman"/>
          <w:b/>
          <w:sz w:val="24"/>
          <w:szCs w:val="24"/>
        </w:rPr>
        <w:t xml:space="preserve">Anexei nr. 1 la </w:t>
      </w:r>
      <w:r w:rsidR="00016927" w:rsidRPr="00EC1694">
        <w:rPr>
          <w:rFonts w:ascii="Times New Roman" w:eastAsia="Times New Roman" w:hAnsi="Times New Roman" w:cs="Times New Roman"/>
          <w:b/>
          <w:sz w:val="24"/>
          <w:szCs w:val="24"/>
        </w:rPr>
        <w:t>Ordinul</w:t>
      </w:r>
      <w:r w:rsidR="007E176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16927" w:rsidRPr="00EC1694">
        <w:rPr>
          <w:rFonts w:ascii="Times New Roman" w:eastAsia="Times New Roman" w:hAnsi="Times New Roman" w:cs="Times New Roman"/>
          <w:b/>
          <w:sz w:val="24"/>
          <w:szCs w:val="24"/>
        </w:rPr>
        <w:t xml:space="preserve">ministrului sănătății publice nr. 1301/2007 </w:t>
      </w:r>
      <w:r w:rsidR="00016927" w:rsidRPr="00EC169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pentru aprobarea Normelor privind funcţionarea laboratoarelor de analize medicale</w:t>
      </w:r>
    </w:p>
    <w:p w14:paraId="1F301B96" w14:textId="77777777" w:rsidR="004344EE" w:rsidRPr="00EC1694" w:rsidRDefault="004344EE" w:rsidP="00CA10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</w:rPr>
      </w:pPr>
    </w:p>
    <w:p w14:paraId="5A92A750" w14:textId="77777777" w:rsidR="00786ACE" w:rsidRDefault="00786ACE" w:rsidP="00CA10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</w:rPr>
      </w:pPr>
    </w:p>
    <w:p w14:paraId="61689B02" w14:textId="77777777" w:rsidR="00786ACE" w:rsidRDefault="00786ACE" w:rsidP="00CA10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</w:rPr>
      </w:pPr>
    </w:p>
    <w:p w14:paraId="1FF8DA9E" w14:textId="77777777" w:rsidR="00786ACE" w:rsidRPr="00EC1694" w:rsidRDefault="00786ACE" w:rsidP="00CA10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</w:rPr>
      </w:pPr>
    </w:p>
    <w:p w14:paraId="06C4055D" w14:textId="77777777" w:rsidR="00CA10E2" w:rsidRPr="00EC1694" w:rsidRDefault="00CA10E2" w:rsidP="00CA10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</w:rPr>
      </w:pPr>
    </w:p>
    <w:p w14:paraId="1F301B97" w14:textId="1B447B04" w:rsidR="004344EE" w:rsidRPr="00786ACE" w:rsidRDefault="006147BE" w:rsidP="00786ACE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ACE">
        <w:rPr>
          <w:rFonts w:ascii="Times New Roman" w:eastAsia="Times New Roman" w:hAnsi="Times New Roman" w:cs="Times New Roman"/>
          <w:sz w:val="24"/>
          <w:szCs w:val="24"/>
        </w:rPr>
        <w:t xml:space="preserve">        Văzând Referatul de aprobare al Direcției generale asistență medicală </w:t>
      </w:r>
      <w:r w:rsidR="004673B5">
        <w:rPr>
          <w:rFonts w:ascii="Times New Roman" w:eastAsia="Times New Roman" w:hAnsi="Times New Roman" w:cs="Times New Roman"/>
          <w:sz w:val="24"/>
          <w:szCs w:val="24"/>
        </w:rPr>
        <w:t xml:space="preserve">și sănătate publică </w:t>
      </w:r>
      <w:r w:rsidRPr="00786ACE">
        <w:rPr>
          <w:rFonts w:ascii="Times New Roman" w:eastAsia="Times New Roman" w:hAnsi="Times New Roman" w:cs="Times New Roman"/>
          <w:sz w:val="24"/>
          <w:szCs w:val="24"/>
        </w:rPr>
        <w:t>din cadrul Ministerului Sănătății cu nr......................;</w:t>
      </w:r>
    </w:p>
    <w:p w14:paraId="1F301B98" w14:textId="77777777" w:rsidR="004344EE" w:rsidRPr="00786ACE" w:rsidRDefault="006147BE" w:rsidP="00786ACE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ACE">
        <w:rPr>
          <w:rFonts w:ascii="Times New Roman" w:eastAsia="Times New Roman" w:hAnsi="Times New Roman" w:cs="Times New Roman"/>
          <w:sz w:val="24"/>
          <w:szCs w:val="24"/>
        </w:rPr>
        <w:t xml:space="preserve">        Având în vedere prevederile art. 10 alin. (2) lit. j) din </w:t>
      </w:r>
      <w:hyperlink r:id="rId8">
        <w:r w:rsidRPr="00786ACE">
          <w:rPr>
            <w:rFonts w:ascii="Times New Roman" w:eastAsia="Times New Roman" w:hAnsi="Times New Roman" w:cs="Times New Roman"/>
            <w:sz w:val="24"/>
            <w:szCs w:val="24"/>
          </w:rPr>
          <w:t>Legea nr. 95/2006</w:t>
        </w:r>
      </w:hyperlink>
      <w:r w:rsidRPr="00786ACE">
        <w:rPr>
          <w:rFonts w:ascii="Times New Roman" w:eastAsia="Times New Roman" w:hAnsi="Times New Roman" w:cs="Times New Roman"/>
          <w:sz w:val="24"/>
          <w:szCs w:val="24"/>
        </w:rPr>
        <w:t> privind  reforma în domeniul sănătăţii, cu modificările şi completările ulterioare, republicată;</w:t>
      </w:r>
    </w:p>
    <w:p w14:paraId="1F301B99" w14:textId="77777777" w:rsidR="004344EE" w:rsidRPr="00786ACE" w:rsidRDefault="006147BE" w:rsidP="00786ACE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ACE">
        <w:rPr>
          <w:rFonts w:ascii="Times New Roman" w:eastAsia="Times New Roman" w:hAnsi="Times New Roman" w:cs="Times New Roman"/>
          <w:sz w:val="24"/>
          <w:szCs w:val="24"/>
        </w:rPr>
        <w:t xml:space="preserve">       În temeiul prevederilor art. 7 alin. (4) din Hotărârea Guvernului nr. 144/2010 privind organizarea și funcționarea Ministerului Sănătății, cu modificările și completările ulterioare,</w:t>
      </w:r>
    </w:p>
    <w:p w14:paraId="1F301B9A" w14:textId="77777777" w:rsidR="004344EE" w:rsidRDefault="004344EE" w:rsidP="00786ACE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7102AB" w14:textId="77777777" w:rsidR="00786ACE" w:rsidRPr="00786ACE" w:rsidRDefault="00786ACE" w:rsidP="00786ACE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301B9B" w14:textId="3372ED13" w:rsidR="004344EE" w:rsidRDefault="00CA10E2" w:rsidP="00786ACE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ACE">
        <w:rPr>
          <w:rFonts w:ascii="Times New Roman" w:eastAsia="Times New Roman" w:hAnsi="Times New Roman" w:cs="Times New Roman"/>
          <w:sz w:val="24"/>
          <w:szCs w:val="24"/>
        </w:rPr>
        <w:t>m</w:t>
      </w:r>
      <w:r w:rsidR="006147BE" w:rsidRPr="00786ACE">
        <w:rPr>
          <w:rFonts w:ascii="Times New Roman" w:eastAsia="Times New Roman" w:hAnsi="Times New Roman" w:cs="Times New Roman"/>
          <w:sz w:val="24"/>
          <w:szCs w:val="24"/>
        </w:rPr>
        <w:t xml:space="preserve">inistrul sănătății emite următorul </w:t>
      </w:r>
    </w:p>
    <w:p w14:paraId="1180249A" w14:textId="77777777" w:rsidR="00786ACE" w:rsidRPr="00786ACE" w:rsidRDefault="00786ACE" w:rsidP="00786ACE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301B9D" w14:textId="77777777" w:rsidR="004344EE" w:rsidRPr="00786ACE" w:rsidRDefault="006147BE" w:rsidP="00786ACE">
      <w:pPr>
        <w:spacing w:after="0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6ACE">
        <w:rPr>
          <w:rFonts w:ascii="Times New Roman" w:eastAsia="Times New Roman" w:hAnsi="Times New Roman" w:cs="Times New Roman"/>
          <w:b/>
          <w:sz w:val="24"/>
          <w:szCs w:val="24"/>
        </w:rPr>
        <w:t>ORDIN:</w:t>
      </w:r>
    </w:p>
    <w:p w14:paraId="0DA3E1F6" w14:textId="77777777" w:rsidR="00CA10E2" w:rsidRDefault="00CA10E2" w:rsidP="00786ACE">
      <w:pPr>
        <w:spacing w:after="0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C08F08C" w14:textId="77777777" w:rsidR="00786ACE" w:rsidRDefault="00786ACE" w:rsidP="00786ACE">
      <w:pPr>
        <w:spacing w:after="0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E012B6F" w14:textId="77777777" w:rsidR="00786ACE" w:rsidRDefault="00786ACE" w:rsidP="00786ACE">
      <w:pPr>
        <w:spacing w:after="0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DEC35D7" w14:textId="77777777" w:rsidR="00786ACE" w:rsidRPr="00786ACE" w:rsidRDefault="00786ACE" w:rsidP="00786ACE">
      <w:pPr>
        <w:spacing w:after="0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F301B9E" w14:textId="366AEB8C" w:rsidR="004344EE" w:rsidRPr="00786ACE" w:rsidRDefault="006147BE" w:rsidP="00786ACE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ACE">
        <w:rPr>
          <w:rFonts w:ascii="Times New Roman" w:eastAsia="Times New Roman" w:hAnsi="Times New Roman" w:cs="Times New Roman"/>
          <w:b/>
          <w:sz w:val="24"/>
          <w:szCs w:val="24"/>
        </w:rPr>
        <w:t xml:space="preserve">Art. I. </w:t>
      </w:r>
      <w:r w:rsidR="007E1766"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 w:rsidRPr="00786AC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E1766" w:rsidRPr="007E1766">
        <w:rPr>
          <w:rFonts w:ascii="Times New Roman" w:eastAsia="Times New Roman" w:hAnsi="Times New Roman" w:cs="Times New Roman"/>
          <w:sz w:val="24"/>
          <w:szCs w:val="24"/>
        </w:rPr>
        <w:t>Anexa nr. 1 la</w:t>
      </w:r>
      <w:r w:rsidR="007E176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16927" w:rsidRPr="00786ACE">
        <w:rPr>
          <w:rFonts w:ascii="Times New Roman" w:eastAsia="Times New Roman" w:hAnsi="Times New Roman" w:cs="Times New Roman"/>
          <w:sz w:val="24"/>
          <w:szCs w:val="24"/>
        </w:rPr>
        <w:t xml:space="preserve">Ordinul ministrului sănătății publice </w:t>
      </w:r>
      <w:hyperlink r:id="rId9">
        <w:r w:rsidR="00016927" w:rsidRPr="00786ACE">
          <w:rPr>
            <w:rFonts w:ascii="Times New Roman" w:eastAsia="Times New Roman" w:hAnsi="Times New Roman" w:cs="Times New Roman"/>
            <w:sz w:val="24"/>
            <w:szCs w:val="24"/>
          </w:rPr>
          <w:t>nr. 1301/2007</w:t>
        </w:r>
      </w:hyperlink>
      <w:r w:rsidR="00016927" w:rsidRPr="00786ACE">
        <w:rPr>
          <w:rFonts w:ascii="Times New Roman" w:eastAsia="Times New Roman" w:hAnsi="Times New Roman" w:cs="Times New Roman"/>
          <w:sz w:val="24"/>
          <w:szCs w:val="24"/>
        </w:rPr>
        <w:t xml:space="preserve"> pentru aprobarea </w:t>
      </w:r>
      <w:hyperlink r:id="rId10">
        <w:r w:rsidRPr="00786ACE">
          <w:rPr>
            <w:rFonts w:ascii="Times New Roman" w:eastAsia="Times New Roman" w:hAnsi="Times New Roman" w:cs="Times New Roman"/>
            <w:sz w:val="24"/>
            <w:szCs w:val="24"/>
          </w:rPr>
          <w:t>Normel</w:t>
        </w:r>
        <w:r w:rsidR="00FC21CA" w:rsidRPr="00786ACE">
          <w:rPr>
            <w:rFonts w:ascii="Times New Roman" w:eastAsia="Times New Roman" w:hAnsi="Times New Roman" w:cs="Times New Roman"/>
            <w:sz w:val="24"/>
            <w:szCs w:val="24"/>
          </w:rPr>
          <w:t>or</w:t>
        </w:r>
      </w:hyperlink>
      <w:r w:rsidRPr="00786ACE">
        <w:rPr>
          <w:rFonts w:ascii="Times New Roman" w:eastAsia="Times New Roman" w:hAnsi="Times New Roman" w:cs="Times New Roman"/>
          <w:sz w:val="24"/>
          <w:szCs w:val="24"/>
        </w:rPr>
        <w:t xml:space="preserve"> privind funcționarea laboratoarelor de analize medicale, publicat în Monitorul Oficial al României, Partea I, nr. 617 din 6 septembrie 2007, cu modificările și completările ulterioare, se modifică și se completează după cum urmează: </w:t>
      </w:r>
    </w:p>
    <w:p w14:paraId="25AB2C36" w14:textId="77777777" w:rsidR="00016927" w:rsidRPr="00786ACE" w:rsidRDefault="00016927" w:rsidP="00786ACE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06857E" w14:textId="77777777" w:rsidR="00786ACE" w:rsidRPr="00786ACE" w:rsidRDefault="00786ACE" w:rsidP="00786ACE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310A3C0" w14:textId="0AEC34FD" w:rsidR="007E1766" w:rsidRPr="007E1766" w:rsidRDefault="007E1766" w:rsidP="007E1766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1766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41064A">
        <w:rPr>
          <w:rFonts w:ascii="Times New Roman" w:hAnsi="Times New Roman" w:cs="Times New Roman"/>
          <w:b/>
          <w:sz w:val="24"/>
          <w:szCs w:val="24"/>
        </w:rPr>
        <w:t>1</w:t>
      </w:r>
      <w:r w:rsidR="00E468D9" w:rsidRPr="007E176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7E1766">
        <w:rPr>
          <w:rFonts w:ascii="Times New Roman" w:hAnsi="Times New Roman" w:cs="Times New Roman"/>
          <w:b/>
          <w:sz w:val="24"/>
          <w:szCs w:val="24"/>
        </w:rPr>
        <w:t xml:space="preserve"> La articolul 5 alineatul (3) </w:t>
      </w:r>
      <w:r w:rsidRPr="007E1766">
        <w:rPr>
          <w:rFonts w:ascii="Times New Roman" w:eastAsia="Times New Roman" w:hAnsi="Times New Roman" w:cs="Times New Roman"/>
          <w:b/>
          <w:sz w:val="24"/>
          <w:szCs w:val="24"/>
        </w:rPr>
        <w:t>se modifică și va avea următorul cuprins:</w:t>
      </w:r>
    </w:p>
    <w:p w14:paraId="7A2AC994" w14:textId="30399D88" w:rsidR="007E1766" w:rsidRDefault="007E1766" w:rsidP="007E1766">
      <w:pPr>
        <w:pStyle w:val="rvps1"/>
        <w:shd w:val="clear" w:color="auto" w:fill="FFFFFF"/>
        <w:spacing w:line="276" w:lineRule="auto"/>
        <w:jc w:val="both"/>
        <w:rPr>
          <w:iCs/>
          <w:shd w:val="clear" w:color="auto" w:fill="FFFFFF"/>
        </w:rPr>
      </w:pPr>
      <w:r>
        <w:rPr>
          <w:lang w:val="ro-RO"/>
        </w:rPr>
        <w:t>”</w:t>
      </w:r>
      <w:r>
        <w:rPr>
          <w:color w:val="000000"/>
          <w:shd w:val="clear" w:color="auto" w:fill="FFFFFF"/>
          <w:lang w:val="ro-RO"/>
        </w:rPr>
        <w:t xml:space="preserve">(3) </w:t>
      </w:r>
      <w:r>
        <w:rPr>
          <w:bCs/>
          <w:bdr w:val="none" w:sz="0" w:space="0" w:color="auto" w:frame="1"/>
        </w:rPr>
        <w:t>Î</w:t>
      </w:r>
      <w:r w:rsidRPr="00C43E2F">
        <w:rPr>
          <w:iCs/>
          <w:shd w:val="clear" w:color="auto" w:fill="FFFFFF"/>
        </w:rPr>
        <w:t>n laboratorul de analize medicale îşi desfăşoară activitatea medici specialişti confirmaţi în specialit</w:t>
      </w:r>
      <w:r w:rsidR="004673B5">
        <w:rPr>
          <w:iCs/>
          <w:shd w:val="clear" w:color="auto" w:fill="FFFFFF"/>
        </w:rPr>
        <w:t>ățile</w:t>
      </w:r>
      <w:r w:rsidRPr="00C43E2F">
        <w:rPr>
          <w:iCs/>
          <w:shd w:val="clear" w:color="auto" w:fill="FFFFFF"/>
        </w:rPr>
        <w:t xml:space="preserve"> medicină de laborator</w:t>
      </w:r>
      <w:r w:rsidR="005F6F24">
        <w:rPr>
          <w:iCs/>
          <w:shd w:val="clear" w:color="auto" w:fill="FFFFFF"/>
        </w:rPr>
        <w:t>,</w:t>
      </w:r>
      <w:r w:rsidRPr="00C43E2F">
        <w:rPr>
          <w:iCs/>
          <w:shd w:val="clear" w:color="auto" w:fill="FFFFFF"/>
        </w:rPr>
        <w:t xml:space="preserve"> microbiologie medicală, </w:t>
      </w:r>
      <w:r w:rsidR="005F6F24">
        <w:rPr>
          <w:iCs/>
          <w:shd w:val="clear" w:color="auto" w:fill="FFFFFF"/>
        </w:rPr>
        <w:t xml:space="preserve">genetică medicală, </w:t>
      </w:r>
      <w:r w:rsidRPr="00C43E2F">
        <w:rPr>
          <w:iCs/>
          <w:shd w:val="clear" w:color="auto" w:fill="FFFFFF"/>
        </w:rPr>
        <w:t>farmacişti specialişti confirmaţi în specialitatea analize medico-farmaceutice de laborator şi alt personal cu studii superioare autorizat să lucreze în domeniul medical, precum: biochimişti medicali specialişti, biologi medicali specialişti, chimişti medicali specialişti, biochimişti, biologi, chimişti</w:t>
      </w:r>
      <w:r w:rsidR="005F6F24">
        <w:rPr>
          <w:iCs/>
          <w:shd w:val="clear" w:color="auto" w:fill="FFFFFF"/>
        </w:rPr>
        <w:t>,</w:t>
      </w:r>
      <w:r w:rsidRPr="00C43E2F">
        <w:rPr>
          <w:iCs/>
          <w:shd w:val="clear" w:color="auto" w:fill="FFFFFF"/>
        </w:rPr>
        <w:t>care pot activa numai în specialităţile în care au fost con</w:t>
      </w:r>
      <w:r w:rsidR="005F6F24">
        <w:rPr>
          <w:iCs/>
          <w:shd w:val="clear" w:color="auto" w:fill="FFFFFF"/>
        </w:rPr>
        <w:t>firmaţi de Ministerul Sănătăţii</w:t>
      </w:r>
      <w:r w:rsidRPr="00C43E2F">
        <w:rPr>
          <w:iCs/>
          <w:shd w:val="clear" w:color="auto" w:fill="FFFFFF"/>
        </w:rPr>
        <w:t>, dar şi asistenţi medicali</w:t>
      </w:r>
      <w:r w:rsidR="0041064A">
        <w:rPr>
          <w:iCs/>
          <w:shd w:val="clear" w:color="auto" w:fill="FFFFFF"/>
        </w:rPr>
        <w:t xml:space="preserve"> generaliști sau</w:t>
      </w:r>
      <w:r w:rsidRPr="00C43E2F">
        <w:rPr>
          <w:iCs/>
          <w:shd w:val="clear" w:color="auto" w:fill="FFFFFF"/>
        </w:rPr>
        <w:t xml:space="preserve"> de laborator</w:t>
      </w:r>
      <w:r>
        <w:rPr>
          <w:iCs/>
          <w:shd w:val="clear" w:color="auto" w:fill="FFFFFF"/>
        </w:rPr>
        <w:t>.”</w:t>
      </w:r>
    </w:p>
    <w:p w14:paraId="71780A98" w14:textId="77777777" w:rsidR="005A5DF9" w:rsidRPr="00786ACE" w:rsidRDefault="005A5DF9" w:rsidP="00786ACE">
      <w:pPr>
        <w:pStyle w:val="al"/>
        <w:spacing w:line="276" w:lineRule="auto"/>
        <w:ind w:firstLine="720"/>
        <w:rPr>
          <w:shd w:val="clear" w:color="auto" w:fill="FFFFFF"/>
          <w:lang w:val="ro-RO"/>
        </w:rPr>
      </w:pPr>
    </w:p>
    <w:p w14:paraId="5ACCBD8C" w14:textId="205E03D1" w:rsidR="005A5DF9" w:rsidRDefault="0041064A" w:rsidP="00786ACE">
      <w:pPr>
        <w:pStyle w:val="NormalWeb"/>
        <w:shd w:val="clear" w:color="auto" w:fill="FFFFFF"/>
        <w:tabs>
          <w:tab w:val="left" w:pos="142"/>
        </w:tabs>
        <w:spacing w:after="0"/>
        <w:ind w:firstLine="567"/>
        <w:jc w:val="both"/>
        <w:rPr>
          <w:rFonts w:eastAsia="Times New Roman"/>
          <w:bCs/>
          <w:bdr w:val="none" w:sz="0" w:space="0" w:color="auto" w:frame="1"/>
          <w:lang w:eastAsia="ro-RO"/>
        </w:rPr>
      </w:pPr>
      <w:r>
        <w:rPr>
          <w:b/>
        </w:rPr>
        <w:t>2</w:t>
      </w:r>
      <w:r w:rsidR="005A5DF9" w:rsidRPr="00786ACE">
        <w:rPr>
          <w:b/>
        </w:rPr>
        <w:t xml:space="preserve">. </w:t>
      </w:r>
      <w:r w:rsidR="007E1766">
        <w:rPr>
          <w:b/>
        </w:rPr>
        <w:t>L</w:t>
      </w:r>
      <w:r w:rsidR="005A5DF9" w:rsidRPr="00786ACE">
        <w:rPr>
          <w:b/>
        </w:rPr>
        <w:t>a</w:t>
      </w:r>
      <w:r w:rsidR="007E1766">
        <w:rPr>
          <w:rFonts w:eastAsia="Times New Roman"/>
          <w:b/>
          <w:bdr w:val="none" w:sz="0" w:space="0" w:color="auto" w:frame="1"/>
          <w:lang w:eastAsia="ro-RO"/>
        </w:rPr>
        <w:t xml:space="preserve"> articolul 5</w:t>
      </w:r>
      <w:r w:rsidR="005A5DF9" w:rsidRPr="00786ACE">
        <w:rPr>
          <w:rFonts w:eastAsia="Times New Roman"/>
          <w:b/>
          <w:bdr w:val="none" w:sz="0" w:space="0" w:color="auto" w:frame="1"/>
          <w:lang w:eastAsia="ro-RO"/>
        </w:rPr>
        <w:t xml:space="preserve"> după alineatul (</w:t>
      </w:r>
      <w:r w:rsidR="005F6F24">
        <w:rPr>
          <w:rFonts w:eastAsia="Times New Roman"/>
          <w:b/>
          <w:bdr w:val="none" w:sz="0" w:space="0" w:color="auto" w:frame="1"/>
          <w:lang w:eastAsia="ro-RO"/>
        </w:rPr>
        <w:t>6</w:t>
      </w:r>
      <w:r w:rsidR="005A5DF9" w:rsidRPr="00786ACE">
        <w:rPr>
          <w:rFonts w:eastAsia="Times New Roman"/>
          <w:b/>
          <w:bdr w:val="none" w:sz="0" w:space="0" w:color="auto" w:frame="1"/>
          <w:lang w:eastAsia="ro-RO"/>
        </w:rPr>
        <w:t>) se introduc</w:t>
      </w:r>
      <w:r w:rsidR="005F6F24">
        <w:rPr>
          <w:rFonts w:eastAsia="Times New Roman"/>
          <w:b/>
          <w:bdr w:val="none" w:sz="0" w:space="0" w:color="auto" w:frame="1"/>
          <w:lang w:eastAsia="ro-RO"/>
        </w:rPr>
        <w:t>e</w:t>
      </w:r>
      <w:r w:rsidR="00EC0893">
        <w:rPr>
          <w:rFonts w:eastAsia="Times New Roman"/>
          <w:b/>
          <w:bdr w:val="none" w:sz="0" w:space="0" w:color="auto" w:frame="1"/>
          <w:lang w:eastAsia="ro-RO"/>
        </w:rPr>
        <w:t xml:space="preserve"> </w:t>
      </w:r>
      <w:r w:rsidR="005F6F24">
        <w:rPr>
          <w:rFonts w:eastAsia="Times New Roman"/>
          <w:b/>
          <w:bdr w:val="none" w:sz="0" w:space="0" w:color="auto" w:frame="1"/>
          <w:lang w:eastAsia="ro-RO"/>
        </w:rPr>
        <w:t>un nou alineat,</w:t>
      </w:r>
      <w:r w:rsidR="00E01D6D" w:rsidRPr="00786ACE">
        <w:rPr>
          <w:rFonts w:eastAsia="Times New Roman"/>
          <w:b/>
          <w:bdr w:val="none" w:sz="0" w:space="0" w:color="auto" w:frame="1"/>
          <w:lang w:eastAsia="ro-RO"/>
        </w:rPr>
        <w:t xml:space="preserve"> alineat</w:t>
      </w:r>
      <w:r w:rsidR="005F6F24">
        <w:rPr>
          <w:rFonts w:eastAsia="Times New Roman"/>
          <w:b/>
          <w:bdr w:val="none" w:sz="0" w:space="0" w:color="auto" w:frame="1"/>
          <w:lang w:eastAsia="ro-RO"/>
        </w:rPr>
        <w:t>ul</w:t>
      </w:r>
      <w:r w:rsidR="00474DA0" w:rsidRPr="00786ACE">
        <w:rPr>
          <w:rFonts w:eastAsia="Times New Roman"/>
          <w:b/>
          <w:bdr w:val="none" w:sz="0" w:space="0" w:color="auto" w:frame="1"/>
          <w:lang w:eastAsia="ro-RO"/>
        </w:rPr>
        <w:t xml:space="preserve"> (</w:t>
      </w:r>
      <w:r w:rsidR="005F6F24">
        <w:rPr>
          <w:rFonts w:eastAsia="Times New Roman"/>
          <w:b/>
          <w:bdr w:val="none" w:sz="0" w:space="0" w:color="auto" w:frame="1"/>
          <w:lang w:eastAsia="ro-RO"/>
        </w:rPr>
        <w:t>6^1</w:t>
      </w:r>
      <w:r w:rsidR="00474DA0" w:rsidRPr="00786ACE">
        <w:rPr>
          <w:rFonts w:eastAsia="Times New Roman"/>
          <w:b/>
          <w:bdr w:val="none" w:sz="0" w:space="0" w:color="auto" w:frame="1"/>
          <w:lang w:eastAsia="ro-RO"/>
        </w:rPr>
        <w:t>)</w:t>
      </w:r>
      <w:r w:rsidR="005F6F24">
        <w:rPr>
          <w:rFonts w:eastAsia="Times New Roman"/>
          <w:b/>
          <w:bdr w:val="none" w:sz="0" w:space="0" w:color="auto" w:frame="1"/>
          <w:lang w:eastAsia="ro-RO"/>
        </w:rPr>
        <w:t>,</w:t>
      </w:r>
      <w:r w:rsidR="00474DA0" w:rsidRPr="00786ACE">
        <w:rPr>
          <w:rFonts w:eastAsia="Times New Roman"/>
          <w:b/>
          <w:bdr w:val="none" w:sz="0" w:space="0" w:color="auto" w:frame="1"/>
          <w:lang w:eastAsia="ro-RO"/>
        </w:rPr>
        <w:t xml:space="preserve"> cu următorul cuprins</w:t>
      </w:r>
      <w:r w:rsidR="005A5DF9" w:rsidRPr="00786ACE">
        <w:rPr>
          <w:rFonts w:eastAsia="Times New Roman"/>
          <w:bCs/>
          <w:bdr w:val="none" w:sz="0" w:space="0" w:color="auto" w:frame="1"/>
          <w:lang w:eastAsia="ro-RO"/>
        </w:rPr>
        <w:t>:</w:t>
      </w:r>
    </w:p>
    <w:p w14:paraId="153DA3F0" w14:textId="216129EB" w:rsidR="005F6F24" w:rsidRDefault="0080460C" w:rsidP="00EC0893">
      <w:pPr>
        <w:pStyle w:val="rvps1"/>
        <w:shd w:val="clear" w:color="auto" w:fill="FFFFFF"/>
        <w:spacing w:line="276" w:lineRule="auto"/>
        <w:jc w:val="both"/>
        <w:rPr>
          <w:iCs/>
          <w:shd w:val="clear" w:color="auto" w:fill="FFFFFF"/>
        </w:rPr>
      </w:pPr>
      <w:r w:rsidRPr="00552996">
        <w:rPr>
          <w:bCs/>
          <w:bdr w:val="none" w:sz="0" w:space="0" w:color="auto" w:frame="1"/>
        </w:rPr>
        <w:lastRenderedPageBreak/>
        <w:t> </w:t>
      </w:r>
      <w:r w:rsidR="00552996">
        <w:rPr>
          <w:bCs/>
          <w:bdr w:val="none" w:sz="0" w:space="0" w:color="auto" w:frame="1"/>
        </w:rPr>
        <w:t>”</w:t>
      </w:r>
      <w:r w:rsidR="005F6F24">
        <w:rPr>
          <w:iCs/>
          <w:shd w:val="clear" w:color="auto" w:fill="FFFFFF"/>
        </w:rPr>
        <w:t>(6^1</w:t>
      </w:r>
      <w:r w:rsidR="00552996" w:rsidRPr="00552996">
        <w:rPr>
          <w:iCs/>
          <w:shd w:val="clear" w:color="auto" w:fill="FFFFFF"/>
        </w:rPr>
        <w:t xml:space="preserve">) </w:t>
      </w:r>
      <w:r w:rsidR="005F6F24">
        <w:rPr>
          <w:iCs/>
          <w:shd w:val="clear" w:color="auto" w:fill="FFFFFF"/>
        </w:rPr>
        <w:t xml:space="preserve">În laboratoarele de analize medicale care au în componență compartiment de genetică, se </w:t>
      </w:r>
      <w:r w:rsidR="0041064A">
        <w:rPr>
          <w:iCs/>
          <w:shd w:val="clear" w:color="auto" w:fill="FFFFFF"/>
        </w:rPr>
        <w:t xml:space="preserve"> încadrează</w:t>
      </w:r>
      <w:r w:rsidR="005F6F24">
        <w:rPr>
          <w:iCs/>
          <w:shd w:val="clear" w:color="auto" w:fill="FFFFFF"/>
        </w:rPr>
        <w:t xml:space="preserve"> un medic specialist confirmat în specialitatea genetică medicală</w:t>
      </w:r>
      <w:r w:rsidR="0041663C">
        <w:rPr>
          <w:iCs/>
          <w:shd w:val="clear" w:color="auto" w:fill="FFFFFF"/>
        </w:rPr>
        <w:t>.</w:t>
      </w:r>
      <w:r w:rsidR="005F6F24">
        <w:rPr>
          <w:iCs/>
          <w:shd w:val="clear" w:color="auto" w:fill="FFFFFF"/>
        </w:rPr>
        <w:t>”</w:t>
      </w:r>
    </w:p>
    <w:p w14:paraId="69F15178" w14:textId="77777777" w:rsidR="00552996" w:rsidRDefault="00552996" w:rsidP="00786AC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D1A5B33" w14:textId="52116D04" w:rsidR="00247C87" w:rsidRPr="00786ACE" w:rsidRDefault="00247C87" w:rsidP="00786ACE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ACE">
        <w:rPr>
          <w:rFonts w:ascii="Times New Roman" w:eastAsia="Times New Roman" w:hAnsi="Times New Roman" w:cs="Times New Roman"/>
          <w:b/>
          <w:sz w:val="24"/>
          <w:szCs w:val="24"/>
        </w:rPr>
        <w:t>Art. I</w:t>
      </w:r>
      <w:r w:rsidR="00552996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Pr="00786ACE">
        <w:rPr>
          <w:rFonts w:ascii="Times New Roman" w:eastAsia="Times New Roman" w:hAnsi="Times New Roman" w:cs="Times New Roman"/>
          <w:b/>
          <w:sz w:val="24"/>
          <w:szCs w:val="24"/>
        </w:rPr>
        <w:t xml:space="preserve">. - </w:t>
      </w:r>
      <w:r w:rsidRPr="00786ACE">
        <w:rPr>
          <w:rFonts w:ascii="Times New Roman" w:eastAsia="Times New Roman" w:hAnsi="Times New Roman" w:cs="Times New Roman"/>
          <w:sz w:val="24"/>
          <w:szCs w:val="24"/>
        </w:rPr>
        <w:t>Prezentul ordin se publică în Monitorul Oficial al României, Partea I.</w:t>
      </w:r>
    </w:p>
    <w:p w14:paraId="5D18832F" w14:textId="77777777" w:rsidR="00C27D18" w:rsidRPr="00EC1694" w:rsidRDefault="00C27D18" w:rsidP="00CA10E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6D838F" w14:textId="77777777" w:rsidR="00C27D18" w:rsidRPr="00EC1694" w:rsidRDefault="00C27D18" w:rsidP="00CA10E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301BDE" w14:textId="77777777" w:rsidR="004344EE" w:rsidRPr="00EC1694" w:rsidRDefault="004344EE" w:rsidP="00CA10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</w:p>
    <w:p w14:paraId="1F301BDF" w14:textId="51DD9AA7" w:rsidR="004344EE" w:rsidRPr="00EC1694" w:rsidRDefault="006147BE" w:rsidP="00CA10E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</w:rPr>
      </w:pPr>
      <w:r w:rsidRPr="00EC1694">
        <w:rPr>
          <w:rFonts w:ascii="Times New Roman" w:eastAsia="Times New Roman" w:hAnsi="Times New Roman" w:cs="Times New Roman"/>
          <w:b/>
        </w:rPr>
        <w:t>MINISTRUL SĂNĂTĂȚII</w:t>
      </w:r>
    </w:p>
    <w:p w14:paraId="1F301BE1" w14:textId="17E7348A" w:rsidR="004344EE" w:rsidRPr="00EC1694" w:rsidRDefault="001C4FFF" w:rsidP="00CA10E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PROF UNIV. DR. ALEXANDRU RAFILA</w:t>
      </w:r>
    </w:p>
    <w:p w14:paraId="1F301BE2" w14:textId="77777777" w:rsidR="004344EE" w:rsidRPr="00EC1694" w:rsidRDefault="004344EE" w:rsidP="00CA10E2">
      <w:pPr>
        <w:spacing w:after="0" w:line="240" w:lineRule="auto"/>
        <w:ind w:firstLine="720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14:paraId="5F2B89DE" w14:textId="77777777" w:rsidR="00320DB8" w:rsidRPr="00EC1694" w:rsidRDefault="00320DB8" w:rsidP="005E4918">
      <w:pPr>
        <w:spacing w:after="0" w:line="240" w:lineRule="auto"/>
        <w:ind w:firstLine="72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14:paraId="545CC47D" w14:textId="77777777" w:rsidR="00C27D18" w:rsidRPr="00EC1694" w:rsidRDefault="00C27D18" w:rsidP="005E4918">
      <w:pPr>
        <w:spacing w:after="0" w:line="240" w:lineRule="auto"/>
        <w:ind w:firstLine="72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14:paraId="05EACA74" w14:textId="77777777" w:rsidR="00C27D18" w:rsidRPr="00EC1694" w:rsidRDefault="00C27D18" w:rsidP="005E4918">
      <w:pPr>
        <w:spacing w:after="0" w:line="240" w:lineRule="auto"/>
        <w:ind w:firstLine="72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14:paraId="1B656BDB" w14:textId="77777777" w:rsidR="00C27D18" w:rsidRPr="00EC1694" w:rsidRDefault="00C27D18" w:rsidP="005E4918">
      <w:pPr>
        <w:spacing w:after="0" w:line="240" w:lineRule="auto"/>
        <w:ind w:firstLine="72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14:paraId="1CE76E60" w14:textId="77777777" w:rsidR="00C27D18" w:rsidRPr="00EC1694" w:rsidRDefault="00C27D18" w:rsidP="005E4918">
      <w:pPr>
        <w:spacing w:after="0" w:line="240" w:lineRule="auto"/>
        <w:ind w:firstLine="72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14:paraId="75822D17" w14:textId="77777777" w:rsidR="00C27D18" w:rsidRPr="00EC1694" w:rsidRDefault="00C27D18" w:rsidP="005E4918">
      <w:pPr>
        <w:spacing w:after="0" w:line="240" w:lineRule="auto"/>
        <w:ind w:firstLine="72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14:paraId="360BAB77" w14:textId="77777777" w:rsidR="00F146DC" w:rsidRDefault="00F146DC" w:rsidP="005E4918">
      <w:pPr>
        <w:spacing w:after="0" w:line="240" w:lineRule="auto"/>
        <w:ind w:firstLine="72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14:paraId="45A16A44" w14:textId="77777777" w:rsidR="00EC1694" w:rsidRDefault="00EC1694" w:rsidP="005E4918">
      <w:pPr>
        <w:spacing w:after="0" w:line="240" w:lineRule="auto"/>
        <w:ind w:firstLine="72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14:paraId="5C768B0B" w14:textId="77777777" w:rsidR="00EC1694" w:rsidRDefault="00EC1694" w:rsidP="005E4918">
      <w:pPr>
        <w:spacing w:after="0" w:line="240" w:lineRule="auto"/>
        <w:ind w:firstLine="72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14:paraId="4AC11038" w14:textId="77777777" w:rsidR="00EC1694" w:rsidRDefault="00EC1694" w:rsidP="005E4918">
      <w:pPr>
        <w:spacing w:after="0" w:line="240" w:lineRule="auto"/>
        <w:ind w:firstLine="72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14:paraId="6B980B68" w14:textId="77777777" w:rsidR="00EC1694" w:rsidRDefault="00EC1694" w:rsidP="005E4918">
      <w:pPr>
        <w:spacing w:after="0" w:line="240" w:lineRule="auto"/>
        <w:ind w:firstLine="72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14:paraId="42FA9788" w14:textId="77777777" w:rsidR="00EC1694" w:rsidRDefault="00EC1694" w:rsidP="005E4918">
      <w:pPr>
        <w:spacing w:after="0" w:line="240" w:lineRule="auto"/>
        <w:ind w:firstLine="72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14:paraId="229414E6" w14:textId="77777777" w:rsidR="00EC1694" w:rsidRDefault="00EC1694" w:rsidP="005E4918">
      <w:pPr>
        <w:spacing w:after="0" w:line="240" w:lineRule="auto"/>
        <w:ind w:firstLine="72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14:paraId="25F282E3" w14:textId="77777777" w:rsidR="00EC1694" w:rsidRDefault="00EC1694" w:rsidP="005E4918">
      <w:pPr>
        <w:spacing w:after="0" w:line="240" w:lineRule="auto"/>
        <w:ind w:firstLine="72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14:paraId="6394154E" w14:textId="77777777" w:rsidR="00EC1694" w:rsidRDefault="00EC1694" w:rsidP="005E4918">
      <w:pPr>
        <w:spacing w:after="0" w:line="240" w:lineRule="auto"/>
        <w:ind w:firstLine="72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14:paraId="43023F2E" w14:textId="77777777" w:rsidR="00EC1694" w:rsidRDefault="00EC1694" w:rsidP="005E4918">
      <w:pPr>
        <w:spacing w:after="0" w:line="240" w:lineRule="auto"/>
        <w:ind w:firstLine="72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14:paraId="483EAC7D" w14:textId="77777777" w:rsidR="00EC1694" w:rsidRDefault="00EC1694" w:rsidP="005E4918">
      <w:pPr>
        <w:spacing w:after="0" w:line="240" w:lineRule="auto"/>
        <w:ind w:firstLine="72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14:paraId="276C1D04" w14:textId="77777777" w:rsidR="00EC1694" w:rsidRDefault="00EC1694" w:rsidP="005E4918">
      <w:pPr>
        <w:spacing w:after="0" w:line="240" w:lineRule="auto"/>
        <w:ind w:firstLine="72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14:paraId="79A1E19D" w14:textId="77777777" w:rsidR="00EC1694" w:rsidRDefault="00EC1694" w:rsidP="005E4918">
      <w:pPr>
        <w:spacing w:after="0" w:line="240" w:lineRule="auto"/>
        <w:ind w:firstLine="72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14:paraId="525948F5" w14:textId="77777777" w:rsidR="00EC1694" w:rsidRDefault="00EC1694" w:rsidP="005E4918">
      <w:pPr>
        <w:spacing w:after="0" w:line="240" w:lineRule="auto"/>
        <w:ind w:firstLine="72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14:paraId="4650C1D6" w14:textId="77777777" w:rsidR="00EC1694" w:rsidRDefault="00EC1694" w:rsidP="005E4918">
      <w:pPr>
        <w:spacing w:after="0" w:line="240" w:lineRule="auto"/>
        <w:ind w:firstLine="72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14:paraId="2328F8A0" w14:textId="77777777" w:rsidR="00EC1694" w:rsidRDefault="00EC1694" w:rsidP="005E4918">
      <w:pPr>
        <w:spacing w:after="0" w:line="240" w:lineRule="auto"/>
        <w:ind w:firstLine="72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14:paraId="75D6C958" w14:textId="77777777" w:rsidR="00EC1694" w:rsidRDefault="00EC1694" w:rsidP="005E4918">
      <w:pPr>
        <w:spacing w:after="0" w:line="240" w:lineRule="auto"/>
        <w:ind w:firstLine="72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14:paraId="4BF73027" w14:textId="77777777" w:rsidR="00EC1694" w:rsidRDefault="00EC1694" w:rsidP="005E4918">
      <w:pPr>
        <w:spacing w:after="0" w:line="240" w:lineRule="auto"/>
        <w:ind w:firstLine="72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14:paraId="64FF1352" w14:textId="77777777" w:rsidR="00EC1694" w:rsidRDefault="00EC1694" w:rsidP="005E4918">
      <w:pPr>
        <w:spacing w:after="0" w:line="240" w:lineRule="auto"/>
        <w:ind w:firstLine="72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14:paraId="636190D5" w14:textId="77777777" w:rsidR="005E75E4" w:rsidRDefault="005E75E4" w:rsidP="005E4918">
      <w:pPr>
        <w:spacing w:after="0" w:line="240" w:lineRule="auto"/>
        <w:ind w:firstLine="72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14:paraId="30FE24F4" w14:textId="77777777" w:rsidR="005E75E4" w:rsidRDefault="005E75E4" w:rsidP="005E4918">
      <w:pPr>
        <w:spacing w:after="0" w:line="240" w:lineRule="auto"/>
        <w:ind w:firstLine="72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14:paraId="20DC7BDC" w14:textId="77777777" w:rsidR="005E75E4" w:rsidRDefault="005E75E4" w:rsidP="005E4918">
      <w:pPr>
        <w:spacing w:after="0" w:line="240" w:lineRule="auto"/>
        <w:ind w:firstLine="72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14:paraId="45886AE2" w14:textId="77777777" w:rsidR="005E75E4" w:rsidRDefault="005E75E4" w:rsidP="005E4918">
      <w:pPr>
        <w:spacing w:after="0" w:line="240" w:lineRule="auto"/>
        <w:ind w:firstLine="72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14:paraId="1D793047" w14:textId="77777777" w:rsidR="005E75E4" w:rsidRDefault="005E75E4" w:rsidP="005E4918">
      <w:pPr>
        <w:spacing w:after="0" w:line="240" w:lineRule="auto"/>
        <w:ind w:firstLine="72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14:paraId="4D3DD4E8" w14:textId="77777777" w:rsidR="005E75E4" w:rsidRDefault="005E75E4" w:rsidP="005E4918">
      <w:pPr>
        <w:spacing w:after="0" w:line="240" w:lineRule="auto"/>
        <w:ind w:firstLine="72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14:paraId="581D9C33" w14:textId="77777777" w:rsidR="005E75E4" w:rsidRDefault="005E75E4" w:rsidP="005E4918">
      <w:pPr>
        <w:spacing w:after="0" w:line="240" w:lineRule="auto"/>
        <w:ind w:firstLine="72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14:paraId="51C52671" w14:textId="77777777" w:rsidR="0041064A" w:rsidRDefault="0041064A" w:rsidP="005E4918">
      <w:pPr>
        <w:spacing w:after="0" w:line="240" w:lineRule="auto"/>
        <w:ind w:firstLine="72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14:paraId="13609BC3" w14:textId="77777777" w:rsidR="0041064A" w:rsidRDefault="0041064A" w:rsidP="005E4918">
      <w:pPr>
        <w:spacing w:after="0" w:line="240" w:lineRule="auto"/>
        <w:ind w:firstLine="72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14:paraId="7C445217" w14:textId="77777777" w:rsidR="0041064A" w:rsidRDefault="0041064A" w:rsidP="005E4918">
      <w:pPr>
        <w:spacing w:after="0" w:line="240" w:lineRule="auto"/>
        <w:ind w:firstLine="72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14:paraId="640E3CC8" w14:textId="77777777" w:rsidR="0041064A" w:rsidRDefault="0041064A" w:rsidP="005E4918">
      <w:pPr>
        <w:spacing w:after="0" w:line="240" w:lineRule="auto"/>
        <w:ind w:firstLine="72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14:paraId="113EAB63" w14:textId="77777777" w:rsidR="0041064A" w:rsidRDefault="0041064A" w:rsidP="005E4918">
      <w:pPr>
        <w:spacing w:after="0" w:line="240" w:lineRule="auto"/>
        <w:ind w:firstLine="72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14:paraId="2C41A991" w14:textId="77777777" w:rsidR="0041064A" w:rsidRDefault="0041064A" w:rsidP="005E4918">
      <w:pPr>
        <w:spacing w:after="0" w:line="240" w:lineRule="auto"/>
        <w:ind w:firstLine="72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14:paraId="6E12E6C8" w14:textId="77777777" w:rsidR="0041064A" w:rsidRDefault="0041064A" w:rsidP="005E4918">
      <w:pPr>
        <w:spacing w:after="0" w:line="240" w:lineRule="auto"/>
        <w:ind w:firstLine="72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14:paraId="662C6EF4" w14:textId="77777777" w:rsidR="0041064A" w:rsidRDefault="0041064A" w:rsidP="005E4918">
      <w:pPr>
        <w:spacing w:after="0" w:line="240" w:lineRule="auto"/>
        <w:ind w:firstLine="72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14:paraId="51A980D9" w14:textId="77777777" w:rsidR="0041064A" w:rsidRDefault="0041064A" w:rsidP="005E4918">
      <w:pPr>
        <w:spacing w:after="0" w:line="240" w:lineRule="auto"/>
        <w:ind w:firstLine="72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14:paraId="6EC0E87C" w14:textId="77777777" w:rsidR="0041064A" w:rsidRDefault="0041064A" w:rsidP="005E4918">
      <w:pPr>
        <w:spacing w:after="0" w:line="240" w:lineRule="auto"/>
        <w:ind w:firstLine="72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14:paraId="79A3CD36" w14:textId="77777777" w:rsidR="0041064A" w:rsidRDefault="0041064A" w:rsidP="005E4918">
      <w:pPr>
        <w:spacing w:after="0" w:line="240" w:lineRule="auto"/>
        <w:ind w:firstLine="72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14:paraId="1C048DAD" w14:textId="77777777" w:rsidR="0041064A" w:rsidRDefault="0041064A" w:rsidP="005E4918">
      <w:pPr>
        <w:spacing w:after="0" w:line="240" w:lineRule="auto"/>
        <w:ind w:firstLine="72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14:paraId="5A05C9D7" w14:textId="77777777" w:rsidR="00F146DC" w:rsidRPr="00EC1694" w:rsidRDefault="00F146DC" w:rsidP="005E4918">
      <w:pPr>
        <w:spacing w:after="0" w:line="240" w:lineRule="auto"/>
        <w:ind w:firstLine="72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14:paraId="1F301BE4" w14:textId="77777777" w:rsidR="004344EE" w:rsidRDefault="006147BE" w:rsidP="005E4918">
      <w:pPr>
        <w:spacing w:after="0" w:line="240" w:lineRule="auto"/>
        <w:ind w:firstLine="72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EC1694">
        <w:rPr>
          <w:rFonts w:ascii="Times New Roman" w:eastAsia="Arial" w:hAnsi="Times New Roman" w:cs="Times New Roman"/>
          <w:b/>
          <w:sz w:val="24"/>
          <w:szCs w:val="24"/>
        </w:rPr>
        <w:t>ORDIN</w:t>
      </w:r>
    </w:p>
    <w:p w14:paraId="45F8621F" w14:textId="77777777" w:rsidR="00346CC7" w:rsidRPr="00EC1694" w:rsidRDefault="00346CC7" w:rsidP="005E4918">
      <w:pPr>
        <w:spacing w:after="0" w:line="240" w:lineRule="auto"/>
        <w:ind w:firstLine="72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14:paraId="42F54228" w14:textId="77777777" w:rsidR="003453E7" w:rsidRDefault="003453E7" w:rsidP="003453E7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1694">
        <w:rPr>
          <w:rFonts w:ascii="Times New Roman" w:eastAsia="Times New Roman" w:hAnsi="Times New Roman" w:cs="Times New Roman"/>
          <w:b/>
          <w:sz w:val="24"/>
          <w:szCs w:val="24"/>
        </w:rPr>
        <w:t xml:space="preserve">pentru modificarea și completarea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Anexei nr. 1 la </w:t>
      </w:r>
      <w:r w:rsidRPr="00EC1694">
        <w:rPr>
          <w:rFonts w:ascii="Times New Roman" w:eastAsia="Times New Roman" w:hAnsi="Times New Roman" w:cs="Times New Roman"/>
          <w:b/>
          <w:sz w:val="24"/>
          <w:szCs w:val="24"/>
        </w:rPr>
        <w:t>Ordinul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C1694">
        <w:rPr>
          <w:rFonts w:ascii="Times New Roman" w:eastAsia="Times New Roman" w:hAnsi="Times New Roman" w:cs="Times New Roman"/>
          <w:b/>
          <w:sz w:val="24"/>
          <w:szCs w:val="24"/>
        </w:rPr>
        <w:t xml:space="preserve">ministrului sănătății publice </w:t>
      </w:r>
    </w:p>
    <w:p w14:paraId="1F301BE6" w14:textId="55F7E121" w:rsidR="004344EE" w:rsidRPr="00EC1694" w:rsidRDefault="003453E7" w:rsidP="003453E7">
      <w:pPr>
        <w:spacing w:after="0" w:line="240" w:lineRule="auto"/>
        <w:ind w:hanging="90"/>
        <w:rPr>
          <w:rFonts w:ascii="Times New Roman" w:eastAsia="Arial" w:hAnsi="Times New Roman" w:cs="Times New Roman"/>
          <w:b/>
        </w:rPr>
      </w:pPr>
      <w:r w:rsidRPr="00EC1694">
        <w:rPr>
          <w:rFonts w:ascii="Times New Roman" w:eastAsia="Times New Roman" w:hAnsi="Times New Roman" w:cs="Times New Roman"/>
          <w:b/>
          <w:sz w:val="24"/>
          <w:szCs w:val="24"/>
        </w:rPr>
        <w:t xml:space="preserve">nr. 1301/2007 </w:t>
      </w:r>
      <w:r w:rsidRPr="00EC169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pentru aprobarea Normelor privind funcţionarea laboratoarelor de analize medicale</w:t>
      </w:r>
    </w:p>
    <w:p w14:paraId="1F301BE7" w14:textId="77777777" w:rsidR="004344EE" w:rsidRDefault="004344EE" w:rsidP="00CA10E2">
      <w:pPr>
        <w:spacing w:after="0" w:line="240" w:lineRule="auto"/>
        <w:ind w:firstLine="720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14:paraId="7A788C66" w14:textId="77777777" w:rsidR="005E75E4" w:rsidRDefault="005E75E4" w:rsidP="00CA10E2">
      <w:pPr>
        <w:spacing w:after="0" w:line="240" w:lineRule="auto"/>
        <w:ind w:firstLine="720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14:paraId="7DAF172B" w14:textId="77777777" w:rsidR="005E75E4" w:rsidRPr="00EC1694" w:rsidRDefault="005E75E4" w:rsidP="00CA10E2">
      <w:pPr>
        <w:spacing w:after="0" w:line="240" w:lineRule="auto"/>
        <w:ind w:firstLine="720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14:paraId="1F301BE8" w14:textId="77777777" w:rsidR="004344EE" w:rsidRPr="00EC1694" w:rsidRDefault="004344EE" w:rsidP="00CA10E2">
      <w:pPr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4"/>
          <w:szCs w:val="24"/>
        </w:rPr>
      </w:pPr>
    </w:p>
    <w:tbl>
      <w:tblPr>
        <w:tblStyle w:val="a"/>
        <w:tblW w:w="9789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400" w:firstRow="0" w:lastRow="0" w:firstColumn="0" w:lastColumn="0" w:noHBand="0" w:noVBand="1"/>
      </w:tblPr>
      <w:tblGrid>
        <w:gridCol w:w="5035"/>
        <w:gridCol w:w="1260"/>
        <w:gridCol w:w="1620"/>
        <w:gridCol w:w="1874"/>
      </w:tblGrid>
      <w:tr w:rsidR="003453E7" w:rsidRPr="00EC1694" w14:paraId="1F301BF1" w14:textId="77777777" w:rsidTr="005E75E4">
        <w:trPr>
          <w:trHeight w:val="1131"/>
        </w:trPr>
        <w:tc>
          <w:tcPr>
            <w:tcW w:w="5035" w:type="dxa"/>
            <w:shd w:val="clear" w:color="auto" w:fill="auto"/>
          </w:tcPr>
          <w:p w14:paraId="1F301BEA" w14:textId="4E924EB5" w:rsidR="003453E7" w:rsidRPr="00EC1694" w:rsidRDefault="003453E7" w:rsidP="005E49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16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STRUCTURĂ INIȚIATOARE:</w:t>
            </w:r>
          </w:p>
        </w:tc>
        <w:tc>
          <w:tcPr>
            <w:tcW w:w="2880" w:type="dxa"/>
            <w:gridSpan w:val="2"/>
            <w:shd w:val="clear" w:color="auto" w:fill="auto"/>
          </w:tcPr>
          <w:p w14:paraId="5D0572F7" w14:textId="6B0CD558" w:rsidR="003453E7" w:rsidRPr="00EC1694" w:rsidRDefault="003453E7" w:rsidP="003453E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16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Data </w:t>
            </w:r>
          </w:p>
          <w:p w14:paraId="1F301BEE" w14:textId="7ADF7F25" w:rsidR="003453E7" w:rsidRPr="00EC1694" w:rsidRDefault="003453E7" w:rsidP="005E49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4" w:type="dxa"/>
            <w:shd w:val="clear" w:color="auto" w:fill="auto"/>
          </w:tcPr>
          <w:p w14:paraId="1F301BEF" w14:textId="260A0049" w:rsidR="003453E7" w:rsidRPr="00EC1694" w:rsidRDefault="003453E7" w:rsidP="003453E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16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Semnătură</w:t>
            </w:r>
            <w:r w:rsidRPr="00EC16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F301BF0" w14:textId="66617DFD" w:rsidR="003453E7" w:rsidRPr="00EC1694" w:rsidRDefault="003453E7" w:rsidP="005E49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53E7" w:rsidRPr="00EC1694" w14:paraId="57E6E187" w14:textId="77777777" w:rsidTr="005E75E4">
        <w:trPr>
          <w:trHeight w:val="1423"/>
        </w:trPr>
        <w:tc>
          <w:tcPr>
            <w:tcW w:w="5035" w:type="dxa"/>
            <w:shd w:val="clear" w:color="auto" w:fill="auto"/>
          </w:tcPr>
          <w:p w14:paraId="5E912123" w14:textId="6197EAB3" w:rsidR="003453E7" w:rsidRPr="00EC1694" w:rsidRDefault="003453E7" w:rsidP="005E75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16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Direcția generală asistență medicală</w:t>
            </w:r>
            <w:r w:rsidR="005E75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și sănătate publică</w:t>
            </w:r>
          </w:p>
          <w:p w14:paraId="00B11E06" w14:textId="77777777" w:rsidR="003453E7" w:rsidRDefault="003453E7" w:rsidP="0055299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5D98BA5" w14:textId="77777777" w:rsidR="003453E7" w:rsidRPr="00EC1694" w:rsidRDefault="003453E7" w:rsidP="0055299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C926802" w14:textId="5BFBDCCD" w:rsidR="005E75E4" w:rsidRDefault="003453E7" w:rsidP="005E75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16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Director general: </w:t>
            </w:r>
            <w:r w:rsidR="005E75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Dr. Amalia </w:t>
            </w:r>
            <w:r w:rsidR="00EC73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ȘERBAN</w:t>
            </w:r>
          </w:p>
          <w:p w14:paraId="6595C561" w14:textId="77777777" w:rsidR="005E75E4" w:rsidRDefault="005E75E4" w:rsidP="0055299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33309CA" w14:textId="11D6DA12" w:rsidR="003453E7" w:rsidRPr="00EC1694" w:rsidRDefault="005E75E4" w:rsidP="005E75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Director general adjunct: </w:t>
            </w:r>
            <w:r w:rsidR="00345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Dr. Costin ILIUȚĂ</w:t>
            </w:r>
          </w:p>
          <w:p w14:paraId="2BC79BC1" w14:textId="77777777" w:rsidR="003453E7" w:rsidRPr="00EC1694" w:rsidRDefault="003453E7" w:rsidP="005E49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0" w:type="dxa"/>
            <w:gridSpan w:val="2"/>
            <w:shd w:val="clear" w:color="auto" w:fill="auto"/>
          </w:tcPr>
          <w:p w14:paraId="0E9B6820" w14:textId="77777777" w:rsidR="003453E7" w:rsidRPr="00EC1694" w:rsidRDefault="003453E7" w:rsidP="005E49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shd w:val="clear" w:color="auto" w:fill="auto"/>
          </w:tcPr>
          <w:p w14:paraId="7AF659FB" w14:textId="77777777" w:rsidR="003453E7" w:rsidRPr="00EC1694" w:rsidRDefault="003453E7" w:rsidP="005E49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2996" w:rsidRPr="00EC1694" w14:paraId="1CE7B498" w14:textId="77777777" w:rsidTr="005E75E4">
        <w:trPr>
          <w:trHeight w:val="991"/>
        </w:trPr>
        <w:tc>
          <w:tcPr>
            <w:tcW w:w="5035" w:type="dxa"/>
            <w:shd w:val="clear" w:color="auto" w:fill="auto"/>
          </w:tcPr>
          <w:p w14:paraId="55516ACD" w14:textId="78622931" w:rsidR="00552996" w:rsidRPr="00EC1694" w:rsidRDefault="00552996" w:rsidP="0055299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STRUCTURI AVIZATOARE</w:t>
            </w:r>
            <w:r w:rsidRPr="00EC16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260" w:type="dxa"/>
            <w:shd w:val="clear" w:color="auto" w:fill="auto"/>
          </w:tcPr>
          <w:p w14:paraId="6F85840C" w14:textId="77777777" w:rsidR="00552996" w:rsidRPr="00EC1694" w:rsidRDefault="00552996" w:rsidP="0055299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16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Data solicitării</w:t>
            </w:r>
          </w:p>
          <w:p w14:paraId="2F7B0FAB" w14:textId="7027A330" w:rsidR="00552996" w:rsidRPr="00EC1694" w:rsidRDefault="00552996" w:rsidP="005529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6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avizului</w:t>
            </w:r>
          </w:p>
        </w:tc>
        <w:tc>
          <w:tcPr>
            <w:tcW w:w="1620" w:type="dxa"/>
            <w:shd w:val="clear" w:color="auto" w:fill="auto"/>
          </w:tcPr>
          <w:p w14:paraId="3BAC58C1" w14:textId="77777777" w:rsidR="00552996" w:rsidRPr="00EC1694" w:rsidRDefault="00552996" w:rsidP="0055299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16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Data obținerii</w:t>
            </w:r>
          </w:p>
          <w:p w14:paraId="1F14DAC1" w14:textId="5DD5C8BE" w:rsidR="00552996" w:rsidRPr="00EC1694" w:rsidRDefault="00552996" w:rsidP="005529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6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avizului</w:t>
            </w:r>
          </w:p>
        </w:tc>
        <w:tc>
          <w:tcPr>
            <w:tcW w:w="1874" w:type="dxa"/>
            <w:shd w:val="clear" w:color="auto" w:fill="auto"/>
          </w:tcPr>
          <w:p w14:paraId="6D82F8B0" w14:textId="3559795C" w:rsidR="00552996" w:rsidRPr="00EC1694" w:rsidRDefault="003453E7" w:rsidP="0055299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Semnătura</w:t>
            </w:r>
            <w:r w:rsidR="00552996" w:rsidRPr="00EC16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52996" w:rsidRPr="00EC16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șefului</w:t>
            </w:r>
          </w:p>
          <w:p w14:paraId="7E18EA76" w14:textId="548B65B5" w:rsidR="00552996" w:rsidRPr="00EC1694" w:rsidRDefault="00552996" w:rsidP="005529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6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Structurii</w:t>
            </w:r>
          </w:p>
        </w:tc>
      </w:tr>
      <w:tr w:rsidR="00174EAE" w:rsidRPr="00EC1694" w14:paraId="29F758F1" w14:textId="77777777" w:rsidTr="005E75E4">
        <w:trPr>
          <w:trHeight w:val="991"/>
        </w:trPr>
        <w:tc>
          <w:tcPr>
            <w:tcW w:w="5035" w:type="dxa"/>
            <w:shd w:val="clear" w:color="auto" w:fill="auto"/>
          </w:tcPr>
          <w:p w14:paraId="111BD7CA" w14:textId="77777777" w:rsidR="00174EAE" w:rsidRDefault="00174EAE" w:rsidP="00174EA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Direcția reglementare și formare profesională medicală</w:t>
            </w:r>
          </w:p>
          <w:p w14:paraId="743229BC" w14:textId="77777777" w:rsidR="00174EAE" w:rsidRDefault="00174EAE" w:rsidP="00174EA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B96DA62" w14:textId="43780AD5" w:rsidR="00174EAE" w:rsidRDefault="00174EAE" w:rsidP="00174EA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Director: Andrei-Bogdan VINERSAR</w:t>
            </w:r>
          </w:p>
        </w:tc>
        <w:tc>
          <w:tcPr>
            <w:tcW w:w="1260" w:type="dxa"/>
            <w:shd w:val="clear" w:color="auto" w:fill="auto"/>
          </w:tcPr>
          <w:p w14:paraId="1544CA5B" w14:textId="77777777" w:rsidR="00174EAE" w:rsidRPr="00EC1694" w:rsidRDefault="00174EAE" w:rsidP="0055299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0B13B624" w14:textId="77777777" w:rsidR="00174EAE" w:rsidRPr="00EC1694" w:rsidRDefault="00174EAE" w:rsidP="0055299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4" w:type="dxa"/>
            <w:shd w:val="clear" w:color="auto" w:fill="auto"/>
          </w:tcPr>
          <w:p w14:paraId="0E3F3595" w14:textId="77777777" w:rsidR="00174EAE" w:rsidRDefault="00174EAE" w:rsidP="0055299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44EE" w:rsidRPr="00EC1694" w14:paraId="1F301C14" w14:textId="77777777" w:rsidTr="0041663C">
        <w:trPr>
          <w:trHeight w:val="703"/>
        </w:trPr>
        <w:tc>
          <w:tcPr>
            <w:tcW w:w="5035" w:type="dxa"/>
            <w:shd w:val="clear" w:color="auto" w:fill="auto"/>
          </w:tcPr>
          <w:p w14:paraId="174BD374" w14:textId="20727E36" w:rsidR="00552996" w:rsidRDefault="006147BE" w:rsidP="004166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16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Direcția </w:t>
            </w:r>
            <w:r w:rsidR="004166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managementul resurselor umane și structuri sanitare</w:t>
            </w:r>
          </w:p>
          <w:p w14:paraId="735858E0" w14:textId="77777777" w:rsidR="0041663C" w:rsidRPr="00EC1694" w:rsidRDefault="0041663C" w:rsidP="004166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F301C10" w14:textId="72AA408F" w:rsidR="004344EE" w:rsidRPr="00EC1694" w:rsidRDefault="006147BE" w:rsidP="004166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16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Director: </w:t>
            </w:r>
            <w:r w:rsidR="004166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Alina-Gabriela  CARABULEA</w:t>
            </w:r>
          </w:p>
        </w:tc>
        <w:tc>
          <w:tcPr>
            <w:tcW w:w="1260" w:type="dxa"/>
            <w:shd w:val="clear" w:color="auto" w:fill="auto"/>
          </w:tcPr>
          <w:p w14:paraId="1F301C11" w14:textId="77777777" w:rsidR="004344EE" w:rsidRPr="00EC1694" w:rsidRDefault="004344EE" w:rsidP="005E49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1F301C12" w14:textId="77777777" w:rsidR="004344EE" w:rsidRPr="00EC1694" w:rsidRDefault="004344EE" w:rsidP="005E49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shd w:val="clear" w:color="auto" w:fill="auto"/>
          </w:tcPr>
          <w:p w14:paraId="1F301C13" w14:textId="77777777" w:rsidR="004344EE" w:rsidRPr="00EC1694" w:rsidRDefault="004344EE" w:rsidP="005E49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663C" w:rsidRPr="00EC1694" w14:paraId="5A992CDC" w14:textId="77777777" w:rsidTr="005E75E4">
        <w:trPr>
          <w:trHeight w:val="2107"/>
        </w:trPr>
        <w:tc>
          <w:tcPr>
            <w:tcW w:w="5035" w:type="dxa"/>
            <w:shd w:val="clear" w:color="auto" w:fill="auto"/>
          </w:tcPr>
          <w:p w14:paraId="7EFE69AB" w14:textId="77777777" w:rsidR="0041663C" w:rsidRPr="00EC1694" w:rsidRDefault="0041663C" w:rsidP="004166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16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Direcția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generală juridică</w:t>
            </w:r>
          </w:p>
          <w:p w14:paraId="0128B990" w14:textId="77777777" w:rsidR="0041663C" w:rsidRPr="00EC1694" w:rsidRDefault="0041663C" w:rsidP="004166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2638748" w14:textId="77777777" w:rsidR="0041663C" w:rsidRPr="00EC1694" w:rsidRDefault="0041663C" w:rsidP="004166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16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Serviciul avizare acte normative</w:t>
            </w:r>
          </w:p>
          <w:p w14:paraId="0F4990F4" w14:textId="77777777" w:rsidR="0041663C" w:rsidRPr="00EC1694" w:rsidRDefault="0041663C" w:rsidP="004166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16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Șef serviciu: Dana-Constanța EFTIMIE</w:t>
            </w:r>
          </w:p>
          <w:p w14:paraId="144A9DAC" w14:textId="77777777" w:rsidR="0041663C" w:rsidRDefault="0041663C" w:rsidP="004166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D8F9416" w14:textId="77777777" w:rsidR="0041663C" w:rsidRPr="00EC1694" w:rsidRDefault="0041663C" w:rsidP="004166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830BB7D" w14:textId="77777777" w:rsidR="0041663C" w:rsidRPr="00EC1694" w:rsidRDefault="0041663C" w:rsidP="004166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16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Director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general</w:t>
            </w:r>
            <w:r w:rsidRPr="00EC16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 Ionuț Sebastian IAVOR</w:t>
            </w:r>
          </w:p>
          <w:p w14:paraId="3BD31162" w14:textId="77777777" w:rsidR="0041663C" w:rsidRPr="00EC1694" w:rsidRDefault="0041663C" w:rsidP="005E49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14:paraId="2B4EA223" w14:textId="77777777" w:rsidR="0041663C" w:rsidRPr="00EC1694" w:rsidRDefault="0041663C" w:rsidP="005E49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02AEE1C6" w14:textId="77777777" w:rsidR="0041663C" w:rsidRPr="00EC1694" w:rsidRDefault="0041663C" w:rsidP="005E49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shd w:val="clear" w:color="auto" w:fill="auto"/>
          </w:tcPr>
          <w:p w14:paraId="0A18203B" w14:textId="77777777" w:rsidR="0041663C" w:rsidRPr="00EC1694" w:rsidRDefault="0041663C" w:rsidP="005E49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2996" w:rsidRPr="00EC1694" w14:paraId="1E183AFE" w14:textId="77777777" w:rsidTr="005E75E4">
        <w:tc>
          <w:tcPr>
            <w:tcW w:w="5035" w:type="dxa"/>
            <w:shd w:val="clear" w:color="auto" w:fill="auto"/>
          </w:tcPr>
          <w:p w14:paraId="76614AB6" w14:textId="77777777" w:rsidR="003453E7" w:rsidRDefault="003453E7" w:rsidP="0055299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FF592D0" w14:textId="4A510760" w:rsidR="00552996" w:rsidRPr="00EC1694" w:rsidRDefault="00552996" w:rsidP="0055299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16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SECRETAR </w:t>
            </w:r>
            <w:r w:rsidR="005E75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de STAT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B80730B" w14:textId="5E106D82" w:rsidR="00552996" w:rsidRPr="00EC1694" w:rsidRDefault="005E75E4" w:rsidP="0055299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Prof. Univ. Dr. Adriana PISTOL</w:t>
            </w:r>
          </w:p>
        </w:tc>
        <w:tc>
          <w:tcPr>
            <w:tcW w:w="1260" w:type="dxa"/>
            <w:shd w:val="clear" w:color="auto" w:fill="auto"/>
          </w:tcPr>
          <w:p w14:paraId="39CA5FB6" w14:textId="77777777" w:rsidR="00552996" w:rsidRPr="00EC1694" w:rsidRDefault="00552996" w:rsidP="005E49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23C6A68E" w14:textId="77777777" w:rsidR="00552996" w:rsidRPr="00EC1694" w:rsidRDefault="00552996" w:rsidP="005E49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shd w:val="clear" w:color="auto" w:fill="auto"/>
          </w:tcPr>
          <w:p w14:paraId="16F05C79" w14:textId="77777777" w:rsidR="00552996" w:rsidRPr="00EC1694" w:rsidRDefault="00552996" w:rsidP="005E49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75E4" w:rsidRPr="00EC1694" w14:paraId="405D2A6C" w14:textId="77777777" w:rsidTr="005E75E4">
        <w:tc>
          <w:tcPr>
            <w:tcW w:w="5035" w:type="dxa"/>
            <w:shd w:val="clear" w:color="auto" w:fill="auto"/>
          </w:tcPr>
          <w:p w14:paraId="40F4FE91" w14:textId="77777777" w:rsidR="005E75E4" w:rsidRDefault="005E75E4" w:rsidP="0055299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E0A5AA3" w14:textId="77777777" w:rsidR="005E75E4" w:rsidRDefault="005E75E4" w:rsidP="0055299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SECRETAR GENERAL ADJUNCT</w:t>
            </w:r>
          </w:p>
          <w:p w14:paraId="2A2BBF86" w14:textId="60103E7A" w:rsidR="005E75E4" w:rsidRDefault="005E75E4" w:rsidP="0055299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Dănuț-Cristian POPA</w:t>
            </w:r>
          </w:p>
        </w:tc>
        <w:tc>
          <w:tcPr>
            <w:tcW w:w="1260" w:type="dxa"/>
            <w:shd w:val="clear" w:color="auto" w:fill="auto"/>
          </w:tcPr>
          <w:p w14:paraId="6B5F4574" w14:textId="77777777" w:rsidR="005E75E4" w:rsidRPr="00EC1694" w:rsidRDefault="005E75E4" w:rsidP="005E49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40F861CF" w14:textId="77777777" w:rsidR="005E75E4" w:rsidRPr="00EC1694" w:rsidRDefault="005E75E4" w:rsidP="005E49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shd w:val="clear" w:color="auto" w:fill="auto"/>
          </w:tcPr>
          <w:p w14:paraId="13CD26FB" w14:textId="77777777" w:rsidR="005E75E4" w:rsidRPr="00EC1694" w:rsidRDefault="005E75E4" w:rsidP="005E49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F301C15" w14:textId="77777777" w:rsidR="004344EE" w:rsidRPr="00EC1694" w:rsidRDefault="004344EE" w:rsidP="00CA10E2">
      <w:pPr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1F301C16" w14:textId="77777777" w:rsidR="004344EE" w:rsidRPr="00EC1694" w:rsidRDefault="004344EE" w:rsidP="00CA10E2">
      <w:pPr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1F301C17" w14:textId="77777777" w:rsidR="004344EE" w:rsidRPr="00EC1694" w:rsidRDefault="004344EE" w:rsidP="00CA10E2">
      <w:pPr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74392E06" w14:textId="77777777" w:rsidR="00EC7C24" w:rsidRPr="00EC1694" w:rsidRDefault="00EC7C24" w:rsidP="00CA10E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5F9B1DF" w14:textId="77777777" w:rsidR="00EC7C24" w:rsidRPr="00EC1694" w:rsidRDefault="00EC7C24" w:rsidP="00CA10E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3093022" w14:textId="77777777" w:rsidR="00EC7C24" w:rsidRPr="00EC1694" w:rsidRDefault="00EC7C24" w:rsidP="00CA10E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2EFBD35" w14:textId="77777777" w:rsidR="00EC7C24" w:rsidRPr="00EC1694" w:rsidRDefault="00EC7C24" w:rsidP="00CA10E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2FBE96D" w14:textId="77777777" w:rsidR="00EC7C24" w:rsidRPr="00EC1694" w:rsidRDefault="00EC7C24" w:rsidP="00CA10E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F113171" w14:textId="77777777" w:rsidR="00EC7C24" w:rsidRPr="00EC1694" w:rsidRDefault="00EC7C24" w:rsidP="00CA10E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B399A11" w14:textId="77777777" w:rsidR="00EC7C24" w:rsidRPr="00EC1694" w:rsidRDefault="00EC7C24" w:rsidP="00CA10E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EC7C24" w:rsidRPr="00EC1694" w:rsidSect="00EC169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709" w:right="650" w:bottom="851" w:left="1084" w:header="0" w:footer="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482B0A" w14:textId="77777777" w:rsidR="00864540" w:rsidRDefault="00864540">
      <w:pPr>
        <w:spacing w:after="0" w:line="240" w:lineRule="auto"/>
      </w:pPr>
      <w:r>
        <w:separator/>
      </w:r>
    </w:p>
  </w:endnote>
  <w:endnote w:type="continuationSeparator" w:id="0">
    <w:p w14:paraId="1DCCD280" w14:textId="77777777" w:rsidR="00864540" w:rsidRDefault="00864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301CFB" w14:textId="77777777" w:rsidR="005E75E4" w:rsidRDefault="005E75E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301CFC" w14:textId="5E2D5FA2" w:rsidR="005E75E4" w:rsidRDefault="005E75E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A144D">
      <w:rPr>
        <w:noProof/>
        <w:color w:val="000000"/>
      </w:rPr>
      <w:t>2</w:t>
    </w:r>
    <w:r>
      <w:rPr>
        <w:color w:val="000000"/>
      </w:rPr>
      <w:fldChar w:fldCharType="end"/>
    </w:r>
  </w:p>
  <w:p w14:paraId="1F301CFD" w14:textId="77777777" w:rsidR="005E75E4" w:rsidRDefault="005E75E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301CFF" w14:textId="77777777" w:rsidR="005E75E4" w:rsidRDefault="005E75E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B157EE" w14:textId="77777777" w:rsidR="00864540" w:rsidRDefault="00864540">
      <w:pPr>
        <w:spacing w:after="0" w:line="240" w:lineRule="auto"/>
      </w:pPr>
      <w:r>
        <w:separator/>
      </w:r>
    </w:p>
  </w:footnote>
  <w:footnote w:type="continuationSeparator" w:id="0">
    <w:p w14:paraId="7180C1E0" w14:textId="77777777" w:rsidR="00864540" w:rsidRDefault="008645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301CF9" w14:textId="77777777" w:rsidR="005E75E4" w:rsidRDefault="005E75E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301CFA" w14:textId="77777777" w:rsidR="005E75E4" w:rsidRDefault="005E75E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301CFE" w14:textId="77777777" w:rsidR="005E75E4" w:rsidRDefault="005E75E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D5C82"/>
    <w:multiLevelType w:val="multilevel"/>
    <w:tmpl w:val="5D8AD1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E38E7"/>
    <w:multiLevelType w:val="multilevel"/>
    <w:tmpl w:val="4CEED1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558E4"/>
    <w:multiLevelType w:val="multilevel"/>
    <w:tmpl w:val="CEA66704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2293267"/>
    <w:multiLevelType w:val="hybridMultilevel"/>
    <w:tmpl w:val="BD947A8E"/>
    <w:lvl w:ilvl="0" w:tplc="88082B48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35B23A25"/>
    <w:multiLevelType w:val="multilevel"/>
    <w:tmpl w:val="AC9208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-"/>
      <w:lvlJc w:val="left"/>
      <w:pPr>
        <w:ind w:left="1800" w:hanging="72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F45A75"/>
    <w:multiLevelType w:val="multilevel"/>
    <w:tmpl w:val="0C4072AA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D2507F1"/>
    <w:multiLevelType w:val="multilevel"/>
    <w:tmpl w:val="93582B88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FC4044"/>
    <w:multiLevelType w:val="multilevel"/>
    <w:tmpl w:val="5860DA10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D40DA7"/>
    <w:multiLevelType w:val="multilevel"/>
    <w:tmpl w:val="02AA79C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4E02664"/>
    <w:multiLevelType w:val="multilevel"/>
    <w:tmpl w:val="03E248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B24B77"/>
    <w:multiLevelType w:val="hybridMultilevel"/>
    <w:tmpl w:val="BD947A8E"/>
    <w:lvl w:ilvl="0" w:tplc="88082B48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7"/>
  </w:num>
  <w:num w:numId="5">
    <w:abstractNumId w:val="2"/>
  </w:num>
  <w:num w:numId="6">
    <w:abstractNumId w:val="5"/>
  </w:num>
  <w:num w:numId="7">
    <w:abstractNumId w:val="4"/>
  </w:num>
  <w:num w:numId="8">
    <w:abstractNumId w:val="0"/>
  </w:num>
  <w:num w:numId="9">
    <w:abstractNumId w:val="9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4EE"/>
    <w:rsid w:val="00005866"/>
    <w:rsid w:val="000158C0"/>
    <w:rsid w:val="00016927"/>
    <w:rsid w:val="00021C20"/>
    <w:rsid w:val="00022313"/>
    <w:rsid w:val="00030E58"/>
    <w:rsid w:val="00033F23"/>
    <w:rsid w:val="000360DE"/>
    <w:rsid w:val="00040E18"/>
    <w:rsid w:val="00045A33"/>
    <w:rsid w:val="000505FC"/>
    <w:rsid w:val="00057EC8"/>
    <w:rsid w:val="00061C5C"/>
    <w:rsid w:val="00062E92"/>
    <w:rsid w:val="00067E76"/>
    <w:rsid w:val="00095C54"/>
    <w:rsid w:val="000C73C0"/>
    <w:rsid w:val="000D6123"/>
    <w:rsid w:val="000D6754"/>
    <w:rsid w:val="000E1BBC"/>
    <w:rsid w:val="000E314A"/>
    <w:rsid w:val="000F603D"/>
    <w:rsid w:val="001237FD"/>
    <w:rsid w:val="00126C0C"/>
    <w:rsid w:val="00131CBE"/>
    <w:rsid w:val="00141FC1"/>
    <w:rsid w:val="00145214"/>
    <w:rsid w:val="00155DC9"/>
    <w:rsid w:val="001735E2"/>
    <w:rsid w:val="00174EAE"/>
    <w:rsid w:val="0018122E"/>
    <w:rsid w:val="00185373"/>
    <w:rsid w:val="00185E43"/>
    <w:rsid w:val="0019360E"/>
    <w:rsid w:val="001A40DA"/>
    <w:rsid w:val="001B6253"/>
    <w:rsid w:val="001B64B7"/>
    <w:rsid w:val="001C4FFF"/>
    <w:rsid w:val="001C78B3"/>
    <w:rsid w:val="001D367D"/>
    <w:rsid w:val="001D5086"/>
    <w:rsid w:val="001F218F"/>
    <w:rsid w:val="001F4D34"/>
    <w:rsid w:val="001F64C0"/>
    <w:rsid w:val="001F6EFB"/>
    <w:rsid w:val="001F7504"/>
    <w:rsid w:val="00200B92"/>
    <w:rsid w:val="00214B3B"/>
    <w:rsid w:val="002212D2"/>
    <w:rsid w:val="0022204A"/>
    <w:rsid w:val="0024096A"/>
    <w:rsid w:val="00246F73"/>
    <w:rsid w:val="00247C87"/>
    <w:rsid w:val="0025121E"/>
    <w:rsid w:val="00261430"/>
    <w:rsid w:val="00267886"/>
    <w:rsid w:val="002726FA"/>
    <w:rsid w:val="00275097"/>
    <w:rsid w:val="0027636D"/>
    <w:rsid w:val="002818B0"/>
    <w:rsid w:val="00283544"/>
    <w:rsid w:val="002864F4"/>
    <w:rsid w:val="00287F06"/>
    <w:rsid w:val="0029159A"/>
    <w:rsid w:val="00293417"/>
    <w:rsid w:val="00295155"/>
    <w:rsid w:val="002974B5"/>
    <w:rsid w:val="002B075B"/>
    <w:rsid w:val="002B1DE1"/>
    <w:rsid w:val="002B283A"/>
    <w:rsid w:val="002B2DAC"/>
    <w:rsid w:val="002B4148"/>
    <w:rsid w:val="002C073F"/>
    <w:rsid w:val="002C096C"/>
    <w:rsid w:val="002C1DA6"/>
    <w:rsid w:val="002C2428"/>
    <w:rsid w:val="002C4241"/>
    <w:rsid w:val="002D02A2"/>
    <w:rsid w:val="002D0C5A"/>
    <w:rsid w:val="002D5F52"/>
    <w:rsid w:val="002E41DF"/>
    <w:rsid w:val="002F1BE3"/>
    <w:rsid w:val="002F52F4"/>
    <w:rsid w:val="002F5613"/>
    <w:rsid w:val="00302212"/>
    <w:rsid w:val="00303025"/>
    <w:rsid w:val="003139EC"/>
    <w:rsid w:val="00320DB8"/>
    <w:rsid w:val="003229B8"/>
    <w:rsid w:val="003252D6"/>
    <w:rsid w:val="00335675"/>
    <w:rsid w:val="003453E7"/>
    <w:rsid w:val="00346CC7"/>
    <w:rsid w:val="00353ADD"/>
    <w:rsid w:val="003633F1"/>
    <w:rsid w:val="00364115"/>
    <w:rsid w:val="003709F1"/>
    <w:rsid w:val="0037330C"/>
    <w:rsid w:val="00375188"/>
    <w:rsid w:val="00377CB5"/>
    <w:rsid w:val="0038082E"/>
    <w:rsid w:val="00386BFE"/>
    <w:rsid w:val="00390D1B"/>
    <w:rsid w:val="0039268A"/>
    <w:rsid w:val="003A35AF"/>
    <w:rsid w:val="003A417D"/>
    <w:rsid w:val="003A4B25"/>
    <w:rsid w:val="003A55E6"/>
    <w:rsid w:val="003C4A83"/>
    <w:rsid w:val="003C5E73"/>
    <w:rsid w:val="003D10A9"/>
    <w:rsid w:val="003D2A54"/>
    <w:rsid w:val="003D551E"/>
    <w:rsid w:val="003D707F"/>
    <w:rsid w:val="003E3993"/>
    <w:rsid w:val="003F4DC3"/>
    <w:rsid w:val="00407EF3"/>
    <w:rsid w:val="0041064A"/>
    <w:rsid w:val="00412363"/>
    <w:rsid w:val="0041663C"/>
    <w:rsid w:val="004208F1"/>
    <w:rsid w:val="004344EE"/>
    <w:rsid w:val="00445386"/>
    <w:rsid w:val="0044579A"/>
    <w:rsid w:val="00447F65"/>
    <w:rsid w:val="00465EB1"/>
    <w:rsid w:val="004673B5"/>
    <w:rsid w:val="00472377"/>
    <w:rsid w:val="00474DA0"/>
    <w:rsid w:val="00485638"/>
    <w:rsid w:val="004976F6"/>
    <w:rsid w:val="004A46A9"/>
    <w:rsid w:val="004B0A89"/>
    <w:rsid w:val="004B7DBF"/>
    <w:rsid w:val="004C1AAB"/>
    <w:rsid w:val="004D4C91"/>
    <w:rsid w:val="004D6BDA"/>
    <w:rsid w:val="004E0F61"/>
    <w:rsid w:val="004E3E38"/>
    <w:rsid w:val="004E7C2C"/>
    <w:rsid w:val="0050498B"/>
    <w:rsid w:val="00524570"/>
    <w:rsid w:val="005332C5"/>
    <w:rsid w:val="005348A7"/>
    <w:rsid w:val="005403D9"/>
    <w:rsid w:val="00552996"/>
    <w:rsid w:val="00563C9F"/>
    <w:rsid w:val="00565C67"/>
    <w:rsid w:val="005707B2"/>
    <w:rsid w:val="00573B5D"/>
    <w:rsid w:val="00584103"/>
    <w:rsid w:val="005A144D"/>
    <w:rsid w:val="005A179E"/>
    <w:rsid w:val="005A5DF9"/>
    <w:rsid w:val="005B446A"/>
    <w:rsid w:val="005B56BC"/>
    <w:rsid w:val="005B6147"/>
    <w:rsid w:val="005C15F5"/>
    <w:rsid w:val="005C6AD1"/>
    <w:rsid w:val="005C6BAC"/>
    <w:rsid w:val="005D0606"/>
    <w:rsid w:val="005E2D07"/>
    <w:rsid w:val="005E4918"/>
    <w:rsid w:val="005E75E4"/>
    <w:rsid w:val="005F64F6"/>
    <w:rsid w:val="005F6F24"/>
    <w:rsid w:val="00601975"/>
    <w:rsid w:val="00603A2C"/>
    <w:rsid w:val="00612034"/>
    <w:rsid w:val="006147BE"/>
    <w:rsid w:val="00625AE2"/>
    <w:rsid w:val="00644179"/>
    <w:rsid w:val="00646B32"/>
    <w:rsid w:val="006641D2"/>
    <w:rsid w:val="006676B4"/>
    <w:rsid w:val="0067105B"/>
    <w:rsid w:val="0067571D"/>
    <w:rsid w:val="00697895"/>
    <w:rsid w:val="006A37D4"/>
    <w:rsid w:val="006A3D69"/>
    <w:rsid w:val="006A5652"/>
    <w:rsid w:val="006B00A9"/>
    <w:rsid w:val="006B4AC5"/>
    <w:rsid w:val="006E0356"/>
    <w:rsid w:val="006E16B9"/>
    <w:rsid w:val="006E1AA9"/>
    <w:rsid w:val="006E4F77"/>
    <w:rsid w:val="006F56DA"/>
    <w:rsid w:val="00703EA5"/>
    <w:rsid w:val="00704497"/>
    <w:rsid w:val="007074ED"/>
    <w:rsid w:val="00737A20"/>
    <w:rsid w:val="007406BA"/>
    <w:rsid w:val="00742FC1"/>
    <w:rsid w:val="007441A5"/>
    <w:rsid w:val="007457B4"/>
    <w:rsid w:val="00755A7E"/>
    <w:rsid w:val="007566BB"/>
    <w:rsid w:val="00764CB0"/>
    <w:rsid w:val="00767F91"/>
    <w:rsid w:val="007765AF"/>
    <w:rsid w:val="00781C10"/>
    <w:rsid w:val="00785D4F"/>
    <w:rsid w:val="007869AA"/>
    <w:rsid w:val="00786ACE"/>
    <w:rsid w:val="00794DAB"/>
    <w:rsid w:val="00795D9C"/>
    <w:rsid w:val="007A7E4B"/>
    <w:rsid w:val="007B0D06"/>
    <w:rsid w:val="007C1BD7"/>
    <w:rsid w:val="007E1766"/>
    <w:rsid w:val="007F0EA9"/>
    <w:rsid w:val="008017CB"/>
    <w:rsid w:val="00802875"/>
    <w:rsid w:val="00803059"/>
    <w:rsid w:val="0080460C"/>
    <w:rsid w:val="00826521"/>
    <w:rsid w:val="00827CB4"/>
    <w:rsid w:val="00835AB4"/>
    <w:rsid w:val="00837C6E"/>
    <w:rsid w:val="00846860"/>
    <w:rsid w:val="008520DD"/>
    <w:rsid w:val="00860438"/>
    <w:rsid w:val="00864540"/>
    <w:rsid w:val="00871618"/>
    <w:rsid w:val="00875CEC"/>
    <w:rsid w:val="00876021"/>
    <w:rsid w:val="00882FA8"/>
    <w:rsid w:val="008864A3"/>
    <w:rsid w:val="008A1660"/>
    <w:rsid w:val="008B4A7A"/>
    <w:rsid w:val="008E1686"/>
    <w:rsid w:val="008F27A0"/>
    <w:rsid w:val="008F7952"/>
    <w:rsid w:val="00905CE2"/>
    <w:rsid w:val="00910A1C"/>
    <w:rsid w:val="0092555C"/>
    <w:rsid w:val="00932874"/>
    <w:rsid w:val="00932D0E"/>
    <w:rsid w:val="00945362"/>
    <w:rsid w:val="009522A6"/>
    <w:rsid w:val="00981DDC"/>
    <w:rsid w:val="00981E4C"/>
    <w:rsid w:val="009828C1"/>
    <w:rsid w:val="009B0C8A"/>
    <w:rsid w:val="009B7779"/>
    <w:rsid w:val="009C3EEF"/>
    <w:rsid w:val="00A02BB5"/>
    <w:rsid w:val="00A241F7"/>
    <w:rsid w:val="00A27A42"/>
    <w:rsid w:val="00A37900"/>
    <w:rsid w:val="00A511C9"/>
    <w:rsid w:val="00A5652E"/>
    <w:rsid w:val="00A56DAC"/>
    <w:rsid w:val="00A715CB"/>
    <w:rsid w:val="00A8020E"/>
    <w:rsid w:val="00A83E97"/>
    <w:rsid w:val="00A8413B"/>
    <w:rsid w:val="00A8575F"/>
    <w:rsid w:val="00A8648B"/>
    <w:rsid w:val="00AC4E4D"/>
    <w:rsid w:val="00AC6377"/>
    <w:rsid w:val="00AC6B42"/>
    <w:rsid w:val="00AD060D"/>
    <w:rsid w:val="00AD2006"/>
    <w:rsid w:val="00AD3BEB"/>
    <w:rsid w:val="00AD5292"/>
    <w:rsid w:val="00AE1A05"/>
    <w:rsid w:val="00AE1FF1"/>
    <w:rsid w:val="00AF2684"/>
    <w:rsid w:val="00AF4436"/>
    <w:rsid w:val="00AF6A76"/>
    <w:rsid w:val="00B048C3"/>
    <w:rsid w:val="00B172EC"/>
    <w:rsid w:val="00B26C7B"/>
    <w:rsid w:val="00B3285C"/>
    <w:rsid w:val="00B34E59"/>
    <w:rsid w:val="00B46F10"/>
    <w:rsid w:val="00B53C4B"/>
    <w:rsid w:val="00B5446C"/>
    <w:rsid w:val="00B6219A"/>
    <w:rsid w:val="00B77C51"/>
    <w:rsid w:val="00B806D7"/>
    <w:rsid w:val="00B923A4"/>
    <w:rsid w:val="00BA5DFA"/>
    <w:rsid w:val="00BB34CA"/>
    <w:rsid w:val="00BC735B"/>
    <w:rsid w:val="00BD6522"/>
    <w:rsid w:val="00BE2665"/>
    <w:rsid w:val="00BE2F09"/>
    <w:rsid w:val="00BE3A23"/>
    <w:rsid w:val="00BF32DF"/>
    <w:rsid w:val="00BF410D"/>
    <w:rsid w:val="00BF7F91"/>
    <w:rsid w:val="00C11544"/>
    <w:rsid w:val="00C12CA7"/>
    <w:rsid w:val="00C14780"/>
    <w:rsid w:val="00C14DD1"/>
    <w:rsid w:val="00C161F7"/>
    <w:rsid w:val="00C20E65"/>
    <w:rsid w:val="00C27BD4"/>
    <w:rsid w:val="00C27C2A"/>
    <w:rsid w:val="00C27D18"/>
    <w:rsid w:val="00C30945"/>
    <w:rsid w:val="00C31450"/>
    <w:rsid w:val="00C53859"/>
    <w:rsid w:val="00C8559E"/>
    <w:rsid w:val="00C93573"/>
    <w:rsid w:val="00C94F23"/>
    <w:rsid w:val="00CA10E2"/>
    <w:rsid w:val="00CA7C63"/>
    <w:rsid w:val="00CC2C97"/>
    <w:rsid w:val="00CC4117"/>
    <w:rsid w:val="00CE3D82"/>
    <w:rsid w:val="00CE7FD4"/>
    <w:rsid w:val="00CF7077"/>
    <w:rsid w:val="00CF7C81"/>
    <w:rsid w:val="00D02C0A"/>
    <w:rsid w:val="00D04AF9"/>
    <w:rsid w:val="00D16365"/>
    <w:rsid w:val="00D1689E"/>
    <w:rsid w:val="00D200C7"/>
    <w:rsid w:val="00D21118"/>
    <w:rsid w:val="00D2187F"/>
    <w:rsid w:val="00D26E64"/>
    <w:rsid w:val="00D31713"/>
    <w:rsid w:val="00D4064B"/>
    <w:rsid w:val="00D40DF2"/>
    <w:rsid w:val="00D53E58"/>
    <w:rsid w:val="00D6141A"/>
    <w:rsid w:val="00D65DB5"/>
    <w:rsid w:val="00D76B00"/>
    <w:rsid w:val="00D84663"/>
    <w:rsid w:val="00D875D1"/>
    <w:rsid w:val="00DA0B5B"/>
    <w:rsid w:val="00DA586D"/>
    <w:rsid w:val="00DA7E6A"/>
    <w:rsid w:val="00DB0DB4"/>
    <w:rsid w:val="00DB3126"/>
    <w:rsid w:val="00DB581A"/>
    <w:rsid w:val="00DC407E"/>
    <w:rsid w:val="00DC4E4B"/>
    <w:rsid w:val="00DC61D8"/>
    <w:rsid w:val="00DC7D6E"/>
    <w:rsid w:val="00DD610A"/>
    <w:rsid w:val="00DE0E20"/>
    <w:rsid w:val="00DE3D91"/>
    <w:rsid w:val="00DE730B"/>
    <w:rsid w:val="00DF5D50"/>
    <w:rsid w:val="00E00BA0"/>
    <w:rsid w:val="00E01D6D"/>
    <w:rsid w:val="00E238C7"/>
    <w:rsid w:val="00E260E8"/>
    <w:rsid w:val="00E26650"/>
    <w:rsid w:val="00E40762"/>
    <w:rsid w:val="00E45A93"/>
    <w:rsid w:val="00E45DD6"/>
    <w:rsid w:val="00E468D9"/>
    <w:rsid w:val="00E51195"/>
    <w:rsid w:val="00E51FE0"/>
    <w:rsid w:val="00E649CF"/>
    <w:rsid w:val="00E679F8"/>
    <w:rsid w:val="00E77F24"/>
    <w:rsid w:val="00E82DAE"/>
    <w:rsid w:val="00E833FE"/>
    <w:rsid w:val="00E87EC0"/>
    <w:rsid w:val="00E9748E"/>
    <w:rsid w:val="00EC0893"/>
    <w:rsid w:val="00EC1694"/>
    <w:rsid w:val="00EC1963"/>
    <w:rsid w:val="00EC5E96"/>
    <w:rsid w:val="00EC7378"/>
    <w:rsid w:val="00EC7C24"/>
    <w:rsid w:val="00ED25F5"/>
    <w:rsid w:val="00EE52A4"/>
    <w:rsid w:val="00EE5425"/>
    <w:rsid w:val="00EF0AB7"/>
    <w:rsid w:val="00EF0BD6"/>
    <w:rsid w:val="00EF1621"/>
    <w:rsid w:val="00EF6BB4"/>
    <w:rsid w:val="00F04F5D"/>
    <w:rsid w:val="00F146DC"/>
    <w:rsid w:val="00F27D70"/>
    <w:rsid w:val="00F35F55"/>
    <w:rsid w:val="00F55B5E"/>
    <w:rsid w:val="00F579DD"/>
    <w:rsid w:val="00F6698E"/>
    <w:rsid w:val="00F76290"/>
    <w:rsid w:val="00F92E41"/>
    <w:rsid w:val="00FA7946"/>
    <w:rsid w:val="00FB19FD"/>
    <w:rsid w:val="00FC21CA"/>
    <w:rsid w:val="00FD5EF3"/>
    <w:rsid w:val="00FF03EE"/>
    <w:rsid w:val="00FF3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01B91"/>
  <w15:docId w15:val="{416F5F67-08C8-4513-A3A0-0CC9BF82E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0" w:line="240" w:lineRule="auto"/>
      <w:outlineLvl w:val="0"/>
    </w:pPr>
    <w:rPr>
      <w:rFonts w:ascii="Cambria" w:eastAsia="Cambria" w:hAnsi="Cambria" w:cs="Cambria"/>
      <w:color w:val="366091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1"/>
    </w:pPr>
    <w:rPr>
      <w:rFonts w:ascii="Cambria" w:eastAsia="Cambria" w:hAnsi="Cambria" w:cs="Cambria"/>
      <w:color w:val="366091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="Cambria" w:eastAsia="Cambria" w:hAnsi="Cambria" w:cs="Cambria"/>
      <w:i/>
      <w:color w:val="366091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AF6"/>
    </w:tcPr>
  </w:style>
  <w:style w:type="paragraph" w:styleId="BalloonText">
    <w:name w:val="Balloon Text"/>
    <w:basedOn w:val="Normal"/>
    <w:link w:val="BalloonTextChar"/>
    <w:uiPriority w:val="99"/>
    <w:semiHidden/>
    <w:unhideWhenUsed/>
    <w:rsid w:val="004976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6F6"/>
    <w:rPr>
      <w:rFonts w:ascii="Segoe UI" w:hAnsi="Segoe UI" w:cs="Segoe UI"/>
      <w:sz w:val="18"/>
      <w:szCs w:val="18"/>
    </w:rPr>
  </w:style>
  <w:style w:type="paragraph" w:customStyle="1" w:styleId="rvps1">
    <w:name w:val="rvps1"/>
    <w:basedOn w:val="Normal"/>
    <w:rsid w:val="00E46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E468D9"/>
    <w:rPr>
      <w:rFonts w:ascii="Times New Roman" w:eastAsiaTheme="minorHAnsi" w:hAnsi="Times New Roman" w:cs="Times New Roman"/>
      <w:sz w:val="24"/>
      <w:szCs w:val="24"/>
    </w:rPr>
  </w:style>
  <w:style w:type="paragraph" w:customStyle="1" w:styleId="al">
    <w:name w:val="a_l"/>
    <w:basedOn w:val="Normal"/>
    <w:rsid w:val="00E468D9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customStyle="1" w:styleId="rvts5">
    <w:name w:val="rvts5"/>
    <w:basedOn w:val="DefaultParagraphFont"/>
    <w:rsid w:val="0037330C"/>
  </w:style>
  <w:style w:type="character" w:customStyle="1" w:styleId="rvts8">
    <w:name w:val="rvts8"/>
    <w:basedOn w:val="DefaultParagraphFont"/>
    <w:rsid w:val="0037330C"/>
  </w:style>
  <w:style w:type="character" w:customStyle="1" w:styleId="yiv8307387822">
    <w:name w:val="yiv8307387822"/>
    <w:basedOn w:val="DefaultParagraphFont"/>
    <w:rsid w:val="00D84663"/>
  </w:style>
  <w:style w:type="character" w:customStyle="1" w:styleId="rvts9">
    <w:name w:val="rvts9"/>
    <w:basedOn w:val="DefaultParagraphFont"/>
    <w:rsid w:val="005A5DF9"/>
  </w:style>
  <w:style w:type="character" w:customStyle="1" w:styleId="rvts12">
    <w:name w:val="rvts12"/>
    <w:basedOn w:val="DefaultParagraphFont"/>
    <w:rsid w:val="005A5DF9"/>
  </w:style>
  <w:style w:type="character" w:customStyle="1" w:styleId="rvts1">
    <w:name w:val="rvts1"/>
    <w:basedOn w:val="DefaultParagraphFont"/>
    <w:rsid w:val="00DE730B"/>
  </w:style>
  <w:style w:type="character" w:customStyle="1" w:styleId="rvts3">
    <w:name w:val="rvts3"/>
    <w:basedOn w:val="DefaultParagraphFont"/>
    <w:rsid w:val="00445386"/>
  </w:style>
  <w:style w:type="character" w:styleId="Hyperlink">
    <w:name w:val="Hyperlink"/>
    <w:basedOn w:val="DefaultParagraphFont"/>
    <w:uiPriority w:val="99"/>
    <w:semiHidden/>
    <w:unhideWhenUsed/>
    <w:rsid w:val="0044538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649CF"/>
    <w:pPr>
      <w:ind w:left="720"/>
      <w:contextualSpacing/>
    </w:pPr>
  </w:style>
  <w:style w:type="character" w:customStyle="1" w:styleId="rvts10">
    <w:name w:val="rvts10"/>
    <w:basedOn w:val="DefaultParagraphFont"/>
    <w:rsid w:val="007E17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lege5.ro/App/Document/geydomzthe/norma-privind-infiintarea-si-autorizarea-punctelor-externe-de-recoltare-ale-laboratoarelor-care-efectueaza-analize-medicale-in-regim-ambulatoriu-precum-si-a-conditiilor-de-organizare-si-functionare-a-?d=2021-06-2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ege5.ro/App/Document/geydqmjyha/ordinul-nr-1149-2007-pentru-aprobarea-normelor-privind-infiintarea-si-autorizarea-punctelor-externe-de-recoltare-ale-laboratoarelor-care-efectueaza-analize-medicale-in-regim-ambulatoriu-precum-si-a-co?d=2021-06-28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5E52C3-DDB8-4E60-8427-7E5D8D9CB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574</Words>
  <Characters>3277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Ruta</dc:creator>
  <cp:lastModifiedBy>User</cp:lastModifiedBy>
  <cp:revision>2</cp:revision>
  <cp:lastPrinted>2025-01-16T09:59:00Z</cp:lastPrinted>
  <dcterms:created xsi:type="dcterms:W3CDTF">2025-03-03T14:25:00Z</dcterms:created>
  <dcterms:modified xsi:type="dcterms:W3CDTF">2025-03-03T14:25:00Z</dcterms:modified>
</cp:coreProperties>
</file>