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9335F" w14:textId="7BD815D9" w:rsidR="00651F9C" w:rsidRPr="00E926D6" w:rsidRDefault="00715A0E" w:rsidP="00651F9C">
      <w:pPr>
        <w:spacing w:after="0" w:line="276" w:lineRule="auto"/>
        <w:jc w:val="center"/>
        <w:rPr>
          <w:rFonts w:ascii="Arial" w:hAnsi="Arial" w:cs="Arial"/>
          <w:b/>
          <w:bCs/>
          <w:lang w:val="ro-RO"/>
        </w:rPr>
      </w:pPr>
      <w:r w:rsidRPr="00E926D6">
        <w:rPr>
          <w:rFonts w:ascii="Arial" w:hAnsi="Arial" w:cs="Arial"/>
          <w:b/>
          <w:bCs/>
          <w:noProof/>
          <w:lang w:eastAsia="en-US"/>
        </w:rPr>
        <w:drawing>
          <wp:inline distT="0" distB="0" distL="0" distR="0" wp14:anchorId="565E02ED" wp14:editId="6AAFF85E">
            <wp:extent cx="6309360" cy="868680"/>
            <wp:effectExtent l="0" t="0" r="0" b="7620"/>
            <wp:docPr id="2" name="Picture 2" descr="C:\Users\User\Desktop\ANTET NOU_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NTET NOU_20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868680"/>
                    </a:xfrm>
                    <a:prstGeom prst="rect">
                      <a:avLst/>
                    </a:prstGeom>
                    <a:noFill/>
                    <a:ln>
                      <a:noFill/>
                    </a:ln>
                  </pic:spPr>
                </pic:pic>
              </a:graphicData>
            </a:graphic>
          </wp:inline>
        </w:drawing>
      </w:r>
    </w:p>
    <w:p w14:paraId="2F273AA4" w14:textId="77777777" w:rsidR="00D54760" w:rsidRPr="00E926D6" w:rsidRDefault="00D54760" w:rsidP="005F323D">
      <w:pPr>
        <w:spacing w:after="0" w:line="276" w:lineRule="auto"/>
        <w:rPr>
          <w:rFonts w:ascii="Arial" w:hAnsi="Arial" w:cs="Arial"/>
          <w:b/>
          <w:sz w:val="19"/>
          <w:szCs w:val="19"/>
        </w:rPr>
      </w:pPr>
    </w:p>
    <w:p w14:paraId="08AFE7CB" w14:textId="03F3977F" w:rsidR="00791CBF" w:rsidRPr="00E926D6" w:rsidRDefault="00651F9C" w:rsidP="005F323D">
      <w:pPr>
        <w:spacing w:after="0" w:line="276" w:lineRule="auto"/>
        <w:rPr>
          <w:rFonts w:ascii="Arial" w:hAnsi="Arial" w:cs="Arial"/>
          <w:b/>
          <w:bCs/>
          <w:sz w:val="19"/>
          <w:szCs w:val="19"/>
          <w:u w:val="single"/>
          <w:lang w:val="fr-FR"/>
        </w:rPr>
      </w:pPr>
      <w:r w:rsidRPr="00E926D6">
        <w:rPr>
          <w:rFonts w:ascii="Arial" w:hAnsi="Arial" w:cs="Arial"/>
          <w:b/>
          <w:sz w:val="19"/>
          <w:szCs w:val="19"/>
        </w:rPr>
        <w:t>Nr. D</w:t>
      </w:r>
      <w:r w:rsidR="00116535" w:rsidRPr="00E926D6">
        <w:rPr>
          <w:rFonts w:ascii="Arial" w:hAnsi="Arial" w:cs="Arial"/>
          <w:b/>
          <w:sz w:val="19"/>
          <w:szCs w:val="19"/>
        </w:rPr>
        <w:t>FDM</w:t>
      </w:r>
      <w:r w:rsidRPr="00E926D6">
        <w:rPr>
          <w:rFonts w:ascii="Arial" w:hAnsi="Arial" w:cs="Arial"/>
          <w:b/>
          <w:sz w:val="19"/>
          <w:szCs w:val="19"/>
        </w:rPr>
        <w:t xml:space="preserve"> </w:t>
      </w:r>
      <w:r w:rsidR="00E926D6" w:rsidRPr="00E926D6">
        <w:rPr>
          <w:rFonts w:ascii="Arial" w:hAnsi="Arial" w:cs="Arial"/>
          <w:b/>
          <w:sz w:val="19"/>
          <w:szCs w:val="19"/>
        </w:rPr>
        <w:t>P205</w:t>
      </w:r>
      <w:r w:rsidR="00D54760" w:rsidRPr="00E926D6">
        <w:rPr>
          <w:rFonts w:ascii="Arial" w:hAnsi="Arial" w:cs="Arial"/>
          <w:b/>
          <w:sz w:val="19"/>
          <w:szCs w:val="19"/>
        </w:rPr>
        <w:t xml:space="preserve"> </w:t>
      </w:r>
      <w:r w:rsidR="00C0494E" w:rsidRPr="00E926D6">
        <w:rPr>
          <w:rFonts w:ascii="Arial" w:hAnsi="Arial" w:cs="Arial"/>
          <w:b/>
          <w:sz w:val="19"/>
          <w:szCs w:val="19"/>
        </w:rPr>
        <w:t>din</w:t>
      </w:r>
      <w:r w:rsidR="00134AB8" w:rsidRPr="00E926D6">
        <w:rPr>
          <w:rFonts w:ascii="Arial" w:hAnsi="Arial" w:cs="Arial"/>
          <w:b/>
          <w:sz w:val="19"/>
          <w:szCs w:val="19"/>
        </w:rPr>
        <w:t xml:space="preserve"> </w:t>
      </w:r>
      <w:r w:rsidR="001C1419">
        <w:rPr>
          <w:rFonts w:ascii="Arial" w:hAnsi="Arial" w:cs="Arial"/>
          <w:b/>
          <w:sz w:val="19"/>
          <w:szCs w:val="19"/>
        </w:rPr>
        <w:t>10</w:t>
      </w:r>
      <w:r w:rsidR="00E926D6" w:rsidRPr="00E926D6">
        <w:rPr>
          <w:rFonts w:ascii="Arial" w:hAnsi="Arial" w:cs="Arial"/>
          <w:b/>
          <w:sz w:val="19"/>
          <w:szCs w:val="19"/>
        </w:rPr>
        <w:t>.03.2023</w:t>
      </w:r>
    </w:p>
    <w:p w14:paraId="553FFA0F" w14:textId="77777777" w:rsidR="00B245D4" w:rsidRPr="00E926D6" w:rsidRDefault="00B245D4" w:rsidP="00B245D4">
      <w:pPr>
        <w:tabs>
          <w:tab w:val="left" w:pos="567"/>
        </w:tabs>
        <w:spacing w:after="0"/>
        <w:ind w:left="426"/>
        <w:jc w:val="center"/>
        <w:rPr>
          <w:rFonts w:ascii="Arial" w:eastAsia="MS Mincho" w:hAnsi="Arial" w:cs="Arial"/>
          <w:b/>
          <w:sz w:val="23"/>
          <w:szCs w:val="23"/>
          <w:u w:val="single"/>
          <w:lang w:val="ro-RO"/>
        </w:rPr>
      </w:pPr>
      <w:r w:rsidRPr="00E926D6">
        <w:rPr>
          <w:rFonts w:ascii="Arial" w:hAnsi="Arial" w:cs="Arial"/>
          <w:b/>
          <w:bCs/>
          <w:lang w:val="fr-FR"/>
        </w:rPr>
        <w:t xml:space="preserve">                          </w:t>
      </w:r>
      <w:r w:rsidRPr="00E926D6">
        <w:rPr>
          <w:rFonts w:ascii="Arial" w:eastAsia="MS Mincho" w:hAnsi="Arial" w:cs="Arial"/>
          <w:b/>
          <w:sz w:val="24"/>
          <w:szCs w:val="24"/>
          <w:lang w:val="ro-RO"/>
        </w:rPr>
        <w:t xml:space="preserve">                                                 </w:t>
      </w:r>
      <w:r w:rsidRPr="00E926D6">
        <w:rPr>
          <w:rFonts w:ascii="Arial" w:eastAsia="MS Mincho" w:hAnsi="Arial" w:cs="Arial"/>
          <w:b/>
          <w:sz w:val="23"/>
          <w:szCs w:val="23"/>
          <w:u w:val="single"/>
          <w:lang w:val="ro-RO"/>
        </w:rPr>
        <w:t xml:space="preserve">A P R O B A T </w:t>
      </w:r>
    </w:p>
    <w:p w14:paraId="126905BE" w14:textId="77777777" w:rsidR="00B245D4" w:rsidRPr="00E926D6" w:rsidRDefault="00B245D4" w:rsidP="00B245D4">
      <w:pPr>
        <w:tabs>
          <w:tab w:val="left" w:pos="567"/>
        </w:tabs>
        <w:spacing w:after="0"/>
        <w:ind w:left="426"/>
        <w:jc w:val="center"/>
        <w:rPr>
          <w:rFonts w:ascii="Arial" w:eastAsia="MS Mincho" w:hAnsi="Arial" w:cs="Arial"/>
          <w:b/>
          <w:sz w:val="23"/>
          <w:szCs w:val="23"/>
          <w:lang w:val="ro-RO"/>
        </w:rPr>
      </w:pPr>
      <w:r w:rsidRPr="00E926D6">
        <w:rPr>
          <w:rFonts w:ascii="Arial" w:eastAsia="MS Mincho" w:hAnsi="Arial" w:cs="Arial"/>
          <w:b/>
          <w:sz w:val="23"/>
          <w:szCs w:val="23"/>
          <w:lang w:val="ro-RO"/>
        </w:rPr>
        <w:t xml:space="preserve">                                                                       Prof. univ. dr. Alexandru RAFILA</w:t>
      </w:r>
    </w:p>
    <w:p w14:paraId="620DF9E7" w14:textId="77777777" w:rsidR="00B245D4" w:rsidRPr="00E926D6" w:rsidRDefault="00B245D4" w:rsidP="00B245D4">
      <w:pPr>
        <w:tabs>
          <w:tab w:val="left" w:pos="567"/>
        </w:tabs>
        <w:spacing w:after="0"/>
        <w:ind w:left="426"/>
        <w:jc w:val="center"/>
        <w:rPr>
          <w:rFonts w:ascii="Arial" w:eastAsia="MS Mincho" w:hAnsi="Arial" w:cs="Arial"/>
          <w:b/>
          <w:sz w:val="23"/>
          <w:szCs w:val="23"/>
          <w:lang w:val="ro-RO"/>
        </w:rPr>
      </w:pPr>
      <w:r w:rsidRPr="00E926D6">
        <w:rPr>
          <w:rFonts w:ascii="Arial" w:eastAsia="MS Mincho" w:hAnsi="Arial" w:cs="Arial"/>
          <w:b/>
          <w:sz w:val="23"/>
          <w:szCs w:val="23"/>
          <w:lang w:val="ro-RO"/>
        </w:rPr>
        <w:t xml:space="preserve">                                                                         Ministrul Sănătății</w:t>
      </w:r>
    </w:p>
    <w:p w14:paraId="4D38EF61" w14:textId="77777777" w:rsidR="00B245D4" w:rsidRPr="00E926D6" w:rsidRDefault="00B245D4" w:rsidP="00B245D4">
      <w:pPr>
        <w:tabs>
          <w:tab w:val="left" w:pos="567"/>
        </w:tabs>
        <w:spacing w:after="0"/>
        <w:ind w:left="426"/>
        <w:jc w:val="center"/>
        <w:rPr>
          <w:rFonts w:ascii="Arial" w:eastAsia="MS Mincho" w:hAnsi="Arial" w:cs="Arial"/>
          <w:b/>
          <w:sz w:val="23"/>
          <w:szCs w:val="23"/>
          <w:lang w:val="ro-RO"/>
        </w:rPr>
      </w:pPr>
    </w:p>
    <w:p w14:paraId="1C443BA0" w14:textId="77777777" w:rsidR="00B245D4" w:rsidRPr="00E926D6" w:rsidRDefault="00B245D4" w:rsidP="00B245D4">
      <w:pPr>
        <w:tabs>
          <w:tab w:val="left" w:pos="567"/>
        </w:tabs>
        <w:spacing w:after="0"/>
        <w:ind w:left="426"/>
        <w:jc w:val="center"/>
        <w:rPr>
          <w:rFonts w:ascii="Arial" w:eastAsia="MS Mincho" w:hAnsi="Arial" w:cs="Arial"/>
          <w:b/>
          <w:sz w:val="23"/>
          <w:szCs w:val="23"/>
          <w:lang w:val="ro-RO"/>
        </w:rPr>
      </w:pPr>
    </w:p>
    <w:p w14:paraId="00B0255F" w14:textId="77777777" w:rsidR="00B245D4" w:rsidRPr="00E926D6" w:rsidRDefault="00B245D4" w:rsidP="00B245D4">
      <w:pPr>
        <w:tabs>
          <w:tab w:val="left" w:pos="567"/>
        </w:tabs>
        <w:spacing w:after="0"/>
        <w:ind w:left="426"/>
        <w:jc w:val="center"/>
        <w:rPr>
          <w:rFonts w:ascii="Arial" w:eastAsia="MS Mincho" w:hAnsi="Arial" w:cs="Arial"/>
          <w:b/>
          <w:sz w:val="23"/>
          <w:szCs w:val="23"/>
          <w:lang w:val="ro-RO"/>
        </w:rPr>
      </w:pPr>
    </w:p>
    <w:p w14:paraId="7C8F0FB4" w14:textId="77777777" w:rsidR="00E926D6" w:rsidRPr="00E926D6" w:rsidRDefault="00E926D6" w:rsidP="00B245D4">
      <w:pPr>
        <w:tabs>
          <w:tab w:val="left" w:pos="567"/>
        </w:tabs>
        <w:spacing w:after="0"/>
        <w:ind w:left="426"/>
        <w:jc w:val="center"/>
        <w:rPr>
          <w:rFonts w:ascii="Arial" w:eastAsia="MS Mincho" w:hAnsi="Arial" w:cs="Arial"/>
          <w:b/>
          <w:sz w:val="23"/>
          <w:szCs w:val="23"/>
          <w:lang w:val="ro-RO"/>
        </w:rPr>
      </w:pPr>
    </w:p>
    <w:p w14:paraId="0096627D" w14:textId="77777777" w:rsidR="00B245D4" w:rsidRPr="00E926D6" w:rsidRDefault="00B245D4" w:rsidP="00B245D4">
      <w:pPr>
        <w:tabs>
          <w:tab w:val="left" w:pos="567"/>
        </w:tabs>
        <w:spacing w:after="0"/>
        <w:ind w:left="426"/>
        <w:jc w:val="center"/>
        <w:rPr>
          <w:rFonts w:ascii="Arial" w:eastAsia="MS Mincho" w:hAnsi="Arial" w:cs="Arial"/>
          <w:b/>
          <w:sz w:val="23"/>
          <w:szCs w:val="23"/>
          <w:u w:val="single"/>
          <w:lang w:val="ro-RO"/>
        </w:rPr>
      </w:pPr>
      <w:r w:rsidRPr="00E926D6">
        <w:rPr>
          <w:rFonts w:ascii="Arial" w:eastAsia="MS Mincho" w:hAnsi="Arial" w:cs="Arial"/>
          <w:b/>
          <w:sz w:val="23"/>
          <w:szCs w:val="23"/>
          <w:lang w:val="ro-RO"/>
        </w:rPr>
        <w:t xml:space="preserve">                                                                        </w:t>
      </w:r>
      <w:r w:rsidRPr="00E926D6">
        <w:rPr>
          <w:rFonts w:ascii="Arial" w:eastAsia="MS Mincho" w:hAnsi="Arial" w:cs="Arial"/>
          <w:b/>
          <w:sz w:val="23"/>
          <w:szCs w:val="23"/>
          <w:u w:val="single"/>
          <w:lang w:val="ro-RO"/>
        </w:rPr>
        <w:t xml:space="preserve">A V I Z A T </w:t>
      </w:r>
    </w:p>
    <w:p w14:paraId="244D1900" w14:textId="77777777" w:rsidR="00B245D4" w:rsidRPr="00E926D6" w:rsidRDefault="00B245D4" w:rsidP="00B245D4">
      <w:pPr>
        <w:tabs>
          <w:tab w:val="left" w:pos="567"/>
        </w:tabs>
        <w:spacing w:after="0"/>
        <w:ind w:left="426"/>
        <w:jc w:val="center"/>
        <w:rPr>
          <w:rFonts w:ascii="Arial" w:eastAsia="MS Mincho" w:hAnsi="Arial" w:cs="Arial"/>
          <w:b/>
          <w:sz w:val="23"/>
          <w:szCs w:val="23"/>
          <w:lang w:val="ro-RO"/>
        </w:rPr>
      </w:pPr>
      <w:r w:rsidRPr="00E926D6">
        <w:rPr>
          <w:rFonts w:ascii="Arial" w:eastAsia="MS Mincho" w:hAnsi="Arial" w:cs="Arial"/>
          <w:b/>
          <w:sz w:val="23"/>
          <w:szCs w:val="23"/>
          <w:lang w:val="ro-RO"/>
        </w:rPr>
        <w:t xml:space="preserve">                                                                       Dr. Romică – Andrei BACIU</w:t>
      </w:r>
    </w:p>
    <w:p w14:paraId="3CC4CDD5" w14:textId="77777777" w:rsidR="00B245D4" w:rsidRPr="00E926D6" w:rsidRDefault="00B245D4" w:rsidP="00B245D4">
      <w:pPr>
        <w:tabs>
          <w:tab w:val="left" w:pos="567"/>
        </w:tabs>
        <w:spacing w:after="0"/>
        <w:ind w:left="426"/>
        <w:jc w:val="center"/>
        <w:rPr>
          <w:rFonts w:ascii="Arial" w:eastAsia="MS Mincho" w:hAnsi="Arial" w:cs="Arial"/>
          <w:b/>
          <w:sz w:val="23"/>
          <w:szCs w:val="23"/>
          <w:lang w:val="ro-RO"/>
        </w:rPr>
      </w:pPr>
      <w:r w:rsidRPr="00E926D6">
        <w:rPr>
          <w:rFonts w:ascii="Arial" w:eastAsia="MS Mincho" w:hAnsi="Arial" w:cs="Arial"/>
          <w:b/>
          <w:sz w:val="23"/>
          <w:szCs w:val="23"/>
          <w:lang w:val="ro-RO"/>
        </w:rPr>
        <w:t xml:space="preserve">                                                                         Secretar de stat</w:t>
      </w:r>
    </w:p>
    <w:p w14:paraId="7EB2CB23" w14:textId="4108B43B" w:rsidR="00651F9C" w:rsidRPr="00E926D6" w:rsidRDefault="00651F9C" w:rsidP="00651F9C">
      <w:pPr>
        <w:spacing w:after="0" w:line="276" w:lineRule="auto"/>
        <w:ind w:left="1440"/>
        <w:rPr>
          <w:rFonts w:ascii="Arial" w:hAnsi="Arial" w:cs="Arial"/>
          <w:b/>
          <w:bCs/>
          <w:lang w:val="fr-FR"/>
        </w:rPr>
      </w:pPr>
      <w:r w:rsidRPr="00E926D6">
        <w:rPr>
          <w:rFonts w:ascii="Arial" w:hAnsi="Arial" w:cs="Arial"/>
          <w:b/>
          <w:bCs/>
          <w:lang w:val="fr-FR"/>
        </w:rPr>
        <w:t xml:space="preserve">                                                                               </w:t>
      </w:r>
    </w:p>
    <w:p w14:paraId="5EEB8E4C" w14:textId="77777777" w:rsidR="002B7FF8" w:rsidRPr="00E926D6" w:rsidRDefault="002B7FF8" w:rsidP="00651F9C">
      <w:pPr>
        <w:spacing w:after="0" w:line="276" w:lineRule="auto"/>
        <w:ind w:left="1440"/>
        <w:rPr>
          <w:rFonts w:ascii="Arial" w:hAnsi="Arial" w:cs="Arial"/>
          <w:b/>
          <w:bCs/>
          <w:lang w:val="fr-FR"/>
        </w:rPr>
      </w:pPr>
    </w:p>
    <w:p w14:paraId="52C0129A" w14:textId="77777777" w:rsidR="007701BC" w:rsidRPr="00E926D6" w:rsidRDefault="007701BC" w:rsidP="00651F9C">
      <w:pPr>
        <w:spacing w:after="0" w:line="276" w:lineRule="auto"/>
        <w:ind w:left="1440"/>
        <w:rPr>
          <w:rFonts w:ascii="Arial" w:hAnsi="Arial" w:cs="Arial"/>
          <w:b/>
          <w:bCs/>
          <w:lang w:val="fr-FR"/>
        </w:rPr>
      </w:pPr>
    </w:p>
    <w:p w14:paraId="0C12DB7A" w14:textId="77777777" w:rsidR="003D624F" w:rsidRPr="00E926D6" w:rsidRDefault="003D624F" w:rsidP="00651F9C">
      <w:pPr>
        <w:spacing w:after="0" w:line="276" w:lineRule="auto"/>
        <w:ind w:left="1440"/>
        <w:rPr>
          <w:rFonts w:ascii="Arial" w:hAnsi="Arial" w:cs="Arial"/>
          <w:b/>
          <w:bCs/>
          <w:lang w:val="fr-FR"/>
        </w:rPr>
      </w:pPr>
    </w:p>
    <w:p w14:paraId="4101FEEA" w14:textId="77777777" w:rsidR="00651F9C" w:rsidRPr="00E926D6" w:rsidRDefault="00651F9C" w:rsidP="00651F9C">
      <w:pPr>
        <w:jc w:val="center"/>
        <w:rPr>
          <w:rFonts w:ascii="Arial" w:hAnsi="Arial" w:cs="Arial"/>
          <w:b/>
          <w:sz w:val="24"/>
          <w:szCs w:val="24"/>
        </w:rPr>
      </w:pPr>
      <w:r w:rsidRPr="00E926D6">
        <w:rPr>
          <w:rFonts w:ascii="Arial" w:hAnsi="Arial" w:cs="Arial"/>
          <w:b/>
          <w:sz w:val="24"/>
          <w:szCs w:val="24"/>
        </w:rPr>
        <w:t>REFERAT DE APROBARE</w:t>
      </w:r>
    </w:p>
    <w:p w14:paraId="1EF474A9" w14:textId="77777777" w:rsidR="00651F9C" w:rsidRPr="00E926D6" w:rsidRDefault="00651F9C" w:rsidP="00651F9C">
      <w:pPr>
        <w:tabs>
          <w:tab w:val="left" w:pos="720"/>
          <w:tab w:val="left" w:pos="810"/>
          <w:tab w:val="left" w:pos="1080"/>
          <w:tab w:val="left" w:pos="1440"/>
        </w:tabs>
        <w:jc w:val="center"/>
        <w:rPr>
          <w:rFonts w:ascii="Arial" w:hAnsi="Arial" w:cs="Arial"/>
          <w:b/>
        </w:rPr>
      </w:pPr>
    </w:p>
    <w:p w14:paraId="4CA11944" w14:textId="77777777" w:rsidR="007701BC" w:rsidRPr="00E926D6" w:rsidRDefault="007701BC" w:rsidP="00651F9C">
      <w:pPr>
        <w:tabs>
          <w:tab w:val="left" w:pos="720"/>
          <w:tab w:val="left" w:pos="810"/>
          <w:tab w:val="left" w:pos="1080"/>
          <w:tab w:val="left" w:pos="1440"/>
        </w:tabs>
        <w:jc w:val="center"/>
        <w:rPr>
          <w:rFonts w:ascii="Arial" w:hAnsi="Arial" w:cs="Arial"/>
          <w:b/>
        </w:rPr>
      </w:pPr>
    </w:p>
    <w:p w14:paraId="232C312B" w14:textId="1061D955" w:rsidR="00651F9C" w:rsidRPr="00E926D6" w:rsidRDefault="00651F9C" w:rsidP="00867DEB">
      <w:pPr>
        <w:pStyle w:val="rvps1"/>
        <w:shd w:val="clear" w:color="auto" w:fill="FFFFFF"/>
        <w:spacing w:before="0" w:beforeAutospacing="0" w:after="0" w:afterAutospacing="0" w:line="276" w:lineRule="auto"/>
        <w:ind w:left="709" w:hanging="709"/>
        <w:jc w:val="both"/>
        <w:rPr>
          <w:rFonts w:ascii="Arial" w:hAnsi="Arial" w:cs="Arial"/>
          <w:bCs/>
          <w:i/>
          <w:sz w:val="23"/>
          <w:szCs w:val="23"/>
          <w:bdr w:val="none" w:sz="0" w:space="0" w:color="auto" w:frame="1"/>
        </w:rPr>
      </w:pPr>
      <w:r w:rsidRPr="00E926D6">
        <w:rPr>
          <w:rFonts w:ascii="Arial" w:hAnsi="Arial" w:cs="Arial"/>
          <w:b/>
          <w:iCs/>
          <w:sz w:val="23"/>
          <w:szCs w:val="23"/>
        </w:rPr>
        <w:t xml:space="preserve">Ref.:   </w:t>
      </w:r>
      <w:r w:rsidR="00FA4F85" w:rsidRPr="00E926D6">
        <w:rPr>
          <w:rFonts w:ascii="Arial" w:hAnsi="Arial" w:cs="Arial"/>
          <w:i/>
          <w:iCs/>
          <w:sz w:val="23"/>
          <w:szCs w:val="23"/>
        </w:rPr>
        <w:t>M</w:t>
      </w:r>
      <w:r w:rsidR="002F45F2" w:rsidRPr="00E926D6">
        <w:rPr>
          <w:rFonts w:ascii="Arial" w:hAnsi="Arial" w:cs="Arial"/>
          <w:i/>
          <w:iCs/>
          <w:sz w:val="23"/>
          <w:szCs w:val="23"/>
        </w:rPr>
        <w:t>odificarea</w:t>
      </w:r>
      <w:r w:rsidR="00FA4F85" w:rsidRPr="00E926D6">
        <w:rPr>
          <w:rFonts w:ascii="Arial" w:hAnsi="Arial" w:cs="Arial"/>
          <w:i/>
          <w:iCs/>
          <w:sz w:val="23"/>
          <w:szCs w:val="23"/>
        </w:rPr>
        <w:t xml:space="preserve"> și completarea</w:t>
      </w:r>
      <w:r w:rsidR="002F45F2" w:rsidRPr="00E926D6">
        <w:rPr>
          <w:rFonts w:ascii="Arial" w:hAnsi="Arial" w:cs="Arial"/>
          <w:i/>
          <w:iCs/>
          <w:sz w:val="23"/>
          <w:szCs w:val="23"/>
        </w:rPr>
        <w:t xml:space="preserve"> </w:t>
      </w:r>
      <w:r w:rsidRPr="00E926D6">
        <w:rPr>
          <w:rFonts w:ascii="Arial" w:hAnsi="Arial" w:cs="Arial"/>
          <w:b/>
          <w:i/>
          <w:iCs/>
          <w:sz w:val="23"/>
          <w:szCs w:val="23"/>
        </w:rPr>
        <w:t xml:space="preserve">Ordinului ministrului sănătății  nr. 368/2017 </w:t>
      </w:r>
      <w:r w:rsidRPr="00E926D6">
        <w:rPr>
          <w:rFonts w:ascii="Arial" w:hAnsi="Arial" w:cs="Arial"/>
          <w:b/>
          <w:bCs/>
          <w:i/>
          <w:sz w:val="23"/>
          <w:szCs w:val="23"/>
          <w:shd w:val="clear" w:color="auto" w:fill="FFFFFF"/>
        </w:rPr>
        <w:t>pentru aprobarea Normelor privind modul de calcul şi procedura de aprobare a preţurilor maximale ale medicamentelor de uz uman</w:t>
      </w:r>
    </w:p>
    <w:p w14:paraId="57A12B1E" w14:textId="77777777" w:rsidR="00A46659" w:rsidRPr="00E926D6" w:rsidRDefault="00A46659" w:rsidP="00867DEB">
      <w:pPr>
        <w:spacing w:after="0" w:line="276" w:lineRule="auto"/>
        <w:jc w:val="center"/>
        <w:rPr>
          <w:rFonts w:ascii="Arial" w:hAnsi="Arial" w:cs="Arial"/>
          <w:sz w:val="23"/>
          <w:szCs w:val="23"/>
          <w:lang w:val="ro-RO"/>
        </w:rPr>
      </w:pPr>
    </w:p>
    <w:p w14:paraId="37BC1464" w14:textId="427F5CCC" w:rsidR="002200B9" w:rsidRPr="00E926D6" w:rsidRDefault="002F45F2" w:rsidP="00867DEB">
      <w:pPr>
        <w:pStyle w:val="rvps1"/>
        <w:shd w:val="clear" w:color="auto" w:fill="FFFFFF"/>
        <w:tabs>
          <w:tab w:val="left" w:pos="709"/>
        </w:tabs>
        <w:spacing w:before="0" w:beforeAutospacing="0" w:after="0" w:afterAutospacing="0" w:line="276" w:lineRule="auto"/>
        <w:ind w:firstLine="567"/>
        <w:jc w:val="both"/>
        <w:rPr>
          <w:rFonts w:ascii="Arial" w:hAnsi="Arial" w:cs="Arial"/>
          <w:sz w:val="23"/>
          <w:szCs w:val="23"/>
        </w:rPr>
      </w:pPr>
      <w:r w:rsidRPr="00E926D6">
        <w:rPr>
          <w:rFonts w:ascii="Arial" w:hAnsi="Arial" w:cs="Arial"/>
          <w:sz w:val="23"/>
          <w:szCs w:val="23"/>
          <w:lang w:val="ro-RO"/>
        </w:rPr>
        <w:tab/>
      </w:r>
      <w:r w:rsidR="002200B9" w:rsidRPr="00E926D6">
        <w:rPr>
          <w:rFonts w:ascii="Arial" w:hAnsi="Arial" w:cs="Arial"/>
          <w:sz w:val="23"/>
          <w:szCs w:val="23"/>
        </w:rPr>
        <w:t>Principalul i</w:t>
      </w:r>
      <w:r w:rsidR="002200B9" w:rsidRPr="00E926D6">
        <w:rPr>
          <w:rFonts w:ascii="Arial" w:hAnsi="Arial" w:cs="Arial"/>
          <w:sz w:val="23"/>
          <w:szCs w:val="23"/>
          <w:lang w:val="ro-RO"/>
        </w:rPr>
        <w:t xml:space="preserve">nstrument luat în considerare și care stă la baza, atât în procesul de analiză a cererilor pentru aprobarea prețurilor medicamentelor de uz uman în România (cereri formulate de deținători/reprezentanți ai Autorizațiilor de punere pe piață ale medicamentelor), cât și pentru stabilirea acestora (prețuri) este reprezentat de </w:t>
      </w:r>
      <w:r w:rsidR="002200B9" w:rsidRPr="00E926D6">
        <w:rPr>
          <w:rStyle w:val="rvts1"/>
          <w:rFonts w:ascii="Arial" w:hAnsi="Arial" w:cs="Arial"/>
          <w:bCs/>
          <w:i/>
          <w:sz w:val="23"/>
          <w:szCs w:val="23"/>
          <w:bdr w:val="none" w:sz="0" w:space="0" w:color="auto" w:frame="1"/>
        </w:rPr>
        <w:t xml:space="preserve">Normele </w:t>
      </w:r>
      <w:r w:rsidR="002200B9" w:rsidRPr="00E926D6">
        <w:rPr>
          <w:rFonts w:ascii="Arial" w:hAnsi="Arial" w:cs="Arial"/>
          <w:bCs/>
          <w:i/>
          <w:sz w:val="23"/>
          <w:szCs w:val="23"/>
          <w:shd w:val="clear" w:color="auto" w:fill="FFFFFF"/>
        </w:rPr>
        <w:t>privind modul de calcul şi procedura de aprobare a preţurilor maximale ale medicamentelor de uz uman aprobate prin Ordinul ministrului sănătății nr. 368/2017</w:t>
      </w:r>
      <w:r w:rsidR="002200B9" w:rsidRPr="00E926D6">
        <w:rPr>
          <w:rStyle w:val="rvts1"/>
          <w:rFonts w:ascii="Arial" w:hAnsi="Arial" w:cs="Arial"/>
          <w:bCs/>
          <w:i/>
          <w:sz w:val="23"/>
          <w:szCs w:val="23"/>
          <w:bdr w:val="none" w:sz="0" w:space="0" w:color="auto" w:frame="1"/>
        </w:rPr>
        <w:t>, cu modificările și completările ulterioare</w:t>
      </w:r>
      <w:r w:rsidR="002200B9" w:rsidRPr="00E926D6">
        <w:rPr>
          <w:rStyle w:val="rvts1"/>
          <w:rFonts w:ascii="Arial" w:hAnsi="Arial" w:cs="Arial"/>
          <w:bCs/>
          <w:sz w:val="23"/>
          <w:szCs w:val="23"/>
          <w:bdr w:val="none" w:sz="0" w:space="0" w:color="auto" w:frame="1"/>
        </w:rPr>
        <w:t xml:space="preserve"> (“</w:t>
      </w:r>
      <w:r w:rsidR="002200B9" w:rsidRPr="00E926D6">
        <w:rPr>
          <w:rStyle w:val="rvts1"/>
          <w:rFonts w:ascii="Arial" w:hAnsi="Arial" w:cs="Arial"/>
          <w:b/>
          <w:bCs/>
          <w:sz w:val="23"/>
          <w:szCs w:val="23"/>
          <w:bdr w:val="none" w:sz="0" w:space="0" w:color="auto" w:frame="1"/>
        </w:rPr>
        <w:t>N</w:t>
      </w:r>
      <w:r w:rsidR="00A57DE9" w:rsidRPr="00E926D6">
        <w:rPr>
          <w:rStyle w:val="rvts1"/>
          <w:rFonts w:ascii="Arial" w:hAnsi="Arial" w:cs="Arial"/>
          <w:b/>
          <w:bCs/>
          <w:sz w:val="23"/>
          <w:szCs w:val="23"/>
          <w:bdr w:val="none" w:sz="0" w:space="0" w:color="auto" w:frame="1"/>
        </w:rPr>
        <w:t>orme</w:t>
      </w:r>
      <w:r w:rsidR="002200B9" w:rsidRPr="00E926D6">
        <w:rPr>
          <w:rStyle w:val="rvts1"/>
          <w:rFonts w:ascii="Arial" w:hAnsi="Arial" w:cs="Arial"/>
          <w:bCs/>
          <w:sz w:val="23"/>
          <w:szCs w:val="23"/>
          <w:bdr w:val="none" w:sz="0" w:space="0" w:color="auto" w:frame="1"/>
        </w:rPr>
        <w:t>”)</w:t>
      </w:r>
    </w:p>
    <w:p w14:paraId="09B048F7" w14:textId="1FEF3B21" w:rsidR="002F45F2" w:rsidRPr="00E926D6" w:rsidRDefault="002F45F2" w:rsidP="00867DEB">
      <w:pPr>
        <w:tabs>
          <w:tab w:val="left" w:pos="720"/>
          <w:tab w:val="left" w:pos="810"/>
          <w:tab w:val="left" w:pos="1080"/>
          <w:tab w:val="left" w:pos="1440"/>
        </w:tabs>
        <w:spacing w:after="0" w:line="276" w:lineRule="auto"/>
        <w:jc w:val="both"/>
        <w:rPr>
          <w:rFonts w:ascii="Arial" w:hAnsi="Arial" w:cs="Arial"/>
          <w:sz w:val="10"/>
          <w:szCs w:val="10"/>
          <w:lang w:val="ro-RO"/>
        </w:rPr>
      </w:pPr>
    </w:p>
    <w:p w14:paraId="4AEBE7AC" w14:textId="47900FFD" w:rsidR="002F45F2" w:rsidRPr="00E926D6" w:rsidRDefault="002F45F2" w:rsidP="00867DEB">
      <w:pPr>
        <w:tabs>
          <w:tab w:val="left" w:pos="567"/>
          <w:tab w:val="left" w:pos="720"/>
          <w:tab w:val="left" w:pos="810"/>
          <w:tab w:val="left" w:pos="1080"/>
          <w:tab w:val="left" w:pos="1440"/>
        </w:tabs>
        <w:spacing w:after="0" w:line="276" w:lineRule="auto"/>
        <w:jc w:val="both"/>
        <w:rPr>
          <w:rFonts w:ascii="Arial" w:hAnsi="Arial" w:cs="Arial"/>
          <w:sz w:val="23"/>
          <w:szCs w:val="23"/>
          <w:lang w:val="ro-RO"/>
        </w:rPr>
      </w:pPr>
      <w:r w:rsidRPr="00E926D6">
        <w:rPr>
          <w:rFonts w:ascii="Arial" w:hAnsi="Arial" w:cs="Arial"/>
          <w:sz w:val="23"/>
          <w:szCs w:val="23"/>
          <w:lang w:val="ro-RO"/>
        </w:rPr>
        <w:tab/>
      </w:r>
      <w:r w:rsidR="00C318E9" w:rsidRPr="00E926D6">
        <w:rPr>
          <w:rFonts w:ascii="Arial" w:hAnsi="Arial" w:cs="Arial"/>
          <w:sz w:val="23"/>
          <w:szCs w:val="23"/>
          <w:lang w:val="ro-RO"/>
        </w:rPr>
        <w:tab/>
      </w:r>
      <w:r w:rsidRPr="00E926D6">
        <w:rPr>
          <w:rFonts w:ascii="Arial" w:hAnsi="Arial" w:cs="Arial"/>
          <w:sz w:val="23"/>
          <w:szCs w:val="23"/>
          <w:lang w:val="ro-RO"/>
        </w:rPr>
        <w:t xml:space="preserve">În funcție de diferite aspecte incidente se impune adaptarea în consecință </w:t>
      </w:r>
      <w:r w:rsidR="00FA4F85" w:rsidRPr="00E926D6">
        <w:rPr>
          <w:rFonts w:ascii="Arial" w:hAnsi="Arial" w:cs="Arial"/>
          <w:sz w:val="23"/>
          <w:szCs w:val="23"/>
          <w:lang w:val="ro-RO"/>
        </w:rPr>
        <w:t xml:space="preserve">a </w:t>
      </w:r>
      <w:r w:rsidRPr="00E926D6">
        <w:rPr>
          <w:rFonts w:ascii="Arial" w:hAnsi="Arial" w:cs="Arial"/>
          <w:sz w:val="23"/>
          <w:szCs w:val="23"/>
          <w:lang w:val="ro-RO"/>
        </w:rPr>
        <w:t xml:space="preserve">NORMELOR, în scopul creării unui cadrul legal viabil, în concordanță cu starea de fapt existentă la un moment dat. </w:t>
      </w:r>
    </w:p>
    <w:p w14:paraId="2EF50AE9" w14:textId="59C8B20D" w:rsidR="002F45F2" w:rsidRPr="00E926D6" w:rsidRDefault="00FA4F85" w:rsidP="00867DEB">
      <w:pPr>
        <w:tabs>
          <w:tab w:val="left" w:pos="567"/>
        </w:tabs>
        <w:spacing w:after="0" w:line="276" w:lineRule="auto"/>
        <w:jc w:val="both"/>
        <w:rPr>
          <w:rFonts w:ascii="Arial" w:hAnsi="Arial" w:cs="Arial"/>
          <w:sz w:val="23"/>
          <w:szCs w:val="23"/>
          <w:lang w:val="ro-RO"/>
        </w:rPr>
      </w:pPr>
      <w:r w:rsidRPr="00E926D6">
        <w:rPr>
          <w:rFonts w:ascii="Arial" w:hAnsi="Arial" w:cs="Arial"/>
          <w:sz w:val="23"/>
          <w:szCs w:val="23"/>
          <w:lang w:val="ro-RO"/>
        </w:rPr>
        <w:tab/>
      </w:r>
      <w:r w:rsidR="00C318E9" w:rsidRPr="00E926D6">
        <w:rPr>
          <w:rFonts w:ascii="Arial" w:hAnsi="Arial" w:cs="Arial"/>
          <w:sz w:val="23"/>
          <w:szCs w:val="23"/>
          <w:lang w:val="ro-RO"/>
        </w:rPr>
        <w:tab/>
      </w:r>
      <w:r w:rsidRPr="00E926D6">
        <w:rPr>
          <w:rFonts w:ascii="Arial" w:hAnsi="Arial" w:cs="Arial"/>
          <w:sz w:val="23"/>
          <w:szCs w:val="23"/>
          <w:lang w:val="ro-RO"/>
        </w:rPr>
        <w:t>Ordinului ministrului sănătății nr. 368/2017 și N</w:t>
      </w:r>
      <w:r w:rsidR="00A57DE9" w:rsidRPr="00E926D6">
        <w:rPr>
          <w:rFonts w:ascii="Arial" w:hAnsi="Arial" w:cs="Arial"/>
          <w:sz w:val="23"/>
          <w:szCs w:val="23"/>
          <w:lang w:val="ro-RO"/>
        </w:rPr>
        <w:t xml:space="preserve">ormele </w:t>
      </w:r>
      <w:r w:rsidRPr="00E926D6">
        <w:rPr>
          <w:rFonts w:ascii="Arial" w:hAnsi="Arial" w:cs="Arial"/>
          <w:sz w:val="23"/>
          <w:szCs w:val="23"/>
          <w:lang w:val="ro-RO"/>
        </w:rPr>
        <w:t>au fost publicate în Monitorul Oficial al României, partea I, nr. 215 din 29.03.2017.</w:t>
      </w:r>
    </w:p>
    <w:p w14:paraId="15EC86A9" w14:textId="77777777" w:rsidR="005F323D" w:rsidRPr="00E926D6" w:rsidRDefault="005F323D" w:rsidP="00867DEB">
      <w:pPr>
        <w:spacing w:after="0" w:line="276" w:lineRule="auto"/>
        <w:jc w:val="both"/>
        <w:rPr>
          <w:rFonts w:ascii="Arial" w:hAnsi="Arial" w:cs="Arial"/>
          <w:sz w:val="10"/>
          <w:szCs w:val="10"/>
          <w:lang w:val="ro-RO"/>
        </w:rPr>
      </w:pPr>
    </w:p>
    <w:p w14:paraId="4AFBC7D3" w14:textId="2CEB1600" w:rsidR="00734222" w:rsidRPr="00E926D6" w:rsidRDefault="000F45C4" w:rsidP="00232B72">
      <w:pPr>
        <w:tabs>
          <w:tab w:val="left" w:pos="567"/>
        </w:tabs>
        <w:spacing w:after="0" w:line="276" w:lineRule="auto"/>
        <w:jc w:val="both"/>
        <w:rPr>
          <w:rFonts w:ascii="Arial" w:hAnsi="Arial" w:cs="Arial"/>
          <w:sz w:val="23"/>
          <w:szCs w:val="23"/>
        </w:rPr>
      </w:pPr>
      <w:r w:rsidRPr="00E926D6">
        <w:rPr>
          <w:rFonts w:ascii="Arial" w:hAnsi="Arial" w:cs="Arial"/>
          <w:sz w:val="23"/>
          <w:szCs w:val="23"/>
          <w:lang w:val="ro-RO"/>
        </w:rPr>
        <w:tab/>
      </w:r>
      <w:r w:rsidR="00C318E9" w:rsidRPr="00E926D6">
        <w:rPr>
          <w:rFonts w:ascii="Arial" w:hAnsi="Arial" w:cs="Arial"/>
          <w:sz w:val="23"/>
          <w:szCs w:val="23"/>
          <w:lang w:val="ro-RO"/>
        </w:rPr>
        <w:tab/>
      </w:r>
      <w:r w:rsidRPr="00E926D6">
        <w:rPr>
          <w:rFonts w:ascii="Arial" w:hAnsi="Arial" w:cs="Arial"/>
          <w:sz w:val="23"/>
          <w:szCs w:val="23"/>
          <w:lang w:val="ro-RO"/>
        </w:rPr>
        <w:t xml:space="preserve">Prezentul proiect de Ordin vizează reglementarea unor situații </w:t>
      </w:r>
      <w:r w:rsidR="005F323D" w:rsidRPr="00E926D6">
        <w:rPr>
          <w:rFonts w:ascii="Arial" w:hAnsi="Arial" w:cs="Arial"/>
          <w:sz w:val="23"/>
          <w:szCs w:val="23"/>
          <w:lang w:val="ro-RO"/>
        </w:rPr>
        <w:t xml:space="preserve">evidențiate în </w:t>
      </w:r>
      <w:r w:rsidR="00723908" w:rsidRPr="00E926D6">
        <w:rPr>
          <w:rFonts w:ascii="Arial" w:hAnsi="Arial" w:cs="Arial"/>
          <w:sz w:val="23"/>
          <w:szCs w:val="23"/>
          <w:lang w:val="ro-RO"/>
        </w:rPr>
        <w:t>urma experienței acumulate</w:t>
      </w:r>
      <w:r w:rsidR="001A0CA5" w:rsidRPr="00E926D6">
        <w:rPr>
          <w:rFonts w:ascii="Arial" w:hAnsi="Arial" w:cs="Arial"/>
          <w:sz w:val="23"/>
          <w:szCs w:val="23"/>
          <w:lang w:val="ro-RO"/>
        </w:rPr>
        <w:t xml:space="preserve"> de la intrarea în vigoare </w:t>
      </w:r>
      <w:r w:rsidR="00682B78" w:rsidRPr="00E926D6">
        <w:rPr>
          <w:rFonts w:ascii="Arial" w:hAnsi="Arial" w:cs="Arial"/>
          <w:sz w:val="23"/>
          <w:szCs w:val="23"/>
          <w:lang w:val="ro-RO"/>
        </w:rPr>
        <w:t xml:space="preserve">atât </w:t>
      </w:r>
      <w:r w:rsidR="001A0CA5" w:rsidRPr="00E926D6">
        <w:rPr>
          <w:rFonts w:ascii="Arial" w:hAnsi="Arial" w:cs="Arial"/>
          <w:sz w:val="23"/>
          <w:szCs w:val="23"/>
          <w:lang w:val="ro-RO"/>
        </w:rPr>
        <w:t>a Ord</w:t>
      </w:r>
      <w:r w:rsidR="007C0001" w:rsidRPr="00E926D6">
        <w:rPr>
          <w:rFonts w:ascii="Arial" w:hAnsi="Arial" w:cs="Arial"/>
          <w:sz w:val="23"/>
          <w:szCs w:val="23"/>
          <w:lang w:val="ro-RO"/>
        </w:rPr>
        <w:t xml:space="preserve">inului </w:t>
      </w:r>
      <w:r w:rsidR="003019E2" w:rsidRPr="00E926D6">
        <w:rPr>
          <w:rFonts w:ascii="Arial" w:hAnsi="Arial" w:cs="Arial"/>
          <w:sz w:val="23"/>
          <w:szCs w:val="23"/>
          <w:lang w:val="ro-RO"/>
        </w:rPr>
        <w:t>nr. 368/2017, cât și</w:t>
      </w:r>
      <w:r w:rsidR="00723908" w:rsidRPr="00E926D6">
        <w:rPr>
          <w:rFonts w:ascii="Arial" w:hAnsi="Arial" w:cs="Arial"/>
          <w:sz w:val="23"/>
          <w:szCs w:val="23"/>
          <w:lang w:val="ro-RO"/>
        </w:rPr>
        <w:t xml:space="preserve"> a modificărilor și completărilor acestuia, </w:t>
      </w:r>
      <w:r w:rsidR="007C0001" w:rsidRPr="00E926D6">
        <w:rPr>
          <w:rFonts w:ascii="Arial" w:hAnsi="Arial" w:cs="Arial"/>
          <w:sz w:val="23"/>
          <w:szCs w:val="23"/>
          <w:lang w:val="ro-RO"/>
        </w:rPr>
        <w:t>în sensul</w:t>
      </w:r>
      <w:r w:rsidRPr="00E926D6">
        <w:rPr>
          <w:rFonts w:ascii="Arial" w:hAnsi="Arial" w:cs="Arial"/>
          <w:sz w:val="23"/>
          <w:szCs w:val="23"/>
          <w:lang w:val="ro-RO"/>
        </w:rPr>
        <w:t xml:space="preserve"> modific</w:t>
      </w:r>
      <w:r w:rsidR="007C0001" w:rsidRPr="00E926D6">
        <w:rPr>
          <w:rFonts w:ascii="Arial" w:hAnsi="Arial" w:cs="Arial"/>
          <w:sz w:val="23"/>
          <w:szCs w:val="23"/>
          <w:lang w:val="ro-RO"/>
        </w:rPr>
        <w:t>ării</w:t>
      </w:r>
      <w:r w:rsidRPr="00E926D6">
        <w:rPr>
          <w:rFonts w:ascii="Arial" w:hAnsi="Arial" w:cs="Arial"/>
          <w:sz w:val="23"/>
          <w:szCs w:val="23"/>
          <w:lang w:val="ro-RO"/>
        </w:rPr>
        <w:t xml:space="preserve"> unor reglementări în vigoare sau introducerea un</w:t>
      </w:r>
      <w:r w:rsidR="000938BC" w:rsidRPr="00E926D6">
        <w:rPr>
          <w:rFonts w:ascii="Arial" w:hAnsi="Arial" w:cs="Arial"/>
          <w:sz w:val="23"/>
          <w:szCs w:val="23"/>
          <w:lang w:val="ro-RO"/>
        </w:rPr>
        <w:t>or</w:t>
      </w:r>
      <w:r w:rsidR="008B0C90" w:rsidRPr="00E926D6">
        <w:rPr>
          <w:rFonts w:ascii="Arial" w:hAnsi="Arial" w:cs="Arial"/>
          <w:sz w:val="23"/>
          <w:szCs w:val="23"/>
          <w:lang w:val="ro-RO"/>
        </w:rPr>
        <w:t xml:space="preserve"> prevederi </w:t>
      </w:r>
      <w:r w:rsidR="00F55250" w:rsidRPr="00E926D6">
        <w:rPr>
          <w:rFonts w:ascii="Arial" w:hAnsi="Arial" w:cs="Arial"/>
          <w:sz w:val="23"/>
          <w:szCs w:val="23"/>
          <w:lang w:val="ro-RO"/>
        </w:rPr>
        <w:t>în concor</w:t>
      </w:r>
      <w:r w:rsidR="00232B72" w:rsidRPr="00E926D6">
        <w:rPr>
          <w:rFonts w:ascii="Arial" w:hAnsi="Arial" w:cs="Arial"/>
          <w:sz w:val="23"/>
          <w:szCs w:val="23"/>
          <w:lang w:val="ro-RO"/>
        </w:rPr>
        <w:t>danță cu starea de fapt actuală, dintre care prezentăm succint</w:t>
      </w:r>
      <w:r w:rsidR="00232B72" w:rsidRPr="00E926D6">
        <w:rPr>
          <w:rFonts w:ascii="Arial" w:hAnsi="Arial" w:cs="Arial"/>
          <w:sz w:val="23"/>
          <w:szCs w:val="23"/>
        </w:rPr>
        <w:t>:</w:t>
      </w:r>
    </w:p>
    <w:p w14:paraId="3189E0D5" w14:textId="77777777" w:rsidR="00A57DE9" w:rsidRPr="00E926D6" w:rsidRDefault="00A57DE9" w:rsidP="00232B72">
      <w:pPr>
        <w:tabs>
          <w:tab w:val="left" w:pos="567"/>
        </w:tabs>
        <w:spacing w:after="0" w:line="276" w:lineRule="auto"/>
        <w:jc w:val="both"/>
        <w:rPr>
          <w:rFonts w:ascii="Arial" w:hAnsi="Arial" w:cs="Arial"/>
          <w:sz w:val="10"/>
          <w:szCs w:val="10"/>
        </w:rPr>
      </w:pPr>
    </w:p>
    <w:p w14:paraId="4F07D27F" w14:textId="6C5E9F75" w:rsidR="00A20F01" w:rsidRPr="00E926D6" w:rsidRDefault="00A52181" w:rsidP="00A84196">
      <w:pPr>
        <w:pStyle w:val="ListParagraph"/>
        <w:numPr>
          <w:ilvl w:val="0"/>
          <w:numId w:val="36"/>
        </w:numPr>
        <w:tabs>
          <w:tab w:val="left" w:pos="567"/>
          <w:tab w:val="left" w:pos="709"/>
          <w:tab w:val="left" w:pos="851"/>
        </w:tabs>
        <w:spacing w:after="0" w:line="276" w:lineRule="auto"/>
        <w:ind w:left="0" w:firstLine="284"/>
        <w:jc w:val="both"/>
        <w:rPr>
          <w:rFonts w:ascii="Arial" w:hAnsi="Arial" w:cs="Arial"/>
          <w:sz w:val="23"/>
          <w:szCs w:val="23"/>
        </w:rPr>
      </w:pPr>
      <w:r w:rsidRPr="00E926D6">
        <w:rPr>
          <w:rFonts w:ascii="Arial" w:hAnsi="Arial" w:cs="Arial"/>
          <w:sz w:val="23"/>
          <w:szCs w:val="23"/>
        </w:rPr>
        <w:lastRenderedPageBreak/>
        <w:t xml:space="preserve">  </w:t>
      </w:r>
      <w:r w:rsidR="00A20F01" w:rsidRPr="00E926D6">
        <w:rPr>
          <w:rFonts w:ascii="Arial" w:hAnsi="Arial" w:cs="Arial"/>
          <w:sz w:val="23"/>
          <w:szCs w:val="23"/>
        </w:rPr>
        <w:t xml:space="preserve">Potrivit celor statuate de către legiuitor prin </w:t>
      </w:r>
      <w:r w:rsidR="00A20F01" w:rsidRPr="00E926D6">
        <w:rPr>
          <w:rFonts w:ascii="Arial" w:hAnsi="Arial" w:cs="Arial"/>
          <w:b/>
          <w:sz w:val="23"/>
          <w:szCs w:val="23"/>
        </w:rPr>
        <w:t xml:space="preserve">art. 737 alin. (1) din Legea </w:t>
      </w:r>
      <w:r w:rsidR="00B27E7D" w:rsidRPr="00E926D6">
        <w:rPr>
          <w:rFonts w:ascii="Arial" w:hAnsi="Arial" w:cs="Arial"/>
          <w:b/>
          <w:sz w:val="23"/>
          <w:szCs w:val="23"/>
        </w:rPr>
        <w:t>nr. 95</w:t>
      </w:r>
      <w:r w:rsidR="00A20F01" w:rsidRPr="00E926D6">
        <w:rPr>
          <w:rFonts w:ascii="Arial" w:hAnsi="Arial" w:cs="Arial"/>
          <w:b/>
          <w:sz w:val="23"/>
          <w:szCs w:val="23"/>
        </w:rPr>
        <w:t>/2006</w:t>
      </w:r>
      <w:r w:rsidR="00A20F01" w:rsidRPr="00E926D6">
        <w:rPr>
          <w:rFonts w:ascii="Arial" w:hAnsi="Arial" w:cs="Arial"/>
          <w:sz w:val="23"/>
          <w:szCs w:val="23"/>
        </w:rPr>
        <w:t xml:space="preserve">, </w:t>
      </w:r>
      <w:r w:rsidR="00A20F01" w:rsidRPr="00E926D6">
        <w:rPr>
          <w:rFonts w:ascii="Arial" w:hAnsi="Arial" w:cs="Arial"/>
          <w:bCs/>
          <w:sz w:val="23"/>
          <w:szCs w:val="23"/>
          <w:shd w:val="clear" w:color="auto" w:fill="FFFFFF"/>
        </w:rPr>
        <w:t xml:space="preserve">privind reforma în domeniul sănătăţii, </w:t>
      </w:r>
      <w:r w:rsidR="00BF6C99" w:rsidRPr="00E926D6">
        <w:rPr>
          <w:rFonts w:ascii="Arial" w:hAnsi="Arial" w:cs="Arial"/>
          <w:bCs/>
          <w:sz w:val="23"/>
          <w:szCs w:val="23"/>
          <w:shd w:val="clear" w:color="auto" w:fill="FFFFFF"/>
        </w:rPr>
        <w:t xml:space="preserve">republicată, </w:t>
      </w:r>
      <w:r w:rsidR="00A20F01" w:rsidRPr="00E926D6">
        <w:rPr>
          <w:rFonts w:ascii="Arial" w:hAnsi="Arial" w:cs="Arial"/>
          <w:bCs/>
          <w:sz w:val="23"/>
          <w:szCs w:val="23"/>
          <w:shd w:val="clear" w:color="auto" w:fill="FFFFFF"/>
        </w:rPr>
        <w:t>cu modificările și completările ulterioare,</w:t>
      </w:r>
      <w:r w:rsidR="00BF6C99" w:rsidRPr="00E926D6">
        <w:rPr>
          <w:rFonts w:ascii="Arial" w:hAnsi="Arial" w:cs="Arial"/>
          <w:bCs/>
          <w:sz w:val="23"/>
          <w:szCs w:val="23"/>
          <w:shd w:val="clear" w:color="auto" w:fill="FFFFFF"/>
        </w:rPr>
        <w:t xml:space="preserve"> </w:t>
      </w:r>
      <w:r w:rsidR="00A20F01" w:rsidRPr="00E926D6">
        <w:rPr>
          <w:rFonts w:ascii="Arial" w:hAnsi="Arial" w:cs="Arial"/>
          <w:bCs/>
          <w:sz w:val="23"/>
          <w:szCs w:val="23"/>
          <w:shd w:val="clear" w:color="auto" w:fill="FFFFFF"/>
        </w:rPr>
        <w:t>d</w:t>
      </w:r>
      <w:r w:rsidR="00A20F01" w:rsidRPr="00E926D6">
        <w:rPr>
          <w:rStyle w:val="rvts7"/>
          <w:rFonts w:ascii="Arial" w:hAnsi="Arial" w:cs="Arial"/>
          <w:sz w:val="23"/>
          <w:szCs w:val="23"/>
          <w:bdr w:val="none" w:sz="0" w:space="0" w:color="auto" w:frame="1"/>
          <w:shd w:val="clear" w:color="auto" w:fill="FFFFFF"/>
        </w:rPr>
        <w:t>upă acordarea unei autorizaţii de punere pe piaţă</w:t>
      </w:r>
      <w:r w:rsidR="004C7D63">
        <w:rPr>
          <w:rStyle w:val="rvts7"/>
          <w:rFonts w:ascii="Arial" w:hAnsi="Arial" w:cs="Arial"/>
          <w:sz w:val="23"/>
          <w:szCs w:val="23"/>
          <w:bdr w:val="none" w:sz="0" w:space="0" w:color="auto" w:frame="1"/>
          <w:shd w:val="clear" w:color="auto" w:fill="FFFFFF"/>
        </w:rPr>
        <w:t xml:space="preserve"> (APP)</w:t>
      </w:r>
      <w:r w:rsidR="00A20F01" w:rsidRPr="00E926D6">
        <w:rPr>
          <w:rStyle w:val="rvts7"/>
          <w:rFonts w:ascii="Arial" w:hAnsi="Arial" w:cs="Arial"/>
          <w:sz w:val="23"/>
          <w:szCs w:val="23"/>
          <w:bdr w:val="none" w:sz="0" w:space="0" w:color="auto" w:frame="1"/>
          <w:shd w:val="clear" w:color="auto" w:fill="FFFFFF"/>
        </w:rPr>
        <w:t>, deţinătorul APP trebuie să informeze ANMDMR asupra datei de punere efectivă pe piaţă a medicamentului de uz uman în România, luând în considerare diferitele forme de prezentare autorizate.</w:t>
      </w:r>
    </w:p>
    <w:p w14:paraId="11836B33" w14:textId="77777777" w:rsidR="00AA0912" w:rsidRPr="00E926D6" w:rsidRDefault="00AA0912" w:rsidP="00AA0912">
      <w:pPr>
        <w:pStyle w:val="rvps1"/>
        <w:spacing w:before="0" w:beforeAutospacing="0" w:after="0" w:afterAutospacing="0" w:line="276" w:lineRule="auto"/>
        <w:jc w:val="both"/>
        <w:rPr>
          <w:rFonts w:ascii="Arial" w:eastAsiaTheme="minorEastAsia" w:hAnsi="Arial" w:cs="Arial"/>
          <w:sz w:val="10"/>
          <w:szCs w:val="10"/>
          <w:lang w:eastAsia="zh-CN"/>
        </w:rPr>
      </w:pPr>
    </w:p>
    <w:p w14:paraId="70FB527B" w14:textId="578D45A0" w:rsidR="00AA0912" w:rsidRPr="00E926D6" w:rsidRDefault="00AA0912" w:rsidP="002E4A22">
      <w:pPr>
        <w:pStyle w:val="rvps1"/>
        <w:spacing w:before="0" w:beforeAutospacing="0" w:after="0" w:afterAutospacing="0" w:line="276" w:lineRule="auto"/>
        <w:ind w:firstLine="720"/>
        <w:jc w:val="both"/>
        <w:rPr>
          <w:rFonts w:ascii="Arial" w:hAnsi="Arial" w:cs="Arial"/>
          <w:sz w:val="23"/>
          <w:szCs w:val="23"/>
        </w:rPr>
      </w:pPr>
      <w:r w:rsidRPr="00E926D6">
        <w:rPr>
          <w:rFonts w:ascii="Arial" w:eastAsiaTheme="minorEastAsia" w:hAnsi="Arial" w:cs="Arial"/>
          <w:sz w:val="23"/>
          <w:szCs w:val="23"/>
          <w:lang w:eastAsia="zh-CN"/>
        </w:rPr>
        <w:t xml:space="preserve">În același timp, apreciem necesară precizarea </w:t>
      </w:r>
      <w:r w:rsidRPr="00E926D6">
        <w:rPr>
          <w:rFonts w:ascii="Arial" w:eastAsiaTheme="minorEastAsia" w:hAnsi="Arial" w:cs="Arial"/>
          <w:b/>
          <w:sz w:val="23"/>
          <w:szCs w:val="23"/>
          <w:lang w:eastAsia="zh-CN"/>
        </w:rPr>
        <w:t>art. 2 alin. (1)</w:t>
      </w:r>
      <w:r w:rsidRPr="00E926D6">
        <w:rPr>
          <w:rFonts w:ascii="Arial" w:eastAsiaTheme="minorEastAsia" w:hAnsi="Arial" w:cs="Arial"/>
          <w:sz w:val="23"/>
          <w:szCs w:val="23"/>
          <w:lang w:eastAsia="zh-CN"/>
        </w:rPr>
        <w:t xml:space="preserve"> </w:t>
      </w:r>
      <w:r w:rsidRPr="00E926D6">
        <w:rPr>
          <w:rFonts w:ascii="Arial" w:eastAsiaTheme="minorEastAsia" w:hAnsi="Arial" w:cs="Arial"/>
          <w:b/>
          <w:sz w:val="23"/>
          <w:szCs w:val="23"/>
          <w:lang w:eastAsia="zh-CN"/>
        </w:rPr>
        <w:t xml:space="preserve">din </w:t>
      </w:r>
      <w:r w:rsidRPr="00E926D6">
        <w:rPr>
          <w:rStyle w:val="rvts10"/>
          <w:rFonts w:ascii="Arial" w:hAnsi="Arial" w:cs="Arial"/>
          <w:b/>
          <w:bCs/>
          <w:sz w:val="23"/>
          <w:szCs w:val="23"/>
        </w:rPr>
        <w:t xml:space="preserve">Directiva nr. </w:t>
      </w:r>
      <w:r w:rsidRPr="00E926D6">
        <w:rPr>
          <w:rStyle w:val="rvts9"/>
          <w:rFonts w:ascii="Arial" w:hAnsi="Arial" w:cs="Arial"/>
          <w:b/>
          <w:bCs/>
          <w:sz w:val="23"/>
          <w:szCs w:val="23"/>
        </w:rPr>
        <w:t>(CEE) nr. 105/1988</w:t>
      </w:r>
      <w:r w:rsidRPr="00E926D6">
        <w:rPr>
          <w:rStyle w:val="rvts9"/>
          <w:rFonts w:ascii="Arial" w:hAnsi="Arial" w:cs="Arial"/>
          <w:bCs/>
          <w:sz w:val="23"/>
          <w:szCs w:val="23"/>
        </w:rPr>
        <w:t xml:space="preserve"> privind transparenţa măsurilor care reglementează stabilirea preţurilor medicamentelor de uz uman şi includerea acestora în domeniul de aplicare al sistemelor naţionale de asigurări de sănătate</w:t>
      </w:r>
    </w:p>
    <w:p w14:paraId="0DFC3787" w14:textId="6EB37961" w:rsidR="00AA0912" w:rsidRPr="00E926D6" w:rsidRDefault="00AA0912" w:rsidP="00AA0912">
      <w:pPr>
        <w:pStyle w:val="rvps1"/>
        <w:spacing w:before="0" w:beforeAutospacing="0" w:after="0" w:afterAutospacing="0" w:line="276" w:lineRule="auto"/>
        <w:jc w:val="both"/>
        <w:rPr>
          <w:rFonts w:ascii="Arial" w:hAnsi="Arial" w:cs="Arial"/>
          <w:i/>
          <w:sz w:val="23"/>
          <w:szCs w:val="23"/>
        </w:rPr>
      </w:pPr>
      <w:r w:rsidRPr="00E926D6">
        <w:rPr>
          <w:rStyle w:val="rvts10"/>
          <w:rFonts w:ascii="Arial" w:hAnsi="Arial" w:cs="Arial"/>
          <w:bCs/>
          <w:i/>
          <w:sz w:val="23"/>
          <w:szCs w:val="23"/>
        </w:rPr>
        <w:t xml:space="preserve"> </w:t>
      </w:r>
      <w:r w:rsidRPr="00E926D6">
        <w:rPr>
          <w:rStyle w:val="rvts6"/>
          <w:rFonts w:ascii="Arial" w:hAnsi="Arial" w:cs="Arial"/>
          <w:i/>
          <w:sz w:val="23"/>
          <w:szCs w:val="23"/>
        </w:rPr>
        <w:t>“Următoarele dispoziţii se aplică în cazurile în care comercializarea unui medicament este permisă numai după ce autorităţile competente ale statelor membre în cauză au aprobat preţul produsului:</w:t>
      </w:r>
    </w:p>
    <w:p w14:paraId="6E4F71E0" w14:textId="328C965C" w:rsidR="00A20F01" w:rsidRPr="00E926D6" w:rsidRDefault="00AA0912" w:rsidP="002E4A22">
      <w:pPr>
        <w:pStyle w:val="ListParagraph"/>
        <w:numPr>
          <w:ilvl w:val="0"/>
          <w:numId w:val="35"/>
        </w:numPr>
        <w:tabs>
          <w:tab w:val="left" w:pos="60"/>
        </w:tabs>
        <w:spacing w:after="0" w:line="276" w:lineRule="auto"/>
        <w:ind w:left="0" w:firstLine="0"/>
        <w:jc w:val="both"/>
        <w:rPr>
          <w:rStyle w:val="rvts6"/>
          <w:rFonts w:ascii="Arial" w:hAnsi="Arial" w:cs="Arial"/>
          <w:i/>
          <w:sz w:val="23"/>
          <w:szCs w:val="23"/>
        </w:rPr>
      </w:pPr>
      <w:r w:rsidRPr="00E926D6">
        <w:rPr>
          <w:rStyle w:val="rvts6"/>
          <w:rFonts w:ascii="Arial" w:hAnsi="Arial" w:cs="Arial"/>
          <w:i/>
          <w:sz w:val="23"/>
          <w:szCs w:val="23"/>
        </w:rPr>
        <w:t>Statele membre se asigură că decizia privind preţul perceput pentru medicamentul în cauză</w:t>
      </w:r>
      <w:r w:rsidRPr="00E926D6">
        <w:rPr>
          <w:rStyle w:val="rvts6"/>
          <w:rFonts w:ascii="Arial" w:hAnsi="Arial" w:cs="Arial"/>
          <w:i/>
          <w:sz w:val="23"/>
          <w:szCs w:val="23"/>
          <w:u w:val="single"/>
        </w:rPr>
        <w:t xml:space="preserve"> este adoptată şi comunicată solicitantului în termen de 90 de zile de la primirea unei cereri depuse</w:t>
      </w:r>
      <w:r w:rsidRPr="00E926D6">
        <w:rPr>
          <w:rStyle w:val="rvts6"/>
          <w:rFonts w:ascii="Arial" w:hAnsi="Arial" w:cs="Arial"/>
          <w:i/>
          <w:sz w:val="23"/>
          <w:szCs w:val="23"/>
        </w:rPr>
        <w:t xml:space="preserve"> </w:t>
      </w:r>
      <w:r w:rsidRPr="00E926D6">
        <w:rPr>
          <w:rStyle w:val="rvts6"/>
          <w:rFonts w:ascii="Arial" w:hAnsi="Arial" w:cs="Arial"/>
          <w:i/>
          <w:sz w:val="23"/>
          <w:szCs w:val="23"/>
          <w:u w:val="single"/>
        </w:rPr>
        <w:t>în conformitate cu cerinţele stabilite în statul membru în cauză</w:t>
      </w:r>
      <w:r w:rsidRPr="00E926D6">
        <w:rPr>
          <w:rStyle w:val="rvts6"/>
          <w:rFonts w:ascii="Arial" w:hAnsi="Arial" w:cs="Arial"/>
          <w:i/>
          <w:sz w:val="23"/>
          <w:szCs w:val="23"/>
        </w:rPr>
        <w:t>, de către titularul unei autorizaţii de comercializare.</w:t>
      </w:r>
      <w:r w:rsidR="002E4A22" w:rsidRPr="00E926D6">
        <w:rPr>
          <w:rStyle w:val="rvts6"/>
          <w:rFonts w:ascii="Arial" w:hAnsi="Arial" w:cs="Arial"/>
          <w:i/>
          <w:sz w:val="23"/>
          <w:szCs w:val="23"/>
        </w:rPr>
        <w:t>”</w:t>
      </w:r>
    </w:p>
    <w:p w14:paraId="76448209" w14:textId="77777777" w:rsidR="008A4114" w:rsidRPr="00E926D6" w:rsidRDefault="008A4114" w:rsidP="008A4114">
      <w:pPr>
        <w:tabs>
          <w:tab w:val="left" w:pos="567"/>
        </w:tabs>
        <w:spacing w:after="0" w:line="276" w:lineRule="auto"/>
        <w:jc w:val="both"/>
        <w:rPr>
          <w:rFonts w:ascii="Arial" w:hAnsi="Arial" w:cs="Arial"/>
          <w:sz w:val="10"/>
          <w:szCs w:val="10"/>
        </w:rPr>
      </w:pPr>
    </w:p>
    <w:p w14:paraId="71BA9516" w14:textId="16138A35" w:rsidR="008A4114" w:rsidRPr="00E926D6" w:rsidRDefault="002E4A22" w:rsidP="002E4A22">
      <w:pPr>
        <w:tabs>
          <w:tab w:val="left" w:pos="567"/>
        </w:tabs>
        <w:spacing w:after="0" w:line="276" w:lineRule="auto"/>
        <w:jc w:val="both"/>
        <w:rPr>
          <w:rFonts w:ascii="Arial" w:hAnsi="Arial" w:cs="Arial"/>
          <w:sz w:val="23"/>
          <w:szCs w:val="23"/>
        </w:rPr>
      </w:pPr>
      <w:r w:rsidRPr="00E926D6">
        <w:rPr>
          <w:rFonts w:ascii="Arial" w:hAnsi="Arial" w:cs="Arial"/>
          <w:sz w:val="23"/>
          <w:szCs w:val="23"/>
        </w:rPr>
        <w:tab/>
      </w:r>
      <w:r w:rsidR="008A4114" w:rsidRPr="00E926D6">
        <w:rPr>
          <w:rFonts w:ascii="Arial" w:hAnsi="Arial" w:cs="Arial"/>
          <w:sz w:val="23"/>
          <w:szCs w:val="23"/>
        </w:rPr>
        <w:t xml:space="preserve">Transpunerea în legislația din România a acestei prevederi este asigurată prin </w:t>
      </w:r>
      <w:r w:rsidR="008A4114" w:rsidRPr="00E926D6">
        <w:rPr>
          <w:rFonts w:ascii="Arial" w:hAnsi="Arial" w:cs="Arial"/>
          <w:b/>
          <w:sz w:val="23"/>
          <w:szCs w:val="23"/>
        </w:rPr>
        <w:t>art. 4 alin. (1) și alin. (2) din Norme</w:t>
      </w:r>
      <w:r w:rsidR="008A4114" w:rsidRPr="00E926D6">
        <w:rPr>
          <w:rFonts w:ascii="Arial" w:hAnsi="Arial" w:cs="Arial"/>
          <w:sz w:val="23"/>
          <w:szCs w:val="23"/>
        </w:rPr>
        <w:t xml:space="preserve">, în sensul că în termen de 90 de zile de la primirea documentației complete </w:t>
      </w:r>
      <w:r w:rsidR="00A52181" w:rsidRPr="00E926D6">
        <w:rPr>
          <w:rFonts w:ascii="Arial" w:hAnsi="Arial" w:cs="Arial"/>
          <w:sz w:val="23"/>
          <w:szCs w:val="23"/>
        </w:rPr>
        <w:t>în scopul</w:t>
      </w:r>
      <w:r w:rsidRPr="00E926D6">
        <w:rPr>
          <w:rFonts w:ascii="Arial" w:hAnsi="Arial" w:cs="Arial"/>
          <w:sz w:val="23"/>
          <w:szCs w:val="23"/>
        </w:rPr>
        <w:t xml:space="preserve"> aprob</w:t>
      </w:r>
      <w:r w:rsidR="00A52181" w:rsidRPr="00E926D6">
        <w:rPr>
          <w:rFonts w:ascii="Arial" w:hAnsi="Arial" w:cs="Arial"/>
          <w:sz w:val="23"/>
          <w:szCs w:val="23"/>
        </w:rPr>
        <w:t>ării</w:t>
      </w:r>
      <w:r w:rsidRPr="00E926D6">
        <w:rPr>
          <w:rFonts w:ascii="Arial" w:hAnsi="Arial" w:cs="Arial"/>
          <w:sz w:val="23"/>
          <w:szCs w:val="23"/>
        </w:rPr>
        <w:t xml:space="preserve"> nivelurilor maximale ale prețurilor unui me</w:t>
      </w:r>
      <w:r w:rsidR="00A52181" w:rsidRPr="00E926D6">
        <w:rPr>
          <w:rFonts w:ascii="Arial" w:hAnsi="Arial" w:cs="Arial"/>
          <w:sz w:val="23"/>
          <w:szCs w:val="23"/>
        </w:rPr>
        <w:t xml:space="preserve">dicament, Ministerul Sănătății </w:t>
      </w:r>
      <w:r w:rsidRPr="00E926D6">
        <w:rPr>
          <w:rFonts w:ascii="Arial" w:hAnsi="Arial" w:cs="Arial"/>
          <w:sz w:val="23"/>
          <w:szCs w:val="23"/>
        </w:rPr>
        <w:t>aprobă prețurile prin ordin emis de către ministrul sănătății și publicat în Monitorul Oficial al României sau</w:t>
      </w:r>
      <w:r w:rsidR="00A52181" w:rsidRPr="00E926D6">
        <w:rPr>
          <w:rFonts w:ascii="Arial" w:hAnsi="Arial" w:cs="Arial"/>
          <w:sz w:val="23"/>
          <w:szCs w:val="23"/>
        </w:rPr>
        <w:t xml:space="preserve">, în situația în care nivelul propus de către deținătorul DAPP/reprezentant nu este stabilit conform celor prevăzute de Norme, </w:t>
      </w:r>
      <w:r w:rsidRPr="00E926D6">
        <w:rPr>
          <w:rFonts w:ascii="Arial" w:hAnsi="Arial" w:cs="Arial"/>
          <w:sz w:val="23"/>
          <w:szCs w:val="23"/>
        </w:rPr>
        <w:t xml:space="preserve"> emite decizie de respingere a propunerii de preț.</w:t>
      </w:r>
    </w:p>
    <w:p w14:paraId="0B3F2854" w14:textId="71D93891" w:rsidR="008A4114" w:rsidRPr="00E926D6" w:rsidRDefault="008A4114" w:rsidP="002E4A22">
      <w:pPr>
        <w:shd w:val="clear" w:color="auto" w:fill="FFFFFF"/>
        <w:spacing w:after="0" w:line="276" w:lineRule="auto"/>
        <w:jc w:val="both"/>
        <w:rPr>
          <w:rFonts w:ascii="Arial" w:eastAsia="Times New Roman" w:hAnsi="Arial" w:cs="Arial"/>
          <w:i/>
          <w:sz w:val="23"/>
          <w:szCs w:val="23"/>
          <w:lang w:eastAsia="en-US"/>
        </w:rPr>
      </w:pPr>
      <w:r w:rsidRPr="00E926D6">
        <w:rPr>
          <w:rFonts w:ascii="Arial" w:eastAsia="Times New Roman" w:hAnsi="Arial" w:cs="Arial"/>
          <w:b/>
          <w:bCs/>
          <w:sz w:val="23"/>
          <w:szCs w:val="23"/>
          <w:bdr w:val="none" w:sz="0" w:space="0" w:color="auto" w:frame="1"/>
          <w:lang w:eastAsia="en-US"/>
        </w:rPr>
        <w:t xml:space="preserve">Art. 4 </w:t>
      </w:r>
      <w:r w:rsidR="002E4A22" w:rsidRPr="00E926D6">
        <w:rPr>
          <w:rFonts w:ascii="Arial" w:eastAsia="Times New Roman" w:hAnsi="Arial" w:cs="Arial"/>
          <w:b/>
          <w:bCs/>
          <w:sz w:val="23"/>
          <w:szCs w:val="23"/>
          <w:bdr w:val="none" w:sz="0" w:space="0" w:color="auto" w:frame="1"/>
          <w:lang w:eastAsia="en-US"/>
        </w:rPr>
        <w:t xml:space="preserve">alin. (1) și alin. (2) din Norme: </w:t>
      </w:r>
      <w:r w:rsidR="00A52181" w:rsidRPr="00E926D6">
        <w:rPr>
          <w:rFonts w:ascii="Arial" w:eastAsia="Times New Roman" w:hAnsi="Arial" w:cs="Arial"/>
          <w:bCs/>
          <w:sz w:val="23"/>
          <w:szCs w:val="23"/>
          <w:bdr w:val="none" w:sz="0" w:space="0" w:color="auto" w:frame="1"/>
          <w:lang w:eastAsia="en-US"/>
        </w:rPr>
        <w:t>“</w:t>
      </w:r>
      <w:r w:rsidRPr="00E926D6">
        <w:rPr>
          <w:rFonts w:ascii="Arial" w:eastAsia="Times New Roman" w:hAnsi="Arial" w:cs="Arial"/>
          <w:i/>
          <w:sz w:val="23"/>
          <w:szCs w:val="23"/>
          <w:bdr w:val="none" w:sz="0" w:space="0" w:color="auto" w:frame="1"/>
          <w:lang w:eastAsia="en-US"/>
        </w:rPr>
        <w:t>(1) Ordinul privind aprobarea preţului medicamentului se emite în termen de 90 de zile de la primirea cererii şi a documentaţiei aferente complete, depuse de deţinătorul APP sau de reprezentant, conform prezentelor norme.</w:t>
      </w:r>
    </w:p>
    <w:p w14:paraId="10FAC867" w14:textId="6343A69D" w:rsidR="008A4114" w:rsidRPr="00E926D6" w:rsidRDefault="008A4114" w:rsidP="002E4A22">
      <w:pPr>
        <w:shd w:val="clear" w:color="auto" w:fill="FFFFFF"/>
        <w:spacing w:after="0" w:line="276" w:lineRule="auto"/>
        <w:jc w:val="both"/>
        <w:rPr>
          <w:rFonts w:ascii="Arial" w:eastAsia="Times New Roman" w:hAnsi="Arial" w:cs="Arial"/>
          <w:sz w:val="23"/>
          <w:szCs w:val="23"/>
          <w:bdr w:val="none" w:sz="0" w:space="0" w:color="auto" w:frame="1"/>
          <w:lang w:eastAsia="en-US"/>
        </w:rPr>
      </w:pPr>
      <w:r w:rsidRPr="00E926D6">
        <w:rPr>
          <w:rFonts w:ascii="Arial" w:eastAsia="Times New Roman" w:hAnsi="Arial" w:cs="Arial"/>
          <w:i/>
          <w:sz w:val="23"/>
          <w:szCs w:val="23"/>
          <w:bdr w:val="none" w:sz="0" w:space="0" w:color="auto" w:frame="1"/>
          <w:lang w:eastAsia="en-US"/>
        </w:rPr>
        <w:t>    (2) Dacă informaţiile din cadrul cererii sunt incomplete, Ministerul Sănătăţii înştiinţează solicitantul asupra acestui aspect şi solicită completarea dosarului cu informaţiile necesare, urmând a emite ordinul de aprobare a preţului sau decizia de respingere a propunerii de preţ, în termen de 90 de zile de la primirea informaţiilor solicitate</w:t>
      </w:r>
      <w:r w:rsidRPr="00E926D6">
        <w:rPr>
          <w:rFonts w:ascii="Arial" w:eastAsia="Times New Roman" w:hAnsi="Arial" w:cs="Arial"/>
          <w:sz w:val="23"/>
          <w:szCs w:val="23"/>
          <w:bdr w:val="none" w:sz="0" w:space="0" w:color="auto" w:frame="1"/>
          <w:lang w:eastAsia="en-US"/>
        </w:rPr>
        <w:t>.</w:t>
      </w:r>
      <w:r w:rsidR="002E4A22" w:rsidRPr="00E926D6">
        <w:rPr>
          <w:rFonts w:ascii="Arial" w:eastAsia="Times New Roman" w:hAnsi="Arial" w:cs="Arial"/>
          <w:sz w:val="23"/>
          <w:szCs w:val="23"/>
          <w:bdr w:val="none" w:sz="0" w:space="0" w:color="auto" w:frame="1"/>
          <w:lang w:eastAsia="en-US"/>
        </w:rPr>
        <w:t>”</w:t>
      </w:r>
    </w:p>
    <w:p w14:paraId="167D4DCE" w14:textId="77777777" w:rsidR="002E4A22" w:rsidRPr="00E926D6" w:rsidRDefault="002E4A22" w:rsidP="002E4A22">
      <w:pPr>
        <w:shd w:val="clear" w:color="auto" w:fill="FFFFFF"/>
        <w:spacing w:after="0" w:line="276" w:lineRule="auto"/>
        <w:jc w:val="both"/>
        <w:rPr>
          <w:rFonts w:ascii="Arial" w:eastAsia="Times New Roman" w:hAnsi="Arial" w:cs="Arial"/>
          <w:sz w:val="10"/>
          <w:szCs w:val="10"/>
          <w:lang w:eastAsia="en-US"/>
        </w:rPr>
      </w:pPr>
    </w:p>
    <w:p w14:paraId="7A43CF86" w14:textId="449E43C4" w:rsidR="002E4A22" w:rsidRPr="00E926D6" w:rsidRDefault="002E4A22" w:rsidP="002E4A22">
      <w:pPr>
        <w:tabs>
          <w:tab w:val="left" w:pos="567"/>
        </w:tabs>
        <w:spacing w:after="0" w:line="276" w:lineRule="auto"/>
        <w:jc w:val="both"/>
        <w:rPr>
          <w:rFonts w:ascii="Arial" w:hAnsi="Arial" w:cs="Arial"/>
          <w:sz w:val="23"/>
          <w:szCs w:val="23"/>
        </w:rPr>
      </w:pPr>
      <w:r w:rsidRPr="00E926D6">
        <w:rPr>
          <w:rFonts w:ascii="Arial" w:hAnsi="Arial" w:cs="Arial"/>
          <w:sz w:val="23"/>
          <w:szCs w:val="23"/>
        </w:rPr>
        <w:tab/>
      </w:r>
      <w:r w:rsidRPr="00E926D6">
        <w:rPr>
          <w:rFonts w:ascii="Arial" w:hAnsi="Arial" w:cs="Arial"/>
          <w:sz w:val="23"/>
          <w:szCs w:val="23"/>
          <w:lang w:val="ro-RO"/>
        </w:rPr>
        <w:t xml:space="preserve">În același timp, trebuie reținut </w:t>
      </w:r>
      <w:r w:rsidR="00A52181" w:rsidRPr="00E926D6">
        <w:rPr>
          <w:rFonts w:ascii="Arial" w:hAnsi="Arial" w:cs="Arial"/>
          <w:sz w:val="23"/>
          <w:szCs w:val="23"/>
          <w:lang w:val="ro-RO"/>
        </w:rPr>
        <w:t xml:space="preserve">și subliniat </w:t>
      </w:r>
      <w:r w:rsidRPr="00E926D6">
        <w:rPr>
          <w:rFonts w:ascii="Arial" w:hAnsi="Arial" w:cs="Arial"/>
          <w:sz w:val="23"/>
          <w:szCs w:val="23"/>
          <w:lang w:val="ro-RO"/>
        </w:rPr>
        <w:t>enunțul conținut în prevederea din Directiv</w:t>
      </w:r>
      <w:r w:rsidR="00A52181" w:rsidRPr="00E926D6">
        <w:rPr>
          <w:rFonts w:ascii="Arial" w:hAnsi="Arial" w:cs="Arial"/>
          <w:sz w:val="23"/>
          <w:szCs w:val="23"/>
          <w:lang w:val="ro-RO"/>
        </w:rPr>
        <w:t>a</w:t>
      </w:r>
      <w:r w:rsidRPr="00E926D6">
        <w:rPr>
          <w:rFonts w:ascii="Arial" w:hAnsi="Arial" w:cs="Arial"/>
          <w:sz w:val="23"/>
          <w:szCs w:val="23"/>
          <w:lang w:val="ro-RO"/>
        </w:rPr>
        <w:t xml:space="preserve"> CEE la care am făcut trimitere mai sus, și anume </w:t>
      </w:r>
      <w:r w:rsidRPr="00E926D6">
        <w:rPr>
          <w:rFonts w:ascii="Arial" w:hAnsi="Arial" w:cs="Arial"/>
          <w:sz w:val="23"/>
          <w:szCs w:val="23"/>
        </w:rPr>
        <w:t>“</w:t>
      </w:r>
      <w:r w:rsidRPr="00E926D6">
        <w:rPr>
          <w:rStyle w:val="rvts6"/>
          <w:rFonts w:ascii="Arial" w:hAnsi="Arial" w:cs="Arial"/>
          <w:i/>
          <w:sz w:val="23"/>
          <w:szCs w:val="23"/>
        </w:rPr>
        <w:t xml:space="preserve">de la primirea unei cereri depuse </w:t>
      </w:r>
      <w:r w:rsidRPr="00E926D6">
        <w:rPr>
          <w:rStyle w:val="rvts6"/>
          <w:rFonts w:ascii="Arial" w:hAnsi="Arial" w:cs="Arial"/>
          <w:i/>
          <w:sz w:val="23"/>
          <w:szCs w:val="23"/>
          <w:u w:val="single"/>
        </w:rPr>
        <w:t>în conformitate cu cerinţele stabilite în statul membru în cauză</w:t>
      </w:r>
      <w:r w:rsidRPr="00E926D6">
        <w:rPr>
          <w:rFonts w:ascii="Arial" w:hAnsi="Arial" w:cs="Arial"/>
          <w:sz w:val="23"/>
          <w:szCs w:val="23"/>
        </w:rPr>
        <w:t>”</w:t>
      </w:r>
      <w:r w:rsidR="00B96D5F" w:rsidRPr="00E926D6">
        <w:rPr>
          <w:rFonts w:ascii="Arial" w:hAnsi="Arial" w:cs="Arial"/>
          <w:sz w:val="23"/>
          <w:szCs w:val="23"/>
        </w:rPr>
        <w:t>.</w:t>
      </w:r>
    </w:p>
    <w:p w14:paraId="5FFF46D6" w14:textId="77777777" w:rsidR="008A4114" w:rsidRPr="00E926D6" w:rsidRDefault="008A4114" w:rsidP="008A4114">
      <w:pPr>
        <w:tabs>
          <w:tab w:val="left" w:pos="567"/>
        </w:tabs>
        <w:spacing w:after="0" w:line="276" w:lineRule="auto"/>
        <w:jc w:val="both"/>
        <w:rPr>
          <w:rFonts w:ascii="Arial" w:hAnsi="Arial" w:cs="Arial"/>
          <w:sz w:val="10"/>
          <w:szCs w:val="10"/>
        </w:rPr>
      </w:pPr>
    </w:p>
    <w:p w14:paraId="118316E9" w14:textId="01A4E904" w:rsidR="00A57DE9" w:rsidRPr="00E926D6" w:rsidRDefault="00A20F01" w:rsidP="00232B72">
      <w:pPr>
        <w:tabs>
          <w:tab w:val="left" w:pos="567"/>
        </w:tabs>
        <w:spacing w:after="0" w:line="276" w:lineRule="auto"/>
        <w:jc w:val="both"/>
        <w:rPr>
          <w:rFonts w:ascii="Arial" w:hAnsi="Arial" w:cs="Arial"/>
          <w:sz w:val="23"/>
          <w:szCs w:val="23"/>
        </w:rPr>
      </w:pPr>
      <w:r w:rsidRPr="00E926D6">
        <w:rPr>
          <w:rFonts w:ascii="Arial" w:hAnsi="Arial" w:cs="Arial"/>
          <w:sz w:val="23"/>
          <w:szCs w:val="23"/>
        </w:rPr>
        <w:tab/>
      </w:r>
      <w:r w:rsidR="00A57DE9" w:rsidRPr="00E926D6">
        <w:rPr>
          <w:rFonts w:ascii="Arial" w:hAnsi="Arial" w:cs="Arial"/>
          <w:sz w:val="23"/>
          <w:szCs w:val="23"/>
        </w:rPr>
        <w:t xml:space="preserve">De-a lungul timpului s-a constatat </w:t>
      </w:r>
      <w:r w:rsidR="00A52181" w:rsidRPr="00E926D6">
        <w:rPr>
          <w:rFonts w:ascii="Arial" w:hAnsi="Arial" w:cs="Arial"/>
          <w:sz w:val="23"/>
          <w:szCs w:val="23"/>
        </w:rPr>
        <w:t xml:space="preserve">și manifestat </w:t>
      </w:r>
      <w:r w:rsidR="00A57DE9" w:rsidRPr="00E926D6">
        <w:rPr>
          <w:rFonts w:ascii="Arial" w:hAnsi="Arial" w:cs="Arial"/>
          <w:sz w:val="23"/>
          <w:szCs w:val="23"/>
        </w:rPr>
        <w:t>o realitate indubitabilă</w:t>
      </w:r>
      <w:r w:rsidR="00A52181" w:rsidRPr="00E926D6">
        <w:rPr>
          <w:rFonts w:ascii="Arial" w:hAnsi="Arial" w:cs="Arial"/>
          <w:sz w:val="23"/>
          <w:szCs w:val="23"/>
        </w:rPr>
        <w:t>,</w:t>
      </w:r>
      <w:r w:rsidR="00A57DE9" w:rsidRPr="00E926D6">
        <w:rPr>
          <w:rFonts w:ascii="Arial" w:hAnsi="Arial" w:cs="Arial"/>
          <w:sz w:val="23"/>
          <w:szCs w:val="23"/>
        </w:rPr>
        <w:t xml:space="preserve"> și anume faptul că există situații în care Ministerul Sănătății aprobă prețurile maximale ale unor medicamente și asigură înregistrarea acestora în Canamed dar</w:t>
      </w:r>
      <w:r w:rsidR="008F4BCA" w:rsidRPr="00E926D6">
        <w:rPr>
          <w:rFonts w:ascii="Arial" w:hAnsi="Arial" w:cs="Arial"/>
          <w:sz w:val="23"/>
          <w:szCs w:val="23"/>
        </w:rPr>
        <w:t>,</w:t>
      </w:r>
      <w:r w:rsidR="00A57DE9" w:rsidRPr="00E926D6">
        <w:rPr>
          <w:rFonts w:ascii="Arial" w:hAnsi="Arial" w:cs="Arial"/>
          <w:sz w:val="23"/>
          <w:szCs w:val="23"/>
        </w:rPr>
        <w:t xml:space="preserve"> în fapt, medicamentele nu sunt </w:t>
      </w:r>
      <w:r w:rsidR="008F4BCA" w:rsidRPr="00E926D6">
        <w:rPr>
          <w:rFonts w:ascii="Arial" w:hAnsi="Arial" w:cs="Arial"/>
          <w:sz w:val="23"/>
          <w:szCs w:val="23"/>
        </w:rPr>
        <w:t xml:space="preserve">puse efectiv pe piață </w:t>
      </w:r>
      <w:r w:rsidR="00A52181" w:rsidRPr="00E926D6">
        <w:rPr>
          <w:rFonts w:ascii="Arial" w:hAnsi="Arial" w:cs="Arial"/>
          <w:sz w:val="23"/>
          <w:szCs w:val="23"/>
        </w:rPr>
        <w:t xml:space="preserve">în vederea </w:t>
      </w:r>
      <w:r w:rsidR="008F4BCA" w:rsidRPr="00E926D6">
        <w:rPr>
          <w:rFonts w:ascii="Arial" w:hAnsi="Arial" w:cs="Arial"/>
          <w:sz w:val="23"/>
          <w:szCs w:val="23"/>
        </w:rPr>
        <w:t>asigur</w:t>
      </w:r>
      <w:r w:rsidR="00A52181" w:rsidRPr="00E926D6">
        <w:rPr>
          <w:rFonts w:ascii="Arial" w:hAnsi="Arial" w:cs="Arial"/>
          <w:sz w:val="23"/>
          <w:szCs w:val="23"/>
        </w:rPr>
        <w:t xml:space="preserve">ării </w:t>
      </w:r>
      <w:r w:rsidR="008F4BCA" w:rsidRPr="00E926D6">
        <w:rPr>
          <w:rFonts w:ascii="Arial" w:hAnsi="Arial" w:cs="Arial"/>
          <w:sz w:val="23"/>
          <w:szCs w:val="23"/>
        </w:rPr>
        <w:t>ne</w:t>
      </w:r>
      <w:r w:rsidR="00A52181" w:rsidRPr="00E926D6">
        <w:rPr>
          <w:rFonts w:ascii="Arial" w:hAnsi="Arial" w:cs="Arial"/>
          <w:sz w:val="23"/>
          <w:szCs w:val="23"/>
        </w:rPr>
        <w:t xml:space="preserve">voilor </w:t>
      </w:r>
      <w:r w:rsidR="008F4BCA" w:rsidRPr="00E926D6">
        <w:rPr>
          <w:rFonts w:ascii="Arial" w:hAnsi="Arial" w:cs="Arial"/>
          <w:sz w:val="23"/>
          <w:szCs w:val="23"/>
        </w:rPr>
        <w:t>de tratament a</w:t>
      </w:r>
      <w:r w:rsidR="00A52181" w:rsidRPr="00E926D6">
        <w:rPr>
          <w:rFonts w:ascii="Arial" w:hAnsi="Arial" w:cs="Arial"/>
          <w:sz w:val="23"/>
          <w:szCs w:val="23"/>
        </w:rPr>
        <w:t>le</w:t>
      </w:r>
      <w:r w:rsidR="008F4BCA" w:rsidRPr="00E926D6">
        <w:rPr>
          <w:rFonts w:ascii="Arial" w:hAnsi="Arial" w:cs="Arial"/>
          <w:sz w:val="23"/>
          <w:szCs w:val="23"/>
        </w:rPr>
        <w:t xml:space="preserve"> pacienților.</w:t>
      </w:r>
    </w:p>
    <w:p w14:paraId="7B83CCCF" w14:textId="658E4BB2" w:rsidR="00A57DE9" w:rsidRPr="00E926D6" w:rsidRDefault="008F4BCA" w:rsidP="00232B72">
      <w:pPr>
        <w:tabs>
          <w:tab w:val="left" w:pos="567"/>
        </w:tabs>
        <w:spacing w:after="0" w:line="276" w:lineRule="auto"/>
        <w:jc w:val="both"/>
        <w:rPr>
          <w:rFonts w:ascii="Arial" w:hAnsi="Arial" w:cs="Arial"/>
          <w:sz w:val="23"/>
          <w:szCs w:val="23"/>
        </w:rPr>
      </w:pPr>
      <w:r w:rsidRPr="00E926D6">
        <w:rPr>
          <w:rFonts w:ascii="Arial" w:hAnsi="Arial" w:cs="Arial"/>
          <w:sz w:val="23"/>
          <w:szCs w:val="23"/>
        </w:rPr>
        <w:tab/>
        <w:t>Se conchide astfel n</w:t>
      </w:r>
      <w:r w:rsidR="00A57DE9" w:rsidRPr="00E926D6">
        <w:rPr>
          <w:rFonts w:ascii="Arial" w:hAnsi="Arial" w:cs="Arial"/>
          <w:sz w:val="23"/>
          <w:szCs w:val="23"/>
        </w:rPr>
        <w:t>ecesitatea includerii în Canamed a unui medicament cu preț nou aprobat doar începând cu luna în care acesta este pus efectiv pe piață de către deținătorul APP. Această masură va fi benefică în ceea ce privește modalitatea de stabilire a prețurilor de referință/decontare ale medicamentelor rambursate din Fondul Național Unic al Asigurărilor Sociale de Sănătate și implicit a nivelului contribuției personale a asiguratului. Mai mult decât atât va conduce la o mai mare acuratețe a datelor clawback și, implicit, la scăderea numărului de contestații ale deținătorilor APP cu privire la medicamente raportate de către furnizorii de servicii medicale și medicamente ca fiind eliberate.</w:t>
      </w:r>
    </w:p>
    <w:p w14:paraId="1F4DEE5F" w14:textId="77777777" w:rsidR="00A52181" w:rsidRPr="00E926D6" w:rsidRDefault="00A52181" w:rsidP="00232B72">
      <w:pPr>
        <w:tabs>
          <w:tab w:val="left" w:pos="567"/>
        </w:tabs>
        <w:spacing w:after="0" w:line="276" w:lineRule="auto"/>
        <w:jc w:val="both"/>
        <w:rPr>
          <w:rFonts w:ascii="Arial" w:hAnsi="Arial" w:cs="Arial"/>
          <w:sz w:val="10"/>
          <w:szCs w:val="10"/>
        </w:rPr>
      </w:pPr>
    </w:p>
    <w:p w14:paraId="68ECB385" w14:textId="6A73BED2" w:rsidR="00A52181" w:rsidRPr="00E926D6" w:rsidRDefault="00A52181" w:rsidP="00A52181">
      <w:pPr>
        <w:tabs>
          <w:tab w:val="left" w:pos="567"/>
        </w:tabs>
        <w:spacing w:after="0" w:line="276" w:lineRule="auto"/>
        <w:jc w:val="both"/>
        <w:rPr>
          <w:rFonts w:ascii="Arial" w:hAnsi="Arial" w:cs="Arial"/>
          <w:sz w:val="23"/>
          <w:szCs w:val="23"/>
        </w:rPr>
      </w:pPr>
      <w:r w:rsidRPr="00E926D6">
        <w:rPr>
          <w:rFonts w:ascii="Arial" w:hAnsi="Arial" w:cs="Arial"/>
          <w:sz w:val="23"/>
          <w:szCs w:val="23"/>
        </w:rPr>
        <w:lastRenderedPageBreak/>
        <w:tab/>
        <w:t xml:space="preserve">În lumina celor de mai sus rezultă evidența coroborării componentei </w:t>
      </w:r>
      <w:r w:rsidR="00E61089" w:rsidRPr="00E926D6">
        <w:rPr>
          <w:rFonts w:ascii="Arial" w:hAnsi="Arial" w:cs="Arial"/>
          <w:sz w:val="23"/>
          <w:szCs w:val="23"/>
        </w:rPr>
        <w:t>ce constă</w:t>
      </w:r>
      <w:r w:rsidRPr="00E926D6">
        <w:rPr>
          <w:rFonts w:ascii="Arial" w:hAnsi="Arial" w:cs="Arial"/>
          <w:sz w:val="23"/>
          <w:szCs w:val="23"/>
        </w:rPr>
        <w:t xml:space="preserve"> în procesul de solicitare a aprobării prețului unui medicament finalizat prin aprobarea și publicarea acestuia în Monitorul Oficial al României și a componentei </w:t>
      </w:r>
      <w:r w:rsidR="00E61089" w:rsidRPr="00E926D6">
        <w:rPr>
          <w:rFonts w:ascii="Arial" w:hAnsi="Arial" w:cs="Arial"/>
          <w:sz w:val="23"/>
          <w:szCs w:val="23"/>
        </w:rPr>
        <w:t>ce constă</w:t>
      </w:r>
      <w:r w:rsidRPr="00E926D6">
        <w:rPr>
          <w:rFonts w:ascii="Arial" w:hAnsi="Arial" w:cs="Arial"/>
          <w:sz w:val="23"/>
          <w:szCs w:val="23"/>
        </w:rPr>
        <w:t xml:space="preserve"> în punerea efectivă pe piață a medicamentului de către deținătorul APP.</w:t>
      </w:r>
    </w:p>
    <w:p w14:paraId="792AB081" w14:textId="77777777" w:rsidR="008B44CC" w:rsidRPr="00E926D6" w:rsidRDefault="008B44CC" w:rsidP="00232B72">
      <w:pPr>
        <w:tabs>
          <w:tab w:val="left" w:pos="567"/>
        </w:tabs>
        <w:spacing w:after="0" w:line="276" w:lineRule="auto"/>
        <w:jc w:val="both"/>
        <w:rPr>
          <w:rFonts w:ascii="Arial" w:hAnsi="Arial" w:cs="Arial"/>
          <w:sz w:val="10"/>
          <w:szCs w:val="10"/>
        </w:rPr>
      </w:pPr>
    </w:p>
    <w:p w14:paraId="7A35D853" w14:textId="1FEFCDC4" w:rsidR="008E679B" w:rsidRPr="00E926D6" w:rsidRDefault="00DB42A0" w:rsidP="00232B72">
      <w:pPr>
        <w:tabs>
          <w:tab w:val="left" w:pos="567"/>
        </w:tabs>
        <w:spacing w:after="0" w:line="276" w:lineRule="auto"/>
        <w:jc w:val="both"/>
        <w:rPr>
          <w:rFonts w:ascii="Arial" w:hAnsi="Arial" w:cs="Arial"/>
          <w:sz w:val="23"/>
          <w:szCs w:val="23"/>
        </w:rPr>
      </w:pPr>
      <w:r w:rsidRPr="00E926D6">
        <w:rPr>
          <w:rFonts w:ascii="Arial" w:hAnsi="Arial" w:cs="Arial"/>
          <w:sz w:val="23"/>
          <w:szCs w:val="23"/>
        </w:rPr>
        <w:tab/>
        <w:t xml:space="preserve">În acest context, se are în vedere necesitatea ca, anterior depunerii la Ministerul Sănătății a unei documentații în vederea aprobării prețurilor unui medicament, deținătorul APP/reprezentant va comunica ANMDMR intenția solicitării aprobării nivelurilor de preț și </w:t>
      </w:r>
      <w:r w:rsidR="008E679B" w:rsidRPr="00E926D6">
        <w:rPr>
          <w:rFonts w:ascii="Arial" w:hAnsi="Arial" w:cs="Arial"/>
          <w:sz w:val="23"/>
          <w:szCs w:val="23"/>
        </w:rPr>
        <w:t>va face cunoscută data efectivă pentru punerea pe piață a medicamentului</w:t>
      </w:r>
      <w:r w:rsidR="0014560C" w:rsidRPr="00E926D6">
        <w:rPr>
          <w:rFonts w:ascii="Arial" w:hAnsi="Arial" w:cs="Arial"/>
          <w:sz w:val="23"/>
          <w:szCs w:val="23"/>
        </w:rPr>
        <w:t>.</w:t>
      </w:r>
      <w:r w:rsidR="008E679B" w:rsidRPr="00E926D6">
        <w:rPr>
          <w:rFonts w:ascii="Arial" w:hAnsi="Arial" w:cs="Arial"/>
          <w:sz w:val="23"/>
          <w:szCs w:val="23"/>
        </w:rPr>
        <w:t xml:space="preserve"> Comunicarea va constitui parte componentă a documentației depusă la minister în vederea aprobării prețurilor.</w:t>
      </w:r>
    </w:p>
    <w:p w14:paraId="154B21E7" w14:textId="77777777" w:rsidR="00FA19DE" w:rsidRPr="00E926D6" w:rsidRDefault="00FA19DE" w:rsidP="00232B72">
      <w:pPr>
        <w:tabs>
          <w:tab w:val="left" w:pos="567"/>
        </w:tabs>
        <w:spacing w:after="0" w:line="276" w:lineRule="auto"/>
        <w:jc w:val="both"/>
        <w:rPr>
          <w:rFonts w:ascii="Arial" w:hAnsi="Arial" w:cs="Arial"/>
          <w:sz w:val="10"/>
          <w:szCs w:val="10"/>
        </w:rPr>
      </w:pPr>
    </w:p>
    <w:p w14:paraId="5BD9E5F1" w14:textId="21232202" w:rsidR="00FA19DE" w:rsidRPr="00E926D6" w:rsidRDefault="00FA19DE" w:rsidP="00A84196">
      <w:pPr>
        <w:tabs>
          <w:tab w:val="left" w:pos="284"/>
          <w:tab w:val="left" w:pos="709"/>
        </w:tabs>
        <w:spacing w:after="0" w:line="276" w:lineRule="auto"/>
        <w:jc w:val="both"/>
        <w:rPr>
          <w:rFonts w:ascii="Arial" w:hAnsi="Arial" w:cs="Arial"/>
          <w:bCs/>
          <w:sz w:val="23"/>
          <w:szCs w:val="23"/>
          <w:shd w:val="clear" w:color="auto" w:fill="FFFFFF"/>
        </w:rPr>
      </w:pPr>
      <w:r w:rsidRPr="00E926D6">
        <w:rPr>
          <w:rFonts w:ascii="Arial" w:hAnsi="Arial" w:cs="Arial"/>
          <w:sz w:val="23"/>
          <w:szCs w:val="23"/>
        </w:rPr>
        <w:tab/>
      </w:r>
      <w:r w:rsidR="0014560C" w:rsidRPr="00E926D6">
        <w:rPr>
          <w:rFonts w:ascii="Arial" w:hAnsi="Arial" w:cs="Arial"/>
          <w:sz w:val="23"/>
          <w:szCs w:val="23"/>
        </w:rPr>
        <w:tab/>
      </w:r>
      <w:r w:rsidRPr="00E926D6">
        <w:rPr>
          <w:rFonts w:ascii="Arial" w:hAnsi="Arial" w:cs="Arial"/>
          <w:sz w:val="23"/>
          <w:szCs w:val="23"/>
        </w:rPr>
        <w:t xml:space="preserve">Nu </w:t>
      </w:r>
      <w:r w:rsidRPr="00E926D6">
        <w:rPr>
          <w:rFonts w:ascii="Arial" w:hAnsi="Arial" w:cs="Arial"/>
          <w:sz w:val="23"/>
          <w:szCs w:val="23"/>
          <w:lang w:val="ro-RO"/>
        </w:rPr>
        <w:t xml:space="preserve">în cele din urmă, pentru conturarea unei imagini cu cât mai mare acuratețe a proceselor ulterioare aprobării prețurilor unui medicament, aspect ce incumbă și din prevederile </w:t>
      </w:r>
      <w:r w:rsidRPr="00E926D6">
        <w:rPr>
          <w:rFonts w:ascii="Arial" w:hAnsi="Arial" w:cs="Arial"/>
          <w:b/>
          <w:sz w:val="23"/>
          <w:szCs w:val="23"/>
          <w:lang w:val="ro-RO"/>
        </w:rPr>
        <w:t>art. 804 alin. (2) din</w:t>
      </w:r>
      <w:r w:rsidRPr="00E926D6">
        <w:rPr>
          <w:rFonts w:ascii="Arial" w:hAnsi="Arial" w:cs="Arial"/>
          <w:sz w:val="23"/>
          <w:szCs w:val="23"/>
          <w:lang w:val="ro-RO"/>
        </w:rPr>
        <w:t xml:space="preserve"> </w:t>
      </w:r>
      <w:r w:rsidRPr="00E926D6">
        <w:rPr>
          <w:rFonts w:ascii="Arial" w:hAnsi="Arial" w:cs="Arial"/>
          <w:b/>
          <w:sz w:val="23"/>
          <w:szCs w:val="23"/>
        </w:rPr>
        <w:t>Legea nr. 95/2006</w:t>
      </w:r>
      <w:r w:rsidRPr="00E926D6">
        <w:rPr>
          <w:rStyle w:val="FootnoteReference"/>
          <w:rFonts w:ascii="Arial" w:hAnsi="Arial" w:cs="Arial"/>
          <w:b/>
          <w:sz w:val="23"/>
          <w:szCs w:val="23"/>
        </w:rPr>
        <w:footnoteReference w:id="1"/>
      </w:r>
      <w:r w:rsidRPr="00E926D6">
        <w:rPr>
          <w:rFonts w:ascii="Arial" w:hAnsi="Arial" w:cs="Arial"/>
          <w:sz w:val="23"/>
          <w:szCs w:val="23"/>
        </w:rPr>
        <w:t xml:space="preserve">, </w:t>
      </w:r>
      <w:r w:rsidRPr="00E926D6">
        <w:rPr>
          <w:rFonts w:ascii="Arial" w:hAnsi="Arial" w:cs="Arial"/>
          <w:bCs/>
          <w:sz w:val="23"/>
          <w:szCs w:val="23"/>
          <w:shd w:val="clear" w:color="auto" w:fill="FFFFFF"/>
        </w:rPr>
        <w:t xml:space="preserve">privind reforma în domeniul sănătăţii, </w:t>
      </w:r>
      <w:r w:rsidR="00BF6C99" w:rsidRPr="00E926D6">
        <w:rPr>
          <w:rFonts w:ascii="Arial" w:hAnsi="Arial" w:cs="Arial"/>
          <w:bCs/>
          <w:sz w:val="23"/>
          <w:szCs w:val="23"/>
          <w:shd w:val="clear" w:color="auto" w:fill="FFFFFF"/>
        </w:rPr>
        <w:t xml:space="preserve">republicată, </w:t>
      </w:r>
      <w:r w:rsidRPr="00E926D6">
        <w:rPr>
          <w:rFonts w:ascii="Arial" w:hAnsi="Arial" w:cs="Arial"/>
          <w:bCs/>
          <w:sz w:val="23"/>
          <w:szCs w:val="23"/>
          <w:shd w:val="clear" w:color="auto" w:fill="FFFFFF"/>
        </w:rPr>
        <w:t xml:space="preserve">cu modificările și completările ulterioare, se are în vedere necesitatea ca anterior depunerii </w:t>
      </w:r>
      <w:r w:rsidR="0014560C" w:rsidRPr="00E926D6">
        <w:rPr>
          <w:rFonts w:ascii="Arial" w:hAnsi="Arial" w:cs="Arial"/>
          <w:bCs/>
          <w:sz w:val="23"/>
          <w:szCs w:val="23"/>
          <w:shd w:val="clear" w:color="auto" w:fill="FFFFFF"/>
        </w:rPr>
        <w:t xml:space="preserve">la minister a </w:t>
      </w:r>
      <w:r w:rsidRPr="00E926D6">
        <w:rPr>
          <w:rFonts w:ascii="Arial" w:hAnsi="Arial" w:cs="Arial"/>
          <w:bCs/>
          <w:sz w:val="23"/>
          <w:szCs w:val="23"/>
          <w:shd w:val="clear" w:color="auto" w:fill="FFFFFF"/>
        </w:rPr>
        <w:t xml:space="preserve">unei </w:t>
      </w:r>
      <w:r w:rsidR="0014560C" w:rsidRPr="00E926D6">
        <w:rPr>
          <w:rFonts w:ascii="Arial" w:hAnsi="Arial" w:cs="Arial"/>
          <w:bCs/>
          <w:sz w:val="23"/>
          <w:szCs w:val="23"/>
          <w:shd w:val="clear" w:color="auto" w:fill="FFFFFF"/>
        </w:rPr>
        <w:t>documentații pentru aprobarea prețurilor,</w:t>
      </w:r>
      <w:r w:rsidR="005E4B91" w:rsidRPr="00E926D6">
        <w:rPr>
          <w:rFonts w:ascii="Arial" w:hAnsi="Arial" w:cs="Arial"/>
          <w:bCs/>
          <w:sz w:val="23"/>
          <w:szCs w:val="23"/>
          <w:shd w:val="clear" w:color="auto" w:fill="FFFFFF"/>
        </w:rPr>
        <w:t xml:space="preserve"> deținătorii APP/reprezentanți să comunice ANMDMR </w:t>
      </w:r>
      <w:r w:rsidR="0014560C" w:rsidRPr="00E926D6">
        <w:rPr>
          <w:rFonts w:ascii="Arial" w:hAnsi="Arial" w:cs="Arial"/>
          <w:bCs/>
          <w:sz w:val="23"/>
          <w:szCs w:val="23"/>
          <w:shd w:val="clear" w:color="auto" w:fill="FFFFFF"/>
        </w:rPr>
        <w:t xml:space="preserve">calendarul estimat și </w:t>
      </w:r>
      <w:r w:rsidR="005E4B91" w:rsidRPr="00E926D6">
        <w:rPr>
          <w:rFonts w:ascii="Arial" w:hAnsi="Arial" w:cs="Arial"/>
          <w:bCs/>
          <w:sz w:val="23"/>
          <w:szCs w:val="23"/>
          <w:shd w:val="clear" w:color="auto" w:fill="FFFFFF"/>
        </w:rPr>
        <w:t xml:space="preserve">cantitățile din medicamentul respectiv preconizate pentru </w:t>
      </w:r>
      <w:r w:rsidR="0014560C" w:rsidRPr="00E926D6">
        <w:rPr>
          <w:rFonts w:ascii="Arial" w:hAnsi="Arial" w:cs="Arial"/>
          <w:bCs/>
          <w:sz w:val="23"/>
          <w:szCs w:val="23"/>
          <w:shd w:val="clear" w:color="auto" w:fill="FFFFFF"/>
        </w:rPr>
        <w:t>a fi puse pe piață.</w:t>
      </w:r>
    </w:p>
    <w:p w14:paraId="6FE445EF" w14:textId="77777777" w:rsidR="00B96D5F" w:rsidRPr="00E926D6" w:rsidRDefault="00B96D5F" w:rsidP="00A84196">
      <w:pPr>
        <w:tabs>
          <w:tab w:val="left" w:pos="284"/>
          <w:tab w:val="left" w:pos="709"/>
        </w:tabs>
        <w:spacing w:after="0" w:line="276" w:lineRule="auto"/>
        <w:jc w:val="both"/>
        <w:rPr>
          <w:rFonts w:ascii="Arial" w:hAnsi="Arial" w:cs="Arial"/>
          <w:bCs/>
          <w:sz w:val="10"/>
          <w:szCs w:val="10"/>
          <w:shd w:val="clear" w:color="auto" w:fill="FFFFFF"/>
        </w:rPr>
      </w:pPr>
    </w:p>
    <w:p w14:paraId="0C0D0E0D" w14:textId="3EE62E69" w:rsidR="00B96D5F" w:rsidRPr="00E926D6" w:rsidRDefault="00B96D5F" w:rsidP="00A84196">
      <w:pPr>
        <w:tabs>
          <w:tab w:val="left" w:pos="284"/>
          <w:tab w:val="left" w:pos="709"/>
        </w:tabs>
        <w:spacing w:after="0" w:line="276" w:lineRule="auto"/>
        <w:jc w:val="both"/>
        <w:rPr>
          <w:rFonts w:ascii="Arial" w:hAnsi="Arial" w:cs="Arial"/>
          <w:bCs/>
          <w:sz w:val="23"/>
          <w:szCs w:val="23"/>
          <w:shd w:val="clear" w:color="auto" w:fill="FFFFFF"/>
        </w:rPr>
      </w:pPr>
      <w:r w:rsidRPr="00E926D6">
        <w:rPr>
          <w:rFonts w:ascii="Arial" w:hAnsi="Arial" w:cs="Arial"/>
          <w:bCs/>
          <w:sz w:val="23"/>
          <w:szCs w:val="23"/>
          <w:shd w:val="clear" w:color="auto" w:fill="FFFFFF"/>
        </w:rPr>
        <w:tab/>
      </w:r>
      <w:r w:rsidRPr="00E926D6">
        <w:rPr>
          <w:rFonts w:ascii="Arial" w:hAnsi="Arial" w:cs="Arial"/>
          <w:bCs/>
          <w:sz w:val="23"/>
          <w:szCs w:val="23"/>
          <w:shd w:val="clear" w:color="auto" w:fill="FFFFFF"/>
        </w:rPr>
        <w:tab/>
        <w:t xml:space="preserve">Luând în considerare prevederile art. 4 alin. (1) și alin. (2) din Norme, la care </w:t>
      </w:r>
      <w:r w:rsidR="004C7D63">
        <w:rPr>
          <w:rFonts w:ascii="Arial" w:hAnsi="Arial" w:cs="Arial"/>
          <w:bCs/>
          <w:sz w:val="23"/>
          <w:szCs w:val="23"/>
          <w:shd w:val="clear" w:color="auto" w:fill="FFFFFF"/>
        </w:rPr>
        <w:t>se face referire mai sus</w:t>
      </w:r>
      <w:r w:rsidRPr="00E926D6">
        <w:rPr>
          <w:rFonts w:ascii="Arial" w:hAnsi="Arial" w:cs="Arial"/>
          <w:bCs/>
          <w:sz w:val="23"/>
          <w:szCs w:val="23"/>
          <w:shd w:val="clear" w:color="auto" w:fill="FFFFFF"/>
        </w:rPr>
        <w:t xml:space="preserve"> și corobor</w:t>
      </w:r>
      <w:r w:rsidR="004C5347" w:rsidRPr="00E926D6">
        <w:rPr>
          <w:rFonts w:ascii="Arial" w:hAnsi="Arial" w:cs="Arial"/>
          <w:bCs/>
          <w:sz w:val="23"/>
          <w:szCs w:val="23"/>
          <w:shd w:val="clear" w:color="auto" w:fill="FFFFFF"/>
        </w:rPr>
        <w:t>area</w:t>
      </w:r>
      <w:r w:rsidRPr="00E926D6">
        <w:rPr>
          <w:rFonts w:ascii="Arial" w:hAnsi="Arial" w:cs="Arial"/>
          <w:bCs/>
          <w:sz w:val="23"/>
          <w:szCs w:val="23"/>
          <w:shd w:val="clear" w:color="auto" w:fill="FFFFFF"/>
        </w:rPr>
        <w:t xml:space="preserve"> celor două componente, se </w:t>
      </w:r>
      <w:r w:rsidR="004C5347" w:rsidRPr="00E926D6">
        <w:rPr>
          <w:rFonts w:ascii="Arial" w:hAnsi="Arial" w:cs="Arial"/>
          <w:bCs/>
          <w:sz w:val="23"/>
          <w:szCs w:val="23"/>
          <w:shd w:val="clear" w:color="auto" w:fill="FFFFFF"/>
        </w:rPr>
        <w:t xml:space="preserve">apreciază necesar ca cele 90 de zile ce constituie </w:t>
      </w:r>
      <w:r w:rsidRPr="00E926D6">
        <w:rPr>
          <w:rFonts w:ascii="Arial" w:hAnsi="Arial" w:cs="Arial"/>
          <w:bCs/>
          <w:sz w:val="23"/>
          <w:szCs w:val="23"/>
          <w:shd w:val="clear" w:color="auto" w:fill="FFFFFF"/>
        </w:rPr>
        <w:t>etapa apro</w:t>
      </w:r>
      <w:r w:rsidR="004C5347" w:rsidRPr="00E926D6">
        <w:rPr>
          <w:rFonts w:ascii="Arial" w:hAnsi="Arial" w:cs="Arial"/>
          <w:bCs/>
          <w:sz w:val="23"/>
          <w:szCs w:val="23"/>
          <w:shd w:val="clear" w:color="auto" w:fill="FFFFFF"/>
        </w:rPr>
        <w:t xml:space="preserve">bării prețurilor să fie în concordanță cu punerea pe piață a medicamentului pentru care este solicitată aprobarea nivelurilor de preț maximal. În situația în care deținătorul APP/reprezentant aduce la cunoștința ANMDMR, respectiv ministerului faptul că nu poate asigura medicamentul în interiorul perioadei de 90 de zile de la data depunerii documentației pentru aprobarea prețurilor, acesta va fi notificat asupra neconformității termenului de punere pe piață, dosarul va fi clasat, urmând ca deținătorul APP/reprezentant să depună o nouă documentație </w:t>
      </w:r>
      <w:r w:rsidR="004C5347" w:rsidRPr="00E926D6">
        <w:rPr>
          <w:rFonts w:ascii="Arial" w:hAnsi="Arial" w:cs="Arial"/>
          <w:sz w:val="23"/>
          <w:szCs w:val="23"/>
          <w:lang w:val="ro-RO"/>
        </w:rPr>
        <w:t>în condiția încadrării în interiorul termenului de 90 de zile până la punerea pe piață a medicamentului</w:t>
      </w:r>
      <w:r w:rsidR="004C5347" w:rsidRPr="00E926D6">
        <w:rPr>
          <w:rFonts w:ascii="Arial" w:hAnsi="Arial" w:cs="Arial"/>
          <w:bCs/>
          <w:sz w:val="23"/>
          <w:szCs w:val="23"/>
          <w:shd w:val="clear" w:color="auto" w:fill="FFFFFF"/>
        </w:rPr>
        <w:t xml:space="preserve"> </w:t>
      </w:r>
      <w:r w:rsidR="00917861" w:rsidRPr="00E926D6">
        <w:rPr>
          <w:rFonts w:ascii="Arial" w:hAnsi="Arial" w:cs="Arial"/>
          <w:bCs/>
          <w:sz w:val="23"/>
          <w:szCs w:val="23"/>
          <w:shd w:val="clear" w:color="auto" w:fill="FFFFFF"/>
        </w:rPr>
        <w:t>.</w:t>
      </w:r>
    </w:p>
    <w:p w14:paraId="1DF4D428" w14:textId="27BFCDFC" w:rsidR="0014560C" w:rsidRPr="00E926D6" w:rsidRDefault="00B96D5F" w:rsidP="00A84196">
      <w:pPr>
        <w:tabs>
          <w:tab w:val="left" w:pos="284"/>
          <w:tab w:val="left" w:pos="709"/>
        </w:tabs>
        <w:spacing w:after="0" w:line="276" w:lineRule="auto"/>
        <w:jc w:val="both"/>
        <w:rPr>
          <w:rFonts w:ascii="Arial" w:hAnsi="Arial" w:cs="Arial"/>
          <w:bCs/>
          <w:sz w:val="10"/>
          <w:szCs w:val="10"/>
          <w:shd w:val="clear" w:color="auto" w:fill="FFFFFF"/>
        </w:rPr>
      </w:pPr>
      <w:r w:rsidRPr="00E926D6">
        <w:rPr>
          <w:rFonts w:ascii="Arial" w:hAnsi="Arial" w:cs="Arial"/>
          <w:bCs/>
          <w:sz w:val="10"/>
          <w:szCs w:val="10"/>
          <w:shd w:val="clear" w:color="auto" w:fill="FFFFFF"/>
        </w:rPr>
        <w:tab/>
      </w:r>
      <w:r w:rsidRPr="00E926D6">
        <w:rPr>
          <w:rFonts w:ascii="Arial" w:hAnsi="Arial" w:cs="Arial"/>
          <w:bCs/>
          <w:sz w:val="10"/>
          <w:szCs w:val="10"/>
          <w:shd w:val="clear" w:color="auto" w:fill="FFFFFF"/>
        </w:rPr>
        <w:tab/>
      </w:r>
    </w:p>
    <w:p w14:paraId="63495A23" w14:textId="7706FE0A" w:rsidR="0014560C" w:rsidRPr="00E926D6" w:rsidRDefault="0014560C" w:rsidP="00A84196">
      <w:pPr>
        <w:tabs>
          <w:tab w:val="left" w:pos="284"/>
          <w:tab w:val="left" w:pos="709"/>
        </w:tabs>
        <w:spacing w:after="0" w:line="276" w:lineRule="auto"/>
        <w:jc w:val="both"/>
        <w:rPr>
          <w:rFonts w:ascii="Arial" w:hAnsi="Arial" w:cs="Arial"/>
          <w:bCs/>
          <w:sz w:val="23"/>
          <w:szCs w:val="23"/>
          <w:shd w:val="clear" w:color="auto" w:fill="FFFFFF"/>
        </w:rPr>
      </w:pPr>
      <w:r w:rsidRPr="00E926D6">
        <w:rPr>
          <w:rFonts w:ascii="Arial" w:hAnsi="Arial" w:cs="Arial"/>
          <w:bCs/>
          <w:sz w:val="23"/>
          <w:szCs w:val="23"/>
          <w:shd w:val="clear" w:color="auto" w:fill="FFFFFF"/>
        </w:rPr>
        <w:tab/>
      </w:r>
      <w:r w:rsidRPr="00E926D6">
        <w:rPr>
          <w:rFonts w:ascii="Arial" w:hAnsi="Arial" w:cs="Arial"/>
          <w:bCs/>
          <w:sz w:val="23"/>
          <w:szCs w:val="23"/>
          <w:shd w:val="clear" w:color="auto" w:fill="FFFFFF"/>
        </w:rPr>
        <w:tab/>
      </w:r>
      <w:r w:rsidR="003973F5" w:rsidRPr="00E926D6">
        <w:rPr>
          <w:rFonts w:ascii="Arial" w:hAnsi="Arial" w:cs="Arial"/>
          <w:bCs/>
          <w:sz w:val="23"/>
          <w:szCs w:val="23"/>
          <w:shd w:val="clear" w:color="auto" w:fill="FFFFFF"/>
        </w:rPr>
        <w:t>O situație distinctă</w:t>
      </w:r>
      <w:r w:rsidRPr="00E926D6">
        <w:rPr>
          <w:rFonts w:ascii="Arial" w:hAnsi="Arial" w:cs="Arial"/>
          <w:bCs/>
          <w:sz w:val="23"/>
          <w:szCs w:val="23"/>
          <w:shd w:val="clear" w:color="auto" w:fill="FFFFFF"/>
        </w:rPr>
        <w:t xml:space="preserve"> o reprezintă medicamentele pentru care</w:t>
      </w:r>
      <w:r w:rsidR="000D00B3" w:rsidRPr="00E926D6">
        <w:rPr>
          <w:rFonts w:ascii="Arial" w:hAnsi="Arial" w:cs="Arial"/>
          <w:bCs/>
          <w:sz w:val="23"/>
          <w:szCs w:val="23"/>
          <w:shd w:val="clear" w:color="auto" w:fill="FFFFFF"/>
        </w:rPr>
        <w:t xml:space="preserve"> DCI nu este inclusă în Lista aprobată prin </w:t>
      </w:r>
      <w:r w:rsidR="000D00B3" w:rsidRPr="00E926D6">
        <w:rPr>
          <w:rFonts w:ascii="Arial" w:hAnsi="Arial" w:cs="Arial"/>
          <w:sz w:val="23"/>
          <w:szCs w:val="23"/>
        </w:rPr>
        <w:t xml:space="preserve">Hotărârea Guvernului nr. 720/2008 </w:t>
      </w:r>
      <w:r w:rsidR="000D00B3" w:rsidRPr="00E926D6">
        <w:rPr>
          <w:rFonts w:ascii="Arial" w:hAnsi="Arial" w:cs="Arial"/>
          <w:bCs/>
          <w:sz w:val="23"/>
          <w:szCs w:val="23"/>
          <w:bdr w:val="none" w:sz="0" w:space="0" w:color="auto" w:frame="1"/>
        </w:rPr>
        <w:t>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republicată, cu modificările și completările ulterioare</w:t>
      </w:r>
      <w:r w:rsidR="003973F5" w:rsidRPr="00E926D6">
        <w:rPr>
          <w:rFonts w:ascii="Arial" w:hAnsi="Arial" w:cs="Arial"/>
          <w:bCs/>
          <w:sz w:val="23"/>
          <w:szCs w:val="23"/>
          <w:shd w:val="clear" w:color="auto" w:fill="FFFFFF"/>
        </w:rPr>
        <w:t xml:space="preserve"> </w:t>
      </w:r>
      <w:r w:rsidR="003973F5" w:rsidRPr="00E926D6">
        <w:rPr>
          <w:rFonts w:ascii="Arial" w:hAnsi="Arial" w:cs="Arial"/>
          <w:b/>
          <w:bCs/>
          <w:sz w:val="23"/>
          <w:szCs w:val="23"/>
          <w:shd w:val="clear" w:color="auto" w:fill="FFFFFF"/>
        </w:rPr>
        <w:t>(“</w:t>
      </w:r>
      <w:r w:rsidR="003973F5" w:rsidRPr="00E926D6">
        <w:rPr>
          <w:rFonts w:ascii="Arial" w:hAnsi="Arial" w:cs="Arial"/>
          <w:b/>
          <w:bCs/>
          <w:sz w:val="23"/>
          <w:szCs w:val="23"/>
          <w:shd w:val="clear" w:color="auto" w:fill="FFFFFF"/>
          <w:lang w:val="ro-RO"/>
        </w:rPr>
        <w:t>Lista</w:t>
      </w:r>
      <w:r w:rsidR="003973F5" w:rsidRPr="00E926D6">
        <w:rPr>
          <w:rFonts w:ascii="Arial" w:hAnsi="Arial" w:cs="Arial"/>
          <w:b/>
          <w:bCs/>
          <w:sz w:val="23"/>
          <w:szCs w:val="23"/>
          <w:shd w:val="clear" w:color="auto" w:fill="FFFFFF"/>
        </w:rPr>
        <w:t>”)</w:t>
      </w:r>
      <w:r w:rsidR="003973F5" w:rsidRPr="00E926D6">
        <w:rPr>
          <w:rFonts w:ascii="Arial" w:hAnsi="Arial" w:cs="Arial"/>
          <w:bCs/>
          <w:sz w:val="23"/>
          <w:szCs w:val="23"/>
          <w:shd w:val="clear" w:color="auto" w:fill="FFFFFF"/>
        </w:rPr>
        <w:t xml:space="preserve"> și pentru care deținătorul APP/reprezent</w:t>
      </w:r>
      <w:r w:rsidR="00B96D5F" w:rsidRPr="00E926D6">
        <w:rPr>
          <w:rFonts w:ascii="Arial" w:hAnsi="Arial" w:cs="Arial"/>
          <w:bCs/>
          <w:sz w:val="23"/>
          <w:szCs w:val="23"/>
          <w:shd w:val="clear" w:color="auto" w:fill="FFFFFF"/>
        </w:rPr>
        <w:t>ant intenționează să solicite ra</w:t>
      </w:r>
      <w:r w:rsidR="003973F5" w:rsidRPr="00E926D6">
        <w:rPr>
          <w:rFonts w:ascii="Arial" w:hAnsi="Arial" w:cs="Arial"/>
          <w:bCs/>
          <w:sz w:val="23"/>
          <w:szCs w:val="23"/>
          <w:shd w:val="clear" w:color="auto" w:fill="FFFFFF"/>
        </w:rPr>
        <w:t>mbursarea prin includerea în Listă.</w:t>
      </w:r>
    </w:p>
    <w:p w14:paraId="0041630E" w14:textId="434D6AF5" w:rsidR="0012133A" w:rsidRPr="00E926D6" w:rsidRDefault="00D0189A" w:rsidP="004E6EC1">
      <w:pPr>
        <w:tabs>
          <w:tab w:val="left" w:pos="284"/>
          <w:tab w:val="left" w:pos="709"/>
        </w:tabs>
        <w:spacing w:after="0" w:line="276" w:lineRule="auto"/>
        <w:jc w:val="both"/>
        <w:rPr>
          <w:rFonts w:ascii="Arial" w:hAnsi="Arial" w:cs="Arial"/>
          <w:bCs/>
          <w:sz w:val="23"/>
          <w:szCs w:val="23"/>
          <w:u w:val="single"/>
          <w:shd w:val="clear" w:color="auto" w:fill="FFFFFF"/>
        </w:rPr>
      </w:pPr>
      <w:r w:rsidRPr="00E926D6">
        <w:rPr>
          <w:rFonts w:ascii="Arial" w:hAnsi="Arial" w:cs="Arial"/>
          <w:bCs/>
          <w:sz w:val="23"/>
          <w:szCs w:val="23"/>
          <w:shd w:val="clear" w:color="auto" w:fill="FFFFFF"/>
        </w:rPr>
        <w:tab/>
      </w:r>
      <w:r w:rsidRPr="00E926D6">
        <w:rPr>
          <w:rFonts w:ascii="Arial" w:hAnsi="Arial" w:cs="Arial"/>
          <w:bCs/>
          <w:sz w:val="23"/>
          <w:szCs w:val="23"/>
          <w:shd w:val="clear" w:color="auto" w:fill="FFFFFF"/>
        </w:rPr>
        <w:tab/>
        <w:t xml:space="preserve">Potrivit </w:t>
      </w:r>
      <w:r w:rsidRPr="00E926D6">
        <w:rPr>
          <w:rFonts w:ascii="Arial" w:hAnsi="Arial" w:cs="Arial"/>
          <w:sz w:val="23"/>
          <w:szCs w:val="23"/>
          <w:lang w:val="ro-RO"/>
        </w:rPr>
        <w:t xml:space="preserve">prevederilor </w:t>
      </w:r>
      <w:r w:rsidRPr="00E926D6">
        <w:rPr>
          <w:rFonts w:ascii="Arial" w:hAnsi="Arial" w:cs="Arial"/>
          <w:b/>
          <w:sz w:val="23"/>
          <w:szCs w:val="23"/>
          <w:lang w:val="ro-RO"/>
        </w:rPr>
        <w:t>art. 243 alin. (1)</w:t>
      </w:r>
      <w:r w:rsidR="00B96D5F" w:rsidRPr="00E926D6">
        <w:rPr>
          <w:rFonts w:ascii="Arial" w:hAnsi="Arial" w:cs="Arial"/>
          <w:b/>
          <w:sz w:val="23"/>
          <w:szCs w:val="23"/>
          <w:lang w:val="ro-RO"/>
        </w:rPr>
        <w:t xml:space="preserve"> și</w:t>
      </w:r>
      <w:r w:rsidRPr="00E926D6">
        <w:rPr>
          <w:rFonts w:ascii="Arial" w:hAnsi="Arial" w:cs="Arial"/>
          <w:b/>
          <w:sz w:val="23"/>
          <w:szCs w:val="23"/>
          <w:lang w:val="ro-RO"/>
        </w:rPr>
        <w:t xml:space="preserve"> </w:t>
      </w:r>
      <w:r w:rsidR="00B96D5F" w:rsidRPr="00E926D6">
        <w:rPr>
          <w:rFonts w:ascii="Arial" w:hAnsi="Arial" w:cs="Arial"/>
          <w:b/>
          <w:sz w:val="23"/>
          <w:szCs w:val="23"/>
          <w:lang w:val="ro-RO"/>
        </w:rPr>
        <w:t xml:space="preserve">alin. </w:t>
      </w:r>
      <w:r w:rsidRPr="00E926D6">
        <w:rPr>
          <w:rFonts w:ascii="Arial" w:hAnsi="Arial" w:cs="Arial"/>
          <w:b/>
          <w:sz w:val="23"/>
          <w:szCs w:val="23"/>
          <w:lang w:val="ro-RO"/>
        </w:rPr>
        <w:t>(2)</w:t>
      </w:r>
      <w:r w:rsidR="00B96D5F" w:rsidRPr="00E926D6">
        <w:rPr>
          <w:rFonts w:ascii="Arial" w:hAnsi="Arial" w:cs="Arial"/>
          <w:b/>
          <w:sz w:val="23"/>
          <w:szCs w:val="23"/>
          <w:lang w:val="ro-RO"/>
        </w:rPr>
        <w:t xml:space="preserve"> </w:t>
      </w:r>
      <w:r w:rsidRPr="00E926D6">
        <w:rPr>
          <w:rFonts w:ascii="Arial" w:hAnsi="Arial" w:cs="Arial"/>
          <w:b/>
          <w:sz w:val="23"/>
          <w:szCs w:val="23"/>
          <w:lang w:val="ro-RO"/>
        </w:rPr>
        <w:t xml:space="preserve">din </w:t>
      </w:r>
      <w:r w:rsidRPr="00E926D6">
        <w:rPr>
          <w:rFonts w:ascii="Arial" w:hAnsi="Arial" w:cs="Arial"/>
          <w:b/>
          <w:sz w:val="23"/>
          <w:szCs w:val="23"/>
        </w:rPr>
        <w:t>Legea nr. 95/2006</w:t>
      </w:r>
      <w:r w:rsidRPr="00E926D6">
        <w:rPr>
          <w:rStyle w:val="FootnoteReference"/>
          <w:rFonts w:ascii="Arial" w:hAnsi="Arial" w:cs="Arial"/>
          <w:b/>
          <w:sz w:val="23"/>
          <w:szCs w:val="23"/>
        </w:rPr>
        <w:footnoteReference w:id="2"/>
      </w:r>
      <w:r w:rsidRPr="00E926D6">
        <w:rPr>
          <w:rFonts w:ascii="Arial" w:hAnsi="Arial" w:cs="Arial"/>
          <w:sz w:val="23"/>
          <w:szCs w:val="23"/>
        </w:rPr>
        <w:t xml:space="preserve">, </w:t>
      </w:r>
      <w:r w:rsidRPr="00E926D6">
        <w:rPr>
          <w:rFonts w:ascii="Arial" w:hAnsi="Arial" w:cs="Arial"/>
          <w:bCs/>
          <w:sz w:val="23"/>
          <w:szCs w:val="23"/>
          <w:shd w:val="clear" w:color="auto" w:fill="FFFFFF"/>
        </w:rPr>
        <w:t xml:space="preserve">privind reforma în domeniul sănătăţii, </w:t>
      </w:r>
      <w:r w:rsidR="00BF6C99" w:rsidRPr="00E926D6">
        <w:rPr>
          <w:rFonts w:ascii="Arial" w:hAnsi="Arial" w:cs="Arial"/>
          <w:bCs/>
          <w:sz w:val="23"/>
          <w:szCs w:val="23"/>
          <w:shd w:val="clear" w:color="auto" w:fill="FFFFFF"/>
        </w:rPr>
        <w:t xml:space="preserve">republicată, </w:t>
      </w:r>
      <w:r w:rsidRPr="00E926D6">
        <w:rPr>
          <w:rFonts w:ascii="Arial" w:hAnsi="Arial" w:cs="Arial"/>
          <w:bCs/>
          <w:sz w:val="23"/>
          <w:szCs w:val="23"/>
          <w:shd w:val="clear" w:color="auto" w:fill="FFFFFF"/>
        </w:rPr>
        <w:t>cu modificările și completările ulterioare,</w:t>
      </w:r>
      <w:r w:rsidR="00BF6C99" w:rsidRPr="00E926D6">
        <w:rPr>
          <w:rFonts w:ascii="Arial" w:hAnsi="Arial" w:cs="Arial"/>
          <w:bCs/>
          <w:sz w:val="23"/>
          <w:szCs w:val="23"/>
          <w:shd w:val="clear" w:color="auto" w:fill="FFFFFF"/>
        </w:rPr>
        <w:t xml:space="preserve"> </w:t>
      </w:r>
      <w:r w:rsidR="0012133A" w:rsidRPr="00E926D6">
        <w:rPr>
          <w:rFonts w:ascii="Arial" w:hAnsi="Arial" w:cs="Arial"/>
          <w:bCs/>
          <w:sz w:val="23"/>
          <w:szCs w:val="23"/>
          <w:shd w:val="clear" w:color="auto" w:fill="FFFFFF"/>
        </w:rPr>
        <w:t xml:space="preserve">coroborate cu prevederile </w:t>
      </w:r>
      <w:r w:rsidR="0012133A" w:rsidRPr="00E926D6">
        <w:rPr>
          <w:rFonts w:ascii="Arial" w:hAnsi="Arial" w:cs="Arial"/>
          <w:b/>
          <w:bCs/>
          <w:sz w:val="23"/>
          <w:szCs w:val="23"/>
          <w:shd w:val="clear" w:color="auto" w:fill="FFFFFF"/>
        </w:rPr>
        <w:lastRenderedPageBreak/>
        <w:t>Ordinului ministrului sănătății nr. 861/2014</w:t>
      </w:r>
      <w:r w:rsidR="0012133A" w:rsidRPr="00E926D6">
        <w:rPr>
          <w:rFonts w:ascii="Arial" w:hAnsi="Arial" w:cs="Arial"/>
          <w:bCs/>
          <w:sz w:val="23"/>
          <w:szCs w:val="23"/>
          <w:shd w:val="clear" w:color="auto" w:fill="FFFFFF"/>
        </w:rPr>
        <w:t xml:space="preserve"> pentru aprobarea criteriilor şi metodologiei de evaluare a tehnologiilor medicale, a documentaţiei care trebuie depusă de solicitanţi, a instrumentelor metodologice utilizate în procesul de evaluare privind includerea, extinderea indicaţiilor, neincluderea sau excluderea medicamentelor în/din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precum şi a căilor de atac, cu modificările </w:t>
      </w:r>
      <w:r w:rsidR="00B96D5F" w:rsidRPr="00E926D6">
        <w:rPr>
          <w:rFonts w:ascii="Arial" w:hAnsi="Arial" w:cs="Arial"/>
          <w:bCs/>
          <w:sz w:val="23"/>
          <w:szCs w:val="23"/>
          <w:shd w:val="clear" w:color="auto" w:fill="FFFFFF"/>
        </w:rPr>
        <w:t xml:space="preserve">ulterioare, </w:t>
      </w:r>
      <w:r w:rsidR="0012133A" w:rsidRPr="00E926D6">
        <w:rPr>
          <w:rFonts w:ascii="Arial" w:hAnsi="Arial" w:cs="Arial"/>
          <w:bCs/>
          <w:sz w:val="23"/>
          <w:szCs w:val="23"/>
          <w:u w:val="single"/>
          <w:shd w:val="clear" w:color="auto" w:fill="FFFFFF"/>
        </w:rPr>
        <w:t>în procesul de evaluare privind includerea, includerea, extinderea indicaţiilor, neincluderea sau excluderea medicamentelor în/din List</w:t>
      </w:r>
      <w:r w:rsidR="00B96D5F" w:rsidRPr="00E926D6">
        <w:rPr>
          <w:rFonts w:ascii="Arial" w:hAnsi="Arial" w:cs="Arial"/>
          <w:bCs/>
          <w:sz w:val="23"/>
          <w:szCs w:val="23"/>
          <w:u w:val="single"/>
          <w:shd w:val="clear" w:color="auto" w:fill="FFFFFF"/>
        </w:rPr>
        <w:t>ă</w:t>
      </w:r>
      <w:r w:rsidR="0012133A" w:rsidRPr="00E926D6">
        <w:rPr>
          <w:rFonts w:ascii="Arial" w:hAnsi="Arial" w:cs="Arial"/>
          <w:bCs/>
          <w:sz w:val="23"/>
          <w:szCs w:val="23"/>
          <w:u w:val="single"/>
          <w:shd w:val="clear" w:color="auto" w:fill="FFFFFF"/>
        </w:rPr>
        <w:t>, solicitantul trebuie să depună și “</w:t>
      </w:r>
      <w:r w:rsidR="0012133A" w:rsidRPr="00E926D6">
        <w:rPr>
          <w:rFonts w:ascii="Arial" w:hAnsi="Arial" w:cs="Arial"/>
          <w:sz w:val="23"/>
          <w:szCs w:val="23"/>
          <w:u w:val="single"/>
          <w:shd w:val="clear" w:color="auto" w:fill="FFFFFF"/>
        </w:rPr>
        <w:t>preţul aprobat de către Ministerul Sănătăţii (copie de pe CANAMED sau decizie aprobare preţ ori dovada depunerii dosarului de preţ la autoritatea competentă care aprobă preţurile medicamentelor)</w:t>
      </w:r>
      <w:r w:rsidR="0012133A" w:rsidRPr="00E926D6">
        <w:rPr>
          <w:rFonts w:ascii="Arial" w:hAnsi="Arial" w:cs="Arial"/>
          <w:sz w:val="23"/>
          <w:szCs w:val="23"/>
          <w:shd w:val="clear" w:color="auto" w:fill="FFFFFF"/>
        </w:rPr>
        <w:t>”</w:t>
      </w:r>
      <w:r w:rsidR="00B96D5F" w:rsidRPr="00E926D6">
        <w:rPr>
          <w:rFonts w:ascii="Arial" w:hAnsi="Arial" w:cs="Arial"/>
          <w:sz w:val="23"/>
          <w:szCs w:val="23"/>
          <w:shd w:val="clear" w:color="auto" w:fill="FFFFFF"/>
        </w:rPr>
        <w:t>.</w:t>
      </w:r>
    </w:p>
    <w:p w14:paraId="5A093D3D" w14:textId="77777777" w:rsidR="004E6EC1" w:rsidRPr="00E926D6" w:rsidRDefault="004E6EC1" w:rsidP="00232B72">
      <w:pPr>
        <w:tabs>
          <w:tab w:val="left" w:pos="567"/>
        </w:tabs>
        <w:spacing w:after="0" w:line="276" w:lineRule="auto"/>
        <w:jc w:val="both"/>
        <w:rPr>
          <w:rFonts w:ascii="Arial" w:hAnsi="Arial" w:cs="Arial"/>
          <w:sz w:val="10"/>
          <w:szCs w:val="10"/>
        </w:rPr>
      </w:pPr>
    </w:p>
    <w:p w14:paraId="75C22EE2" w14:textId="04C57F22" w:rsidR="008B44CC" w:rsidRPr="00E926D6" w:rsidRDefault="003A04F6" w:rsidP="00A84196">
      <w:pPr>
        <w:tabs>
          <w:tab w:val="left" w:pos="709"/>
        </w:tabs>
        <w:spacing w:after="0" w:line="276" w:lineRule="auto"/>
        <w:jc w:val="both"/>
        <w:rPr>
          <w:rFonts w:ascii="Arial" w:hAnsi="Arial" w:cs="Arial"/>
          <w:i/>
          <w:sz w:val="23"/>
          <w:szCs w:val="23"/>
        </w:rPr>
      </w:pPr>
      <w:r w:rsidRPr="00E926D6">
        <w:rPr>
          <w:rFonts w:ascii="Arial" w:hAnsi="Arial" w:cs="Arial"/>
          <w:i/>
          <w:sz w:val="23"/>
          <w:szCs w:val="23"/>
        </w:rPr>
        <w:tab/>
      </w:r>
      <w:r w:rsidR="00D0469B" w:rsidRPr="00E926D6">
        <w:rPr>
          <w:rFonts w:ascii="Arial" w:hAnsi="Arial" w:cs="Arial"/>
          <w:i/>
          <w:sz w:val="23"/>
          <w:szCs w:val="23"/>
        </w:rPr>
        <w:t>A</w:t>
      </w:r>
      <w:r w:rsidR="00512FCC" w:rsidRPr="00E926D6">
        <w:rPr>
          <w:rFonts w:ascii="Arial" w:hAnsi="Arial" w:cs="Arial"/>
          <w:i/>
          <w:sz w:val="23"/>
          <w:szCs w:val="23"/>
        </w:rPr>
        <w:t>tașat, este prezentată</w:t>
      </w:r>
      <w:r w:rsidR="00FA19DE" w:rsidRPr="00E926D6">
        <w:rPr>
          <w:rFonts w:ascii="Arial" w:hAnsi="Arial" w:cs="Arial"/>
          <w:i/>
          <w:sz w:val="23"/>
          <w:szCs w:val="23"/>
        </w:rPr>
        <w:t xml:space="preserve"> </w:t>
      </w:r>
      <w:r w:rsidR="00A52181" w:rsidRPr="00E926D6">
        <w:rPr>
          <w:rFonts w:ascii="Arial" w:hAnsi="Arial" w:cs="Arial"/>
          <w:i/>
          <w:sz w:val="23"/>
          <w:szCs w:val="23"/>
        </w:rPr>
        <w:t xml:space="preserve">o </w:t>
      </w:r>
      <w:r w:rsidR="00A0600E" w:rsidRPr="00E926D6">
        <w:rPr>
          <w:rFonts w:ascii="Arial" w:hAnsi="Arial" w:cs="Arial"/>
          <w:i/>
          <w:sz w:val="23"/>
          <w:szCs w:val="23"/>
        </w:rPr>
        <w:t>succint</w:t>
      </w:r>
      <w:r w:rsidR="00512FCC" w:rsidRPr="00E926D6">
        <w:rPr>
          <w:rFonts w:ascii="Arial" w:hAnsi="Arial" w:cs="Arial"/>
          <w:i/>
          <w:sz w:val="23"/>
          <w:szCs w:val="23"/>
        </w:rPr>
        <w:t>ă diagramă a procesului de lucru, în considerarea celor precizate până la acest moment.</w:t>
      </w:r>
    </w:p>
    <w:p w14:paraId="040202F7" w14:textId="77777777" w:rsidR="00F70492" w:rsidRPr="00E926D6" w:rsidRDefault="00F70492" w:rsidP="00232B72">
      <w:pPr>
        <w:tabs>
          <w:tab w:val="left" w:pos="567"/>
        </w:tabs>
        <w:spacing w:after="0" w:line="276" w:lineRule="auto"/>
        <w:jc w:val="both"/>
        <w:rPr>
          <w:rFonts w:ascii="Arial" w:hAnsi="Arial" w:cs="Arial"/>
          <w:sz w:val="10"/>
          <w:szCs w:val="10"/>
        </w:rPr>
      </w:pPr>
    </w:p>
    <w:p w14:paraId="46B5F027" w14:textId="6AD60DA5" w:rsidR="00D0469B" w:rsidRPr="00E926D6" w:rsidRDefault="00F70492" w:rsidP="00A84196">
      <w:pPr>
        <w:tabs>
          <w:tab w:val="left" w:pos="0"/>
          <w:tab w:val="left" w:pos="709"/>
        </w:tabs>
        <w:spacing w:after="0" w:line="276" w:lineRule="auto"/>
        <w:jc w:val="both"/>
        <w:rPr>
          <w:rFonts w:ascii="Arial" w:hAnsi="Arial" w:cs="Arial"/>
          <w:b/>
          <w:sz w:val="23"/>
          <w:szCs w:val="23"/>
          <w:shd w:val="clear" w:color="auto" w:fill="FFFFFF"/>
        </w:rPr>
      </w:pPr>
      <w:r w:rsidRPr="00E926D6">
        <w:rPr>
          <w:rFonts w:ascii="Arial" w:hAnsi="Arial" w:cs="Arial"/>
          <w:b/>
          <w:sz w:val="23"/>
          <w:szCs w:val="23"/>
          <w:shd w:val="clear" w:color="auto" w:fill="FFFFFF"/>
        </w:rPr>
        <w:tab/>
        <w:t xml:space="preserve">Luând în considerare cele iterate, proiectul de ordin vizează </w:t>
      </w:r>
      <w:r w:rsidR="00A0600E" w:rsidRPr="00E926D6">
        <w:rPr>
          <w:rFonts w:ascii="Arial" w:hAnsi="Arial" w:cs="Arial"/>
          <w:b/>
          <w:sz w:val="23"/>
          <w:szCs w:val="23"/>
          <w:shd w:val="clear" w:color="auto" w:fill="FFFFFF"/>
        </w:rPr>
        <w:t>necesitatea comunicării atât ANMDMR, cât și Ministerului Sănătății</w:t>
      </w:r>
      <w:r w:rsidR="003973F5" w:rsidRPr="00E926D6">
        <w:rPr>
          <w:rFonts w:ascii="Arial" w:hAnsi="Arial" w:cs="Arial"/>
          <w:b/>
          <w:sz w:val="23"/>
          <w:szCs w:val="23"/>
          <w:shd w:val="clear" w:color="auto" w:fill="FFFFFF"/>
        </w:rPr>
        <w:t>, anterior și</w:t>
      </w:r>
      <w:r w:rsidR="00A0600E" w:rsidRPr="00E926D6">
        <w:rPr>
          <w:rFonts w:ascii="Arial" w:hAnsi="Arial" w:cs="Arial"/>
          <w:b/>
          <w:sz w:val="23"/>
          <w:szCs w:val="23"/>
          <w:shd w:val="clear" w:color="auto" w:fill="FFFFFF"/>
        </w:rPr>
        <w:t xml:space="preserve"> la momentul depunerii de către deținătorul APP/reprezentant </w:t>
      </w:r>
      <w:r w:rsidR="003973F5" w:rsidRPr="00E926D6">
        <w:rPr>
          <w:rFonts w:ascii="Arial" w:hAnsi="Arial" w:cs="Arial"/>
          <w:b/>
          <w:sz w:val="23"/>
          <w:szCs w:val="23"/>
          <w:shd w:val="clear" w:color="auto" w:fill="FFFFFF"/>
        </w:rPr>
        <w:t xml:space="preserve">a </w:t>
      </w:r>
      <w:r w:rsidR="00A0600E" w:rsidRPr="00E926D6">
        <w:rPr>
          <w:rFonts w:ascii="Arial" w:hAnsi="Arial" w:cs="Arial"/>
          <w:b/>
          <w:sz w:val="23"/>
          <w:szCs w:val="23"/>
          <w:shd w:val="clear" w:color="auto" w:fill="FFFFFF"/>
        </w:rPr>
        <w:t>unei documentații pentru aprobarea</w:t>
      </w:r>
      <w:r w:rsidR="003E779B" w:rsidRPr="00E926D6">
        <w:rPr>
          <w:rFonts w:ascii="Arial" w:hAnsi="Arial" w:cs="Arial"/>
          <w:b/>
          <w:sz w:val="23"/>
          <w:szCs w:val="23"/>
          <w:shd w:val="clear" w:color="auto" w:fill="FFFFFF"/>
        </w:rPr>
        <w:t xml:space="preserve"> </w:t>
      </w:r>
      <w:r w:rsidR="003973F5" w:rsidRPr="00E926D6">
        <w:rPr>
          <w:rFonts w:ascii="Arial" w:hAnsi="Arial" w:cs="Arial"/>
          <w:b/>
          <w:sz w:val="23"/>
          <w:szCs w:val="23"/>
          <w:shd w:val="clear" w:color="auto" w:fill="FFFFFF"/>
        </w:rPr>
        <w:t>prețurilor</w:t>
      </w:r>
      <w:r w:rsidR="00A0600E" w:rsidRPr="00E926D6">
        <w:rPr>
          <w:rFonts w:ascii="Arial" w:hAnsi="Arial" w:cs="Arial"/>
          <w:b/>
          <w:sz w:val="23"/>
          <w:szCs w:val="23"/>
          <w:shd w:val="clear" w:color="auto" w:fill="FFFFFF"/>
        </w:rPr>
        <w:t xml:space="preserve"> </w:t>
      </w:r>
      <w:r w:rsidR="003E779B" w:rsidRPr="00E926D6">
        <w:rPr>
          <w:rFonts w:ascii="Arial" w:hAnsi="Arial" w:cs="Arial"/>
          <w:b/>
          <w:sz w:val="23"/>
          <w:szCs w:val="23"/>
          <w:shd w:val="clear" w:color="auto" w:fill="FFFFFF"/>
        </w:rPr>
        <w:t>unui medicament</w:t>
      </w:r>
      <w:r w:rsidR="003973F5" w:rsidRPr="00E926D6">
        <w:rPr>
          <w:rFonts w:ascii="Arial" w:hAnsi="Arial" w:cs="Arial"/>
          <w:b/>
          <w:sz w:val="23"/>
          <w:szCs w:val="23"/>
          <w:shd w:val="clear" w:color="auto" w:fill="FFFFFF"/>
        </w:rPr>
        <w:t>, a următoarelor informații:</w:t>
      </w:r>
    </w:p>
    <w:p w14:paraId="6015F913" w14:textId="5D9D7052" w:rsidR="00D0469B" w:rsidRPr="00E926D6" w:rsidRDefault="00BD7F2B" w:rsidP="00D0469B">
      <w:pPr>
        <w:pStyle w:val="ListParagraph"/>
        <w:numPr>
          <w:ilvl w:val="0"/>
          <w:numId w:val="37"/>
        </w:numPr>
        <w:tabs>
          <w:tab w:val="left" w:pos="0"/>
          <w:tab w:val="left" w:pos="567"/>
        </w:tabs>
        <w:spacing w:after="0" w:line="276" w:lineRule="auto"/>
        <w:ind w:hanging="436"/>
        <w:jc w:val="both"/>
        <w:rPr>
          <w:rFonts w:ascii="Arial" w:hAnsi="Arial" w:cs="Arial"/>
          <w:b/>
          <w:sz w:val="23"/>
          <w:szCs w:val="23"/>
          <w:shd w:val="clear" w:color="auto" w:fill="FFFFFF"/>
        </w:rPr>
      </w:pPr>
      <w:r>
        <w:rPr>
          <w:rFonts w:ascii="Arial" w:hAnsi="Arial" w:cs="Arial"/>
          <w:b/>
          <w:sz w:val="23"/>
          <w:szCs w:val="23"/>
          <w:shd w:val="clear" w:color="auto" w:fill="FFFFFF"/>
        </w:rPr>
        <w:t>luna și anul preconizate</w:t>
      </w:r>
      <w:r w:rsidR="00A0600E" w:rsidRPr="00E926D6">
        <w:rPr>
          <w:rFonts w:ascii="Arial" w:hAnsi="Arial" w:cs="Arial"/>
          <w:b/>
          <w:sz w:val="23"/>
          <w:szCs w:val="23"/>
          <w:shd w:val="clear" w:color="auto" w:fill="FFFFFF"/>
        </w:rPr>
        <w:t xml:space="preserve"> pentru punerea </w:t>
      </w:r>
      <w:r>
        <w:rPr>
          <w:rFonts w:ascii="Arial" w:hAnsi="Arial" w:cs="Arial"/>
          <w:b/>
          <w:sz w:val="23"/>
          <w:szCs w:val="23"/>
          <w:shd w:val="clear" w:color="auto" w:fill="FFFFFF"/>
        </w:rPr>
        <w:t>efectiv</w:t>
      </w:r>
      <w:r>
        <w:rPr>
          <w:rFonts w:ascii="Arial" w:hAnsi="Arial" w:cs="Arial"/>
          <w:b/>
          <w:sz w:val="23"/>
          <w:szCs w:val="23"/>
          <w:shd w:val="clear" w:color="auto" w:fill="FFFFFF"/>
          <w:lang w:val="ro-RO"/>
        </w:rPr>
        <w:t xml:space="preserve">ă </w:t>
      </w:r>
      <w:r w:rsidR="00A0600E" w:rsidRPr="00E926D6">
        <w:rPr>
          <w:rFonts w:ascii="Arial" w:hAnsi="Arial" w:cs="Arial"/>
          <w:b/>
          <w:sz w:val="23"/>
          <w:szCs w:val="23"/>
          <w:shd w:val="clear" w:color="auto" w:fill="FFFFFF"/>
        </w:rPr>
        <w:t xml:space="preserve">pe piață a </w:t>
      </w:r>
      <w:r>
        <w:rPr>
          <w:rFonts w:ascii="Arial" w:hAnsi="Arial" w:cs="Arial"/>
          <w:b/>
          <w:sz w:val="23"/>
          <w:szCs w:val="23"/>
          <w:shd w:val="clear" w:color="auto" w:fill="FFFFFF"/>
        </w:rPr>
        <w:t>medicamentului</w:t>
      </w:r>
      <w:r w:rsidR="00D0469B" w:rsidRPr="00E926D6">
        <w:rPr>
          <w:rFonts w:ascii="Arial" w:hAnsi="Arial" w:cs="Arial"/>
          <w:b/>
          <w:sz w:val="23"/>
          <w:szCs w:val="23"/>
          <w:shd w:val="clear" w:color="auto" w:fill="FFFFFF"/>
        </w:rPr>
        <w:t>,</w:t>
      </w:r>
    </w:p>
    <w:p w14:paraId="5C387E2B" w14:textId="539642CD" w:rsidR="00F70492" w:rsidRPr="00E926D6" w:rsidRDefault="00D0469B" w:rsidP="00A84196">
      <w:pPr>
        <w:pStyle w:val="ListParagraph"/>
        <w:numPr>
          <w:ilvl w:val="0"/>
          <w:numId w:val="37"/>
        </w:numPr>
        <w:tabs>
          <w:tab w:val="left" w:pos="0"/>
          <w:tab w:val="left" w:pos="567"/>
        </w:tabs>
        <w:spacing w:after="0" w:line="276" w:lineRule="auto"/>
        <w:ind w:left="567" w:hanging="283"/>
        <w:jc w:val="both"/>
        <w:rPr>
          <w:rFonts w:ascii="Arial" w:hAnsi="Arial" w:cs="Arial"/>
          <w:b/>
          <w:sz w:val="23"/>
          <w:szCs w:val="23"/>
        </w:rPr>
      </w:pPr>
      <w:r w:rsidRPr="00E926D6">
        <w:rPr>
          <w:rFonts w:ascii="Arial" w:hAnsi="Arial" w:cs="Arial"/>
          <w:b/>
          <w:sz w:val="23"/>
          <w:szCs w:val="23"/>
          <w:shd w:val="clear" w:color="auto" w:fill="FFFFFF"/>
        </w:rPr>
        <w:t>c</w:t>
      </w:r>
      <w:r w:rsidR="00A0600E" w:rsidRPr="00E926D6">
        <w:rPr>
          <w:rFonts w:ascii="Arial" w:hAnsi="Arial" w:cs="Arial"/>
          <w:b/>
          <w:sz w:val="23"/>
          <w:szCs w:val="23"/>
          <w:shd w:val="clear" w:color="auto" w:fill="FFFFFF"/>
        </w:rPr>
        <w:t>alendar</w:t>
      </w:r>
      <w:r w:rsidRPr="00E926D6">
        <w:rPr>
          <w:rFonts w:ascii="Arial" w:hAnsi="Arial" w:cs="Arial"/>
          <w:b/>
          <w:sz w:val="23"/>
          <w:szCs w:val="23"/>
          <w:shd w:val="clear" w:color="auto" w:fill="FFFFFF"/>
        </w:rPr>
        <w:t>ul</w:t>
      </w:r>
      <w:r w:rsidR="003E779B" w:rsidRPr="00E926D6">
        <w:rPr>
          <w:rFonts w:ascii="Arial" w:eastAsia="Times New Roman" w:hAnsi="Arial" w:cs="Arial"/>
          <w:b/>
          <w:sz w:val="23"/>
          <w:szCs w:val="23"/>
          <w:bdr w:val="none" w:sz="0" w:space="0" w:color="auto" w:frame="1"/>
        </w:rPr>
        <w:t xml:space="preserve"> estimat și </w:t>
      </w:r>
      <w:r w:rsidR="003E779B" w:rsidRPr="00E926D6">
        <w:rPr>
          <w:rFonts w:ascii="Arial" w:hAnsi="Arial" w:cs="Arial"/>
          <w:b/>
          <w:sz w:val="23"/>
          <w:szCs w:val="23"/>
        </w:rPr>
        <w:t>cantitățile care urmează a fi puse pe piață</w:t>
      </w:r>
      <w:r w:rsidR="003E779B" w:rsidRPr="00E926D6">
        <w:rPr>
          <w:rFonts w:ascii="Arial" w:eastAsia="Times New Roman" w:hAnsi="Arial" w:cs="Arial"/>
          <w:b/>
          <w:sz w:val="23"/>
          <w:szCs w:val="23"/>
          <w:bdr w:val="none" w:sz="0" w:space="0" w:color="auto" w:frame="1"/>
        </w:rPr>
        <w:t xml:space="preserve"> aferent unei </w:t>
      </w:r>
      <w:r w:rsidRPr="00E926D6">
        <w:rPr>
          <w:rFonts w:ascii="Arial" w:eastAsia="Times New Roman" w:hAnsi="Arial" w:cs="Arial"/>
          <w:b/>
          <w:sz w:val="23"/>
          <w:szCs w:val="23"/>
          <w:bdr w:val="none" w:sz="0" w:space="0" w:color="auto" w:frame="1"/>
        </w:rPr>
        <w:t>perioad</w:t>
      </w:r>
      <w:r w:rsidR="003E779B" w:rsidRPr="00E926D6">
        <w:rPr>
          <w:rFonts w:ascii="Arial" w:eastAsia="Times New Roman" w:hAnsi="Arial" w:cs="Arial"/>
          <w:b/>
          <w:sz w:val="23"/>
          <w:szCs w:val="23"/>
          <w:bdr w:val="none" w:sz="0" w:space="0" w:color="auto" w:frame="1"/>
        </w:rPr>
        <w:t>e</w:t>
      </w:r>
      <w:r w:rsidRPr="00E926D6">
        <w:rPr>
          <w:rFonts w:ascii="Arial" w:eastAsia="Times New Roman" w:hAnsi="Arial" w:cs="Arial"/>
          <w:b/>
          <w:sz w:val="23"/>
          <w:szCs w:val="23"/>
          <w:bdr w:val="none" w:sz="0" w:space="0" w:color="auto" w:frame="1"/>
        </w:rPr>
        <w:t xml:space="preserve"> de 6 luni calendaristice ulterioare primei luni a asigurării efective pe piață a produsului/produselor</w:t>
      </w:r>
      <w:r w:rsidR="003973F5" w:rsidRPr="00E926D6">
        <w:rPr>
          <w:rFonts w:ascii="Arial" w:hAnsi="Arial" w:cs="Arial"/>
          <w:b/>
          <w:sz w:val="23"/>
          <w:szCs w:val="23"/>
          <w:shd w:val="clear" w:color="auto" w:fill="FFFFFF"/>
        </w:rPr>
        <w:t>,</w:t>
      </w:r>
    </w:p>
    <w:p w14:paraId="65F03435" w14:textId="4B0FC87E" w:rsidR="00512FCC" w:rsidRPr="00E926D6" w:rsidRDefault="00A85223" w:rsidP="00512FCC">
      <w:pPr>
        <w:tabs>
          <w:tab w:val="left" w:pos="284"/>
          <w:tab w:val="left" w:pos="709"/>
        </w:tabs>
        <w:spacing w:after="0" w:line="276" w:lineRule="auto"/>
        <w:jc w:val="both"/>
        <w:rPr>
          <w:rFonts w:ascii="Arial" w:hAnsi="Arial" w:cs="Arial"/>
          <w:b/>
          <w:bCs/>
          <w:sz w:val="23"/>
          <w:szCs w:val="23"/>
          <w:shd w:val="clear" w:color="auto" w:fill="FFFFFF"/>
        </w:rPr>
      </w:pPr>
      <w:r w:rsidRPr="00E926D6">
        <w:rPr>
          <w:rFonts w:ascii="Arial" w:hAnsi="Arial" w:cs="Arial"/>
          <w:b/>
          <w:sz w:val="23"/>
          <w:szCs w:val="23"/>
        </w:rPr>
        <w:tab/>
      </w:r>
      <w:r w:rsidR="00512FCC" w:rsidRPr="00E926D6">
        <w:rPr>
          <w:rFonts w:ascii="Arial" w:hAnsi="Arial" w:cs="Arial"/>
          <w:b/>
          <w:sz w:val="23"/>
          <w:szCs w:val="23"/>
        </w:rPr>
        <w:tab/>
      </w:r>
      <w:r w:rsidRPr="00E926D6">
        <w:rPr>
          <w:rFonts w:ascii="Arial" w:hAnsi="Arial" w:cs="Arial"/>
          <w:b/>
          <w:sz w:val="23"/>
          <w:szCs w:val="23"/>
        </w:rPr>
        <w:t>În același timp, proiectul de ordin coroborează aprobarea nivelurilor maximale de preț sol</w:t>
      </w:r>
      <w:r w:rsidR="00512FCC" w:rsidRPr="00E926D6">
        <w:rPr>
          <w:rFonts w:ascii="Arial" w:hAnsi="Arial" w:cs="Arial"/>
          <w:b/>
          <w:sz w:val="23"/>
          <w:szCs w:val="23"/>
        </w:rPr>
        <w:t>i</w:t>
      </w:r>
      <w:r w:rsidRPr="00E926D6">
        <w:rPr>
          <w:rFonts w:ascii="Arial" w:hAnsi="Arial" w:cs="Arial"/>
          <w:b/>
          <w:sz w:val="23"/>
          <w:szCs w:val="23"/>
        </w:rPr>
        <w:t xml:space="preserve">citate de către deținătorii APP cu punerea pe piață a medicamentului, </w:t>
      </w:r>
      <w:r w:rsidR="00512FCC" w:rsidRPr="00E926D6">
        <w:rPr>
          <w:rFonts w:ascii="Arial" w:hAnsi="Arial" w:cs="Arial"/>
          <w:b/>
          <w:sz w:val="23"/>
          <w:szCs w:val="23"/>
        </w:rPr>
        <w:t xml:space="preserve">reglementând </w:t>
      </w:r>
      <w:r w:rsidRPr="00E926D6">
        <w:rPr>
          <w:rFonts w:ascii="Arial" w:hAnsi="Arial" w:cs="Arial"/>
          <w:b/>
          <w:sz w:val="23"/>
          <w:szCs w:val="23"/>
        </w:rPr>
        <w:t xml:space="preserve">totodată și </w:t>
      </w:r>
      <w:r w:rsidR="00512FCC" w:rsidRPr="00E926D6">
        <w:rPr>
          <w:rFonts w:ascii="Arial" w:hAnsi="Arial" w:cs="Arial"/>
          <w:b/>
          <w:sz w:val="23"/>
          <w:szCs w:val="23"/>
        </w:rPr>
        <w:t>situația</w:t>
      </w:r>
      <w:r w:rsidR="00512FCC" w:rsidRPr="00E926D6">
        <w:rPr>
          <w:rFonts w:ascii="Arial" w:hAnsi="Arial" w:cs="Arial"/>
          <w:b/>
          <w:bCs/>
          <w:sz w:val="23"/>
          <w:szCs w:val="23"/>
          <w:shd w:val="clear" w:color="auto" w:fill="FFFFFF"/>
        </w:rPr>
        <w:t xml:space="preserve"> medicamentelor pentru care DCI nu este inclusă în Lista aprobată prin </w:t>
      </w:r>
      <w:r w:rsidR="00512FCC" w:rsidRPr="00E926D6">
        <w:rPr>
          <w:rFonts w:ascii="Arial" w:hAnsi="Arial" w:cs="Arial"/>
          <w:b/>
          <w:sz w:val="23"/>
          <w:szCs w:val="23"/>
        </w:rPr>
        <w:t xml:space="preserve">Hotărârea Guvernului nr. 720/2008, </w:t>
      </w:r>
      <w:r w:rsidR="00512FCC" w:rsidRPr="00E926D6">
        <w:rPr>
          <w:rFonts w:ascii="Arial" w:hAnsi="Arial" w:cs="Arial"/>
          <w:b/>
          <w:bCs/>
          <w:sz w:val="23"/>
          <w:szCs w:val="23"/>
          <w:bdr w:val="none" w:sz="0" w:space="0" w:color="auto" w:frame="1"/>
        </w:rPr>
        <w:t>republicată, cu modificările și completările ulterioare</w:t>
      </w:r>
      <w:r w:rsidR="00512FCC" w:rsidRPr="00E926D6">
        <w:rPr>
          <w:rFonts w:ascii="Arial" w:hAnsi="Arial" w:cs="Arial"/>
          <w:b/>
          <w:bCs/>
          <w:sz w:val="23"/>
          <w:szCs w:val="23"/>
          <w:shd w:val="clear" w:color="auto" w:fill="FFFFFF"/>
        </w:rPr>
        <w:t xml:space="preserve"> și pentru care deținătorul APP/reprezentant intenționează să solicite rambursarea prin includerea în Listă.</w:t>
      </w:r>
    </w:p>
    <w:p w14:paraId="7E4D198D" w14:textId="45415743" w:rsidR="00F70492" w:rsidRPr="00E926D6" w:rsidRDefault="00F70492" w:rsidP="00232B72">
      <w:pPr>
        <w:tabs>
          <w:tab w:val="left" w:pos="567"/>
        </w:tabs>
        <w:spacing w:after="0" w:line="276" w:lineRule="auto"/>
        <w:jc w:val="both"/>
        <w:rPr>
          <w:rFonts w:ascii="Arial" w:hAnsi="Arial" w:cs="Arial"/>
          <w:b/>
          <w:sz w:val="23"/>
          <w:szCs w:val="23"/>
        </w:rPr>
      </w:pPr>
    </w:p>
    <w:p w14:paraId="47855360" w14:textId="72B2E6A4" w:rsidR="00A273F1" w:rsidRPr="00E926D6" w:rsidRDefault="00A84196" w:rsidP="003A4F54">
      <w:pPr>
        <w:pStyle w:val="ListParagraph"/>
        <w:numPr>
          <w:ilvl w:val="0"/>
          <w:numId w:val="36"/>
        </w:numPr>
        <w:tabs>
          <w:tab w:val="left" w:pos="709"/>
        </w:tabs>
        <w:spacing w:after="0" w:line="276" w:lineRule="auto"/>
        <w:ind w:left="0" w:firstLine="284"/>
        <w:jc w:val="both"/>
        <w:rPr>
          <w:rFonts w:ascii="Arial" w:hAnsi="Arial" w:cs="Arial"/>
          <w:sz w:val="23"/>
          <w:szCs w:val="23"/>
        </w:rPr>
      </w:pPr>
      <w:r w:rsidRPr="00E926D6">
        <w:rPr>
          <w:rFonts w:ascii="Arial" w:hAnsi="Arial" w:cs="Arial"/>
          <w:sz w:val="23"/>
          <w:szCs w:val="23"/>
        </w:rPr>
        <w:t>Creșterea considerabil</w:t>
      </w:r>
      <w:r w:rsidR="008007DD">
        <w:rPr>
          <w:rFonts w:ascii="Arial" w:hAnsi="Arial" w:cs="Arial"/>
          <w:sz w:val="23"/>
          <w:szCs w:val="23"/>
        </w:rPr>
        <w:t>ă a inflației generale, a costurilor</w:t>
      </w:r>
      <w:r w:rsidRPr="00E926D6">
        <w:rPr>
          <w:rFonts w:ascii="Arial" w:hAnsi="Arial" w:cs="Arial"/>
          <w:sz w:val="23"/>
          <w:szCs w:val="23"/>
        </w:rPr>
        <w:t xml:space="preserve"> cu materiile prime dar și </w:t>
      </w:r>
      <w:r w:rsidR="008007DD">
        <w:rPr>
          <w:rFonts w:ascii="Arial" w:hAnsi="Arial" w:cs="Arial"/>
          <w:sz w:val="23"/>
          <w:szCs w:val="23"/>
        </w:rPr>
        <w:t>a costurilor</w:t>
      </w:r>
      <w:r w:rsidRPr="00E926D6">
        <w:rPr>
          <w:rFonts w:ascii="Arial" w:hAnsi="Arial" w:cs="Arial"/>
          <w:sz w:val="23"/>
          <w:szCs w:val="23"/>
        </w:rPr>
        <w:t xml:space="preserve"> de logistică la care se adaugă prețul energiei </w:t>
      </w:r>
      <w:r w:rsidR="00A273F1" w:rsidRPr="00E926D6">
        <w:rPr>
          <w:rFonts w:ascii="Arial" w:hAnsi="Arial" w:cs="Arial"/>
          <w:sz w:val="23"/>
          <w:szCs w:val="23"/>
        </w:rPr>
        <w:t xml:space="preserve">și al gazelor </w:t>
      </w:r>
      <w:r w:rsidR="008007DD">
        <w:rPr>
          <w:rFonts w:ascii="Arial" w:hAnsi="Arial" w:cs="Arial"/>
          <w:sz w:val="23"/>
          <w:szCs w:val="23"/>
        </w:rPr>
        <w:t>natural,</w:t>
      </w:r>
      <w:r w:rsidR="00A273F1" w:rsidRPr="00E926D6">
        <w:rPr>
          <w:rFonts w:ascii="Arial" w:hAnsi="Arial" w:cs="Arial"/>
          <w:sz w:val="23"/>
          <w:szCs w:val="23"/>
        </w:rPr>
        <w:t xml:space="preserve"> </w:t>
      </w:r>
      <w:r w:rsidRPr="00E926D6">
        <w:rPr>
          <w:rFonts w:ascii="Arial" w:hAnsi="Arial" w:cs="Arial"/>
          <w:sz w:val="23"/>
          <w:szCs w:val="23"/>
        </w:rPr>
        <w:t>condu</w:t>
      </w:r>
      <w:r w:rsidR="00A273F1" w:rsidRPr="00E926D6">
        <w:rPr>
          <w:rFonts w:ascii="Arial" w:hAnsi="Arial" w:cs="Arial"/>
          <w:sz w:val="23"/>
          <w:szCs w:val="23"/>
        </w:rPr>
        <w:t>c</w:t>
      </w:r>
      <w:r w:rsidRPr="00E926D6">
        <w:rPr>
          <w:rFonts w:ascii="Arial" w:hAnsi="Arial" w:cs="Arial"/>
          <w:sz w:val="23"/>
          <w:szCs w:val="23"/>
        </w:rPr>
        <w:t xml:space="preserve"> în mod direct la erodarea prețului </w:t>
      </w:r>
      <w:r w:rsidR="00A273F1" w:rsidRPr="00E926D6">
        <w:rPr>
          <w:rFonts w:ascii="Arial" w:hAnsi="Arial" w:cs="Arial"/>
          <w:sz w:val="23"/>
          <w:szCs w:val="23"/>
        </w:rPr>
        <w:t>de producător</w:t>
      </w:r>
      <w:r w:rsidRPr="00E926D6">
        <w:rPr>
          <w:rFonts w:ascii="Arial" w:hAnsi="Arial" w:cs="Arial"/>
          <w:sz w:val="23"/>
          <w:szCs w:val="23"/>
        </w:rPr>
        <w:t xml:space="preserve"> al medicamentului, </w:t>
      </w:r>
      <w:r w:rsidR="00A273F1" w:rsidRPr="00E926D6">
        <w:rPr>
          <w:rFonts w:ascii="Arial" w:hAnsi="Arial" w:cs="Arial"/>
          <w:sz w:val="23"/>
          <w:szCs w:val="23"/>
        </w:rPr>
        <w:t>cu repercusiuni evidente asupra sustenabilității</w:t>
      </w:r>
      <w:r w:rsidR="004D60C7">
        <w:rPr>
          <w:rFonts w:ascii="Arial" w:hAnsi="Arial" w:cs="Arial"/>
          <w:sz w:val="23"/>
          <w:szCs w:val="23"/>
        </w:rPr>
        <w:t xml:space="preserve"> prețurilor</w:t>
      </w:r>
      <w:r w:rsidR="00A273F1" w:rsidRPr="00E926D6">
        <w:rPr>
          <w:rFonts w:ascii="Arial" w:hAnsi="Arial" w:cs="Arial"/>
          <w:sz w:val="23"/>
          <w:szCs w:val="23"/>
        </w:rPr>
        <w:t xml:space="preserve"> din punct de vedere economic</w:t>
      </w:r>
      <w:r w:rsidRPr="00E926D6">
        <w:rPr>
          <w:rFonts w:ascii="Arial" w:hAnsi="Arial" w:cs="Arial"/>
          <w:sz w:val="23"/>
          <w:szCs w:val="23"/>
        </w:rPr>
        <w:t xml:space="preserve"> pentru unele produse. </w:t>
      </w:r>
    </w:p>
    <w:p w14:paraId="329B5485" w14:textId="2CA30F04" w:rsidR="00372F29" w:rsidRPr="004D60C7" w:rsidRDefault="00A273F1" w:rsidP="003B5FF9">
      <w:pPr>
        <w:tabs>
          <w:tab w:val="left" w:pos="709"/>
        </w:tabs>
        <w:spacing w:after="0" w:line="276" w:lineRule="auto"/>
        <w:jc w:val="both"/>
        <w:rPr>
          <w:rFonts w:ascii="Arial" w:eastAsia="Times New Roman" w:hAnsi="Arial" w:cs="Arial"/>
          <w:sz w:val="23"/>
          <w:szCs w:val="23"/>
          <w:lang w:eastAsia="en-US"/>
        </w:rPr>
      </w:pPr>
      <w:r w:rsidRPr="003A4F54">
        <w:rPr>
          <w:rFonts w:ascii="Arial" w:hAnsi="Arial" w:cs="Arial"/>
          <w:sz w:val="23"/>
          <w:szCs w:val="23"/>
        </w:rPr>
        <w:tab/>
      </w:r>
      <w:r w:rsidR="00A84196" w:rsidRPr="004D60C7">
        <w:rPr>
          <w:rFonts w:ascii="Arial" w:hAnsi="Arial" w:cs="Arial"/>
          <w:sz w:val="23"/>
          <w:szCs w:val="23"/>
        </w:rPr>
        <w:t xml:space="preserve">Trebuie </w:t>
      </w:r>
      <w:r w:rsidR="00A719AF" w:rsidRPr="004D60C7">
        <w:rPr>
          <w:rFonts w:ascii="Arial" w:hAnsi="Arial" w:cs="Arial"/>
          <w:sz w:val="23"/>
          <w:szCs w:val="23"/>
        </w:rPr>
        <w:t xml:space="preserve">totodată </w:t>
      </w:r>
      <w:r w:rsidR="00A84196" w:rsidRPr="004D60C7">
        <w:rPr>
          <w:rFonts w:ascii="Arial" w:hAnsi="Arial" w:cs="Arial"/>
          <w:sz w:val="23"/>
          <w:szCs w:val="23"/>
        </w:rPr>
        <w:t>avut în vedere, raportat la costurile logistice, că o parte importantă a sectorului se bazează pe lanțuri de aprovizionare complexe</w:t>
      </w:r>
      <w:r w:rsidR="004D60C7" w:rsidRPr="004D60C7">
        <w:rPr>
          <w:rFonts w:ascii="Arial" w:hAnsi="Arial" w:cs="Arial"/>
          <w:sz w:val="23"/>
          <w:szCs w:val="23"/>
        </w:rPr>
        <w:t>,</w:t>
      </w:r>
      <w:r w:rsidR="00B03FB0" w:rsidRPr="004D60C7">
        <w:rPr>
          <w:rFonts w:ascii="Arial" w:hAnsi="Arial" w:cs="Arial"/>
          <w:sz w:val="23"/>
          <w:szCs w:val="23"/>
        </w:rPr>
        <w:t xml:space="preserve"> iar</w:t>
      </w:r>
      <w:r w:rsidR="00A84196" w:rsidRPr="004D60C7">
        <w:rPr>
          <w:rFonts w:ascii="Arial" w:hAnsi="Arial" w:cs="Arial"/>
          <w:sz w:val="23"/>
          <w:szCs w:val="23"/>
        </w:rPr>
        <w:t xml:space="preserve"> </w:t>
      </w:r>
      <w:r w:rsidR="00A719AF" w:rsidRPr="004D60C7">
        <w:rPr>
          <w:rFonts w:ascii="Arial" w:eastAsia="Times New Roman" w:hAnsi="Arial" w:cs="Arial"/>
          <w:sz w:val="23"/>
          <w:szCs w:val="23"/>
          <w:lang w:eastAsia="en-US"/>
        </w:rPr>
        <w:t>glo</w:t>
      </w:r>
      <w:r w:rsidR="00B03FB0" w:rsidRPr="004D60C7">
        <w:rPr>
          <w:rFonts w:ascii="Arial" w:eastAsia="Times New Roman" w:hAnsi="Arial" w:cs="Arial"/>
          <w:sz w:val="23"/>
          <w:szCs w:val="23"/>
          <w:lang w:eastAsia="en-US"/>
        </w:rPr>
        <w:t>balizarea lanțului de producție și de punere pe piață</w:t>
      </w:r>
      <w:r w:rsidR="00A719AF" w:rsidRPr="004D60C7">
        <w:rPr>
          <w:rFonts w:ascii="Arial" w:eastAsia="Times New Roman" w:hAnsi="Arial" w:cs="Arial"/>
          <w:sz w:val="23"/>
          <w:szCs w:val="23"/>
          <w:lang w:eastAsia="en-US"/>
        </w:rPr>
        <w:t xml:space="preserve"> a unui medicament</w:t>
      </w:r>
      <w:r w:rsidR="00A719AF" w:rsidRPr="004D60C7">
        <w:rPr>
          <w:rFonts w:ascii="Arial" w:eastAsia="Times New Roman" w:hAnsi="Arial" w:cs="Arial"/>
          <w:b/>
          <w:bCs/>
          <w:sz w:val="23"/>
          <w:szCs w:val="23"/>
          <w:lang w:eastAsia="en-US"/>
        </w:rPr>
        <w:t> </w:t>
      </w:r>
      <w:r w:rsidR="003A4F54" w:rsidRPr="004D60C7">
        <w:rPr>
          <w:rFonts w:ascii="Arial" w:eastAsia="Times New Roman" w:hAnsi="Arial" w:cs="Arial"/>
          <w:bCs/>
          <w:sz w:val="23"/>
          <w:szCs w:val="23"/>
          <w:lang w:eastAsia="en-US"/>
        </w:rPr>
        <w:t xml:space="preserve">este </w:t>
      </w:r>
      <w:r w:rsidR="00A719AF" w:rsidRPr="004D60C7">
        <w:rPr>
          <w:rFonts w:ascii="Arial" w:eastAsia="Times New Roman" w:hAnsi="Arial" w:cs="Arial"/>
          <w:bCs/>
          <w:sz w:val="23"/>
          <w:szCs w:val="23"/>
          <w:lang w:eastAsia="en-US"/>
        </w:rPr>
        <w:t>bine cunoscută</w:t>
      </w:r>
      <w:r w:rsidR="00B03FB0" w:rsidRPr="004D60C7">
        <w:rPr>
          <w:rFonts w:ascii="Arial" w:eastAsia="Times New Roman" w:hAnsi="Arial" w:cs="Arial"/>
          <w:bCs/>
          <w:sz w:val="23"/>
          <w:szCs w:val="23"/>
          <w:lang w:eastAsia="en-US"/>
        </w:rPr>
        <w:t>. Precizând aici succint,</w:t>
      </w:r>
      <w:r w:rsidR="00B03FB0" w:rsidRPr="004D60C7">
        <w:rPr>
          <w:rFonts w:ascii="Arial" w:eastAsia="Times New Roman" w:hAnsi="Arial" w:cs="Arial"/>
          <w:b/>
          <w:bCs/>
          <w:sz w:val="23"/>
          <w:szCs w:val="23"/>
          <w:lang w:eastAsia="en-US"/>
        </w:rPr>
        <w:t xml:space="preserve"> </w:t>
      </w:r>
      <w:r w:rsidR="00A719AF" w:rsidRPr="004D60C7">
        <w:rPr>
          <w:rFonts w:ascii="Arial" w:eastAsia="Times New Roman" w:hAnsi="Arial" w:cs="Arial"/>
          <w:sz w:val="23"/>
          <w:szCs w:val="23"/>
          <w:lang w:eastAsia="en-US"/>
        </w:rPr>
        <w:t xml:space="preserve">sursa de materie prima provine, </w:t>
      </w:r>
      <w:r w:rsidR="00B03FB0" w:rsidRPr="004D60C7">
        <w:rPr>
          <w:rFonts w:ascii="Arial" w:eastAsia="Times New Roman" w:hAnsi="Arial" w:cs="Arial"/>
          <w:sz w:val="23"/>
          <w:szCs w:val="23"/>
          <w:lang w:eastAsia="en-US"/>
        </w:rPr>
        <w:t>î</w:t>
      </w:r>
      <w:r w:rsidR="00A719AF" w:rsidRPr="004D60C7">
        <w:rPr>
          <w:rFonts w:ascii="Arial" w:eastAsia="Times New Roman" w:hAnsi="Arial" w:cs="Arial"/>
          <w:sz w:val="23"/>
          <w:szCs w:val="23"/>
          <w:lang w:eastAsia="en-US"/>
        </w:rPr>
        <w:t>n mare parte, din China</w:t>
      </w:r>
      <w:r w:rsidR="00B03FB0" w:rsidRPr="004D60C7">
        <w:rPr>
          <w:rFonts w:ascii="Arial" w:eastAsia="Times New Roman" w:hAnsi="Arial" w:cs="Arial"/>
          <w:sz w:val="23"/>
          <w:szCs w:val="23"/>
          <w:lang w:eastAsia="en-US"/>
        </w:rPr>
        <w:t xml:space="preserve"> iar </w:t>
      </w:r>
      <w:r w:rsidR="00A719AF" w:rsidRPr="004D60C7">
        <w:rPr>
          <w:rFonts w:ascii="Arial" w:eastAsia="Times New Roman" w:hAnsi="Arial" w:cs="Arial"/>
          <w:sz w:val="23"/>
          <w:szCs w:val="23"/>
          <w:lang w:eastAsia="en-US"/>
        </w:rPr>
        <w:t xml:space="preserve">fabricarea de </w:t>
      </w:r>
      <w:r w:rsidR="00B03FB0" w:rsidRPr="004D60C7">
        <w:rPr>
          <w:rFonts w:ascii="Arial" w:eastAsia="Times New Roman" w:hAnsi="Arial" w:cs="Arial"/>
          <w:sz w:val="23"/>
          <w:szCs w:val="23"/>
          <w:lang w:eastAsia="en-US"/>
        </w:rPr>
        <w:t xml:space="preserve">medicamente </w:t>
      </w:r>
      <w:r w:rsidR="00A719AF" w:rsidRPr="004D60C7">
        <w:rPr>
          <w:rFonts w:ascii="Arial" w:eastAsia="Times New Roman" w:hAnsi="Arial" w:cs="Arial"/>
          <w:sz w:val="23"/>
          <w:szCs w:val="23"/>
          <w:lang w:eastAsia="en-US"/>
        </w:rPr>
        <w:t xml:space="preserve">este </w:t>
      </w:r>
      <w:r w:rsidR="00B03FB0" w:rsidRPr="004D60C7">
        <w:rPr>
          <w:rFonts w:ascii="Arial" w:eastAsia="Times New Roman" w:hAnsi="Arial" w:cs="Arial"/>
          <w:sz w:val="23"/>
          <w:szCs w:val="23"/>
          <w:lang w:eastAsia="en-US"/>
        </w:rPr>
        <w:t xml:space="preserve">asigurată </w:t>
      </w:r>
      <w:r w:rsidR="00A719AF" w:rsidRPr="004D60C7">
        <w:rPr>
          <w:rFonts w:ascii="Arial" w:eastAsia="Times New Roman" w:hAnsi="Arial" w:cs="Arial"/>
          <w:sz w:val="23"/>
          <w:szCs w:val="23"/>
          <w:lang w:eastAsia="en-US"/>
        </w:rPr>
        <w:t>at</w:t>
      </w:r>
      <w:r w:rsidR="00B03FB0" w:rsidRPr="004D60C7">
        <w:rPr>
          <w:rFonts w:ascii="Arial" w:eastAsia="Times New Roman" w:hAnsi="Arial" w:cs="Arial"/>
          <w:sz w:val="23"/>
          <w:szCs w:val="23"/>
          <w:lang w:eastAsia="en-US"/>
        </w:rPr>
        <w:t>â</w:t>
      </w:r>
      <w:r w:rsidR="00A719AF" w:rsidRPr="004D60C7">
        <w:rPr>
          <w:rFonts w:ascii="Arial" w:eastAsia="Times New Roman" w:hAnsi="Arial" w:cs="Arial"/>
          <w:sz w:val="23"/>
          <w:szCs w:val="23"/>
          <w:lang w:eastAsia="en-US"/>
        </w:rPr>
        <w:t xml:space="preserve">t </w:t>
      </w:r>
      <w:r w:rsidR="00B03FB0" w:rsidRPr="004D60C7">
        <w:rPr>
          <w:rFonts w:ascii="Arial" w:eastAsia="Times New Roman" w:hAnsi="Arial" w:cs="Arial"/>
          <w:sz w:val="23"/>
          <w:szCs w:val="23"/>
          <w:lang w:eastAsia="en-US"/>
        </w:rPr>
        <w:t xml:space="preserve">în India (în special a celor generice), </w:t>
      </w:r>
      <w:r w:rsidR="00A719AF" w:rsidRPr="004D60C7">
        <w:rPr>
          <w:rFonts w:ascii="Arial" w:eastAsia="Times New Roman" w:hAnsi="Arial" w:cs="Arial"/>
          <w:sz w:val="23"/>
          <w:szCs w:val="23"/>
          <w:lang w:eastAsia="en-US"/>
        </w:rPr>
        <w:t>c</w:t>
      </w:r>
      <w:r w:rsidR="00B03FB0" w:rsidRPr="004D60C7">
        <w:rPr>
          <w:rFonts w:ascii="Arial" w:eastAsia="Times New Roman" w:hAnsi="Arial" w:cs="Arial"/>
          <w:sz w:val="23"/>
          <w:szCs w:val="23"/>
          <w:lang w:eastAsia="en-US"/>
        </w:rPr>
        <w:t>ât și în Europa</w:t>
      </w:r>
      <w:r w:rsidR="00A719AF" w:rsidRPr="004D60C7">
        <w:rPr>
          <w:rFonts w:ascii="Arial" w:eastAsia="Times New Roman" w:hAnsi="Arial" w:cs="Arial"/>
          <w:sz w:val="23"/>
          <w:szCs w:val="23"/>
          <w:lang w:eastAsia="en-US"/>
        </w:rPr>
        <w:t xml:space="preserve"> sau </w:t>
      </w:r>
      <w:r w:rsidR="00B03FB0" w:rsidRPr="004D60C7">
        <w:rPr>
          <w:rFonts w:ascii="Arial" w:eastAsia="Times New Roman" w:hAnsi="Arial" w:cs="Arial"/>
          <w:sz w:val="23"/>
          <w:szCs w:val="23"/>
          <w:lang w:eastAsia="en-US"/>
        </w:rPr>
        <w:t>î</w:t>
      </w:r>
      <w:r w:rsidR="00A719AF" w:rsidRPr="004D60C7">
        <w:rPr>
          <w:rFonts w:ascii="Arial" w:eastAsia="Times New Roman" w:hAnsi="Arial" w:cs="Arial"/>
          <w:sz w:val="23"/>
          <w:szCs w:val="23"/>
          <w:lang w:eastAsia="en-US"/>
        </w:rPr>
        <w:t xml:space="preserve">n state </w:t>
      </w:r>
      <w:r w:rsidR="00B03FB0" w:rsidRPr="004D60C7">
        <w:rPr>
          <w:rFonts w:ascii="Arial" w:eastAsia="Times New Roman" w:hAnsi="Arial" w:cs="Arial"/>
          <w:sz w:val="23"/>
          <w:szCs w:val="23"/>
          <w:lang w:eastAsia="en-US"/>
        </w:rPr>
        <w:t>limitrofe, spre exemplu Turcia.</w:t>
      </w:r>
      <w:r w:rsidR="00A719AF" w:rsidRPr="004D60C7">
        <w:rPr>
          <w:rFonts w:ascii="Arial" w:eastAsia="Times New Roman" w:hAnsi="Arial" w:cs="Arial"/>
          <w:sz w:val="23"/>
          <w:szCs w:val="23"/>
          <w:lang w:eastAsia="en-US"/>
        </w:rPr>
        <w:t> </w:t>
      </w:r>
      <w:r w:rsidR="003B5FF9" w:rsidRPr="004D60C7">
        <w:rPr>
          <w:rFonts w:ascii="Arial" w:eastAsia="Times New Roman" w:hAnsi="Arial" w:cs="Arial"/>
          <w:sz w:val="23"/>
          <w:szCs w:val="23"/>
          <w:lang w:eastAsia="en-US"/>
        </w:rPr>
        <w:t xml:space="preserve">În </w:t>
      </w:r>
      <w:r w:rsidR="003B5FF9" w:rsidRPr="004D60C7">
        <w:rPr>
          <w:rFonts w:ascii="Arial" w:eastAsia="Times New Roman" w:hAnsi="Arial" w:cs="Arial"/>
          <w:sz w:val="23"/>
          <w:szCs w:val="23"/>
          <w:lang w:eastAsia="en-US"/>
        </w:rPr>
        <w:lastRenderedPageBreak/>
        <w:t xml:space="preserve">același timp, </w:t>
      </w:r>
      <w:r w:rsidR="00C66579">
        <w:rPr>
          <w:rFonts w:ascii="Arial" w:eastAsia="Times New Roman" w:hAnsi="Arial" w:cs="Arial"/>
          <w:sz w:val="23"/>
          <w:szCs w:val="23"/>
          <w:lang w:eastAsia="en-US"/>
        </w:rPr>
        <w:t>componenta “materi</w:t>
      </w:r>
      <w:r w:rsidR="008A41D8">
        <w:rPr>
          <w:rFonts w:ascii="Arial" w:eastAsia="Times New Roman" w:hAnsi="Arial" w:cs="Arial"/>
          <w:sz w:val="23"/>
          <w:szCs w:val="23"/>
          <w:lang w:eastAsia="en-US"/>
        </w:rPr>
        <w:t>a</w:t>
      </w:r>
      <w:r w:rsidR="003B5FF9" w:rsidRPr="004D60C7">
        <w:rPr>
          <w:rFonts w:ascii="Arial" w:eastAsia="Times New Roman" w:hAnsi="Arial" w:cs="Arial"/>
          <w:sz w:val="23"/>
          <w:szCs w:val="23"/>
          <w:lang w:eastAsia="en-US"/>
        </w:rPr>
        <w:t xml:space="preserve"> prim</w:t>
      </w:r>
      <w:r w:rsidR="003B5FF9" w:rsidRPr="004D60C7">
        <w:rPr>
          <w:rFonts w:ascii="Arial" w:eastAsia="Times New Roman" w:hAnsi="Arial" w:cs="Arial"/>
          <w:sz w:val="23"/>
          <w:szCs w:val="23"/>
          <w:lang w:val="ro-RO" w:eastAsia="en-US"/>
        </w:rPr>
        <w:t>ă</w:t>
      </w:r>
      <w:r w:rsidR="003B5FF9" w:rsidRPr="004D60C7">
        <w:rPr>
          <w:rFonts w:ascii="Arial" w:eastAsia="Times New Roman" w:hAnsi="Arial" w:cs="Arial"/>
          <w:sz w:val="23"/>
          <w:szCs w:val="23"/>
          <w:lang w:eastAsia="en-US"/>
        </w:rPr>
        <w:t>”</w:t>
      </w:r>
      <w:r w:rsidR="00372F29" w:rsidRPr="004D60C7">
        <w:rPr>
          <w:rFonts w:ascii="Arial" w:eastAsia="Times New Roman" w:hAnsi="Arial" w:cs="Arial"/>
          <w:sz w:val="23"/>
          <w:szCs w:val="23"/>
          <w:lang w:eastAsia="en-US"/>
        </w:rPr>
        <w:t xml:space="preserve">, în speță </w:t>
      </w:r>
      <w:r w:rsidR="003B5FF9" w:rsidRPr="004D60C7">
        <w:rPr>
          <w:rFonts w:ascii="Arial" w:eastAsia="Times New Roman" w:hAnsi="Arial" w:cs="Arial"/>
          <w:sz w:val="23"/>
          <w:szCs w:val="23"/>
          <w:lang w:eastAsia="en-US"/>
        </w:rPr>
        <w:t>sursa de aprovizionare cu aceasta</w:t>
      </w:r>
      <w:r w:rsidR="00372F29" w:rsidRPr="004D60C7">
        <w:rPr>
          <w:rFonts w:ascii="Arial" w:eastAsia="Times New Roman" w:hAnsi="Arial" w:cs="Arial"/>
          <w:sz w:val="23"/>
          <w:szCs w:val="23"/>
          <w:lang w:eastAsia="en-US"/>
        </w:rPr>
        <w:t>, deține o pondere semnificativă și diferită în structura costului de producție a unui medicament.</w:t>
      </w:r>
    </w:p>
    <w:p w14:paraId="7A979597" w14:textId="77777777" w:rsidR="003B5FF9" w:rsidRPr="004D60C7" w:rsidRDefault="003B5FF9" w:rsidP="003A4F54">
      <w:pPr>
        <w:tabs>
          <w:tab w:val="left" w:pos="709"/>
        </w:tabs>
        <w:spacing w:after="0" w:line="276" w:lineRule="auto"/>
        <w:jc w:val="both"/>
        <w:rPr>
          <w:rFonts w:ascii="Arial" w:eastAsia="Times New Roman" w:hAnsi="Arial" w:cs="Arial"/>
          <w:sz w:val="10"/>
          <w:szCs w:val="10"/>
          <w:lang w:eastAsia="en-US"/>
        </w:rPr>
      </w:pPr>
    </w:p>
    <w:p w14:paraId="5B19769B" w14:textId="4A005C5B" w:rsidR="00B03FB0" w:rsidRPr="004D60C7" w:rsidRDefault="00B03FB0" w:rsidP="003A4F54">
      <w:pPr>
        <w:shd w:val="clear" w:color="auto" w:fill="FFFFFF"/>
        <w:spacing w:after="0" w:line="276" w:lineRule="auto"/>
        <w:ind w:firstLine="720"/>
        <w:jc w:val="both"/>
        <w:rPr>
          <w:rFonts w:ascii="Arial" w:eastAsia="Times New Roman" w:hAnsi="Arial" w:cs="Arial"/>
          <w:sz w:val="23"/>
          <w:szCs w:val="23"/>
          <w:lang w:val="ro-RO" w:eastAsia="en-US"/>
        </w:rPr>
      </w:pPr>
      <w:r w:rsidRPr="004D60C7">
        <w:rPr>
          <w:rFonts w:ascii="Arial" w:eastAsia="Times New Roman" w:hAnsi="Arial" w:cs="Arial"/>
          <w:sz w:val="23"/>
          <w:szCs w:val="23"/>
          <w:lang w:eastAsia="en-US"/>
        </w:rPr>
        <w:t xml:space="preserve">În acest context, se apreciază necesar a se menționa faptul că medicamentele puse pe piața din România provin din </w:t>
      </w:r>
      <w:r w:rsidR="003A4F54" w:rsidRPr="004D60C7">
        <w:rPr>
          <w:rFonts w:ascii="Arial" w:eastAsia="Times New Roman" w:hAnsi="Arial" w:cs="Arial"/>
          <w:sz w:val="23"/>
          <w:szCs w:val="23"/>
          <w:lang w:eastAsia="en-US"/>
        </w:rPr>
        <w:t>țări diferite, existând astfel diferențe semnificative între</w:t>
      </w:r>
      <w:r w:rsidRPr="004D60C7">
        <w:rPr>
          <w:rFonts w:ascii="Arial" w:eastAsia="Times New Roman" w:hAnsi="Arial" w:cs="Arial"/>
          <w:sz w:val="23"/>
          <w:szCs w:val="23"/>
          <w:lang w:eastAsia="en-US"/>
        </w:rPr>
        <w:t xml:space="preserve"> costuril</w:t>
      </w:r>
      <w:r w:rsidR="003A4F54" w:rsidRPr="004D60C7">
        <w:rPr>
          <w:rFonts w:ascii="Arial" w:eastAsia="Times New Roman" w:hAnsi="Arial" w:cs="Arial"/>
          <w:sz w:val="23"/>
          <w:szCs w:val="23"/>
          <w:lang w:eastAsia="en-US"/>
        </w:rPr>
        <w:t>e</w:t>
      </w:r>
      <w:r w:rsidRPr="004D60C7">
        <w:rPr>
          <w:rFonts w:ascii="Arial" w:eastAsia="Times New Roman" w:hAnsi="Arial" w:cs="Arial"/>
          <w:sz w:val="23"/>
          <w:szCs w:val="23"/>
          <w:lang w:eastAsia="en-US"/>
        </w:rPr>
        <w:t xml:space="preserve"> </w:t>
      </w:r>
      <w:r w:rsidR="003A4F54" w:rsidRPr="004D60C7">
        <w:rPr>
          <w:rFonts w:ascii="Arial" w:eastAsia="Times New Roman" w:hAnsi="Arial" w:cs="Arial"/>
          <w:sz w:val="23"/>
          <w:szCs w:val="23"/>
          <w:lang w:eastAsia="en-US"/>
        </w:rPr>
        <w:t xml:space="preserve">de producție </w:t>
      </w:r>
      <w:r w:rsidR="003B5FF9" w:rsidRPr="004D60C7">
        <w:rPr>
          <w:rFonts w:ascii="Arial" w:eastAsia="Times New Roman" w:hAnsi="Arial" w:cs="Arial"/>
          <w:sz w:val="23"/>
          <w:szCs w:val="23"/>
          <w:lang w:eastAsia="en-US"/>
        </w:rPr>
        <w:t xml:space="preserve">existente la locații diferite. Menționăm aici influența unor </w:t>
      </w:r>
      <w:r w:rsidRPr="004D60C7">
        <w:rPr>
          <w:rFonts w:ascii="Arial" w:eastAsia="Times New Roman" w:hAnsi="Arial" w:cs="Arial"/>
          <w:sz w:val="23"/>
          <w:szCs w:val="23"/>
          <w:lang w:eastAsia="en-US"/>
        </w:rPr>
        <w:t>factori</w:t>
      </w:r>
      <w:r w:rsidR="003A4F54" w:rsidRPr="004D60C7">
        <w:rPr>
          <w:rFonts w:ascii="Arial" w:eastAsia="Times New Roman" w:hAnsi="Arial" w:cs="Arial"/>
          <w:sz w:val="23"/>
          <w:szCs w:val="23"/>
          <w:lang w:eastAsia="en-US"/>
        </w:rPr>
        <w:t xml:space="preserve"> multipl</w:t>
      </w:r>
      <w:r w:rsidR="004D60C7" w:rsidRPr="004D60C7">
        <w:rPr>
          <w:rFonts w:ascii="Arial" w:eastAsia="Times New Roman" w:hAnsi="Arial" w:cs="Arial"/>
          <w:sz w:val="23"/>
          <w:szCs w:val="23"/>
          <w:lang w:eastAsia="en-US"/>
        </w:rPr>
        <w:t>i</w:t>
      </w:r>
      <w:r w:rsidR="003A4F54" w:rsidRPr="004D60C7">
        <w:rPr>
          <w:rFonts w:ascii="Arial" w:eastAsia="Times New Roman" w:hAnsi="Arial" w:cs="Arial"/>
          <w:sz w:val="23"/>
          <w:szCs w:val="23"/>
          <w:lang w:eastAsia="en-US"/>
        </w:rPr>
        <w:t xml:space="preserve">i, </w:t>
      </w:r>
      <w:r w:rsidR="003B5FF9" w:rsidRPr="004D60C7">
        <w:rPr>
          <w:rFonts w:ascii="Arial" w:eastAsia="Times New Roman" w:hAnsi="Arial" w:cs="Arial"/>
          <w:sz w:val="23"/>
          <w:szCs w:val="23"/>
          <w:lang w:eastAsia="en-US"/>
        </w:rPr>
        <w:t xml:space="preserve">între care este amintită </w:t>
      </w:r>
      <w:r w:rsidRPr="004D60C7">
        <w:rPr>
          <w:rFonts w:ascii="Arial" w:eastAsia="Times New Roman" w:hAnsi="Arial" w:cs="Arial"/>
          <w:sz w:val="23"/>
          <w:szCs w:val="23"/>
          <w:lang w:val="ro-RO" w:eastAsia="en-US"/>
        </w:rPr>
        <w:t xml:space="preserve">evoluția </w:t>
      </w:r>
      <w:r w:rsidR="003B5FF9" w:rsidRPr="004D60C7">
        <w:rPr>
          <w:rFonts w:ascii="Arial" w:eastAsia="Times New Roman" w:hAnsi="Arial" w:cs="Arial"/>
          <w:sz w:val="23"/>
          <w:szCs w:val="23"/>
          <w:lang w:val="ro-RO" w:eastAsia="en-US"/>
        </w:rPr>
        <w:t xml:space="preserve">diferită a </w:t>
      </w:r>
      <w:r w:rsidR="004D60C7" w:rsidRPr="004D60C7">
        <w:rPr>
          <w:rFonts w:ascii="Arial" w:eastAsia="Times New Roman" w:hAnsi="Arial" w:cs="Arial"/>
          <w:sz w:val="23"/>
          <w:szCs w:val="23"/>
          <w:lang w:val="ro-RO" w:eastAsia="en-US"/>
        </w:rPr>
        <w:t>prețului la energie ș</w:t>
      </w:r>
      <w:r w:rsidRPr="004D60C7">
        <w:rPr>
          <w:rFonts w:ascii="Arial" w:eastAsia="Times New Roman" w:hAnsi="Arial" w:cs="Arial"/>
          <w:sz w:val="23"/>
          <w:szCs w:val="23"/>
          <w:lang w:val="ro-RO" w:eastAsia="en-US"/>
        </w:rPr>
        <w:t xml:space="preserve">i gaze </w:t>
      </w:r>
      <w:r w:rsidR="003B5FF9" w:rsidRPr="004D60C7">
        <w:rPr>
          <w:rFonts w:ascii="Arial" w:eastAsia="Times New Roman" w:hAnsi="Arial" w:cs="Arial"/>
          <w:sz w:val="23"/>
          <w:szCs w:val="23"/>
          <w:lang w:val="ro-RO" w:eastAsia="en-US"/>
        </w:rPr>
        <w:t>care este specifică fiecărei țări în parte. Nu în ultimul rând</w:t>
      </w:r>
      <w:r w:rsidR="004D60C7" w:rsidRPr="004D60C7">
        <w:rPr>
          <w:rFonts w:ascii="Arial" w:eastAsia="Times New Roman" w:hAnsi="Arial" w:cs="Arial"/>
          <w:sz w:val="23"/>
          <w:szCs w:val="23"/>
          <w:lang w:val="ro-RO" w:eastAsia="en-US"/>
        </w:rPr>
        <w:t>,</w:t>
      </w:r>
      <w:r w:rsidR="003B5FF9" w:rsidRPr="004D60C7">
        <w:rPr>
          <w:rFonts w:ascii="Arial" w:eastAsia="Times New Roman" w:hAnsi="Arial" w:cs="Arial"/>
          <w:sz w:val="23"/>
          <w:szCs w:val="23"/>
          <w:lang w:val="ro-RO" w:eastAsia="en-US"/>
        </w:rPr>
        <w:t xml:space="preserve"> trebuie avut în vedere evidența faptului că însăși sursele de energie accesate sunt specifice fiecărei țări, în sensul că, cu titlul de exemplu, există locații unde în cadrul procesului de producție nu este utilizat gazul metan.</w:t>
      </w:r>
    </w:p>
    <w:p w14:paraId="5D8170D9" w14:textId="77777777" w:rsidR="00372F29" w:rsidRPr="003D7098" w:rsidRDefault="00372F29" w:rsidP="003A4F54">
      <w:pPr>
        <w:shd w:val="clear" w:color="auto" w:fill="FFFFFF"/>
        <w:spacing w:after="0" w:line="276" w:lineRule="auto"/>
        <w:ind w:firstLine="720"/>
        <w:jc w:val="both"/>
        <w:rPr>
          <w:rFonts w:ascii="Arial" w:eastAsia="Times New Roman" w:hAnsi="Arial" w:cs="Arial"/>
          <w:color w:val="0070C0"/>
          <w:sz w:val="10"/>
          <w:szCs w:val="10"/>
          <w:lang w:eastAsia="en-US"/>
        </w:rPr>
      </w:pPr>
    </w:p>
    <w:p w14:paraId="39D82948" w14:textId="0E1F2C99" w:rsidR="00840905" w:rsidRPr="00E926D6" w:rsidRDefault="00840905" w:rsidP="00D1490B">
      <w:pPr>
        <w:pStyle w:val="Normal1"/>
        <w:shd w:val="clear" w:color="auto" w:fill="FFFFFF"/>
        <w:spacing w:before="0" w:beforeAutospacing="0" w:after="0" w:afterAutospacing="0" w:line="276" w:lineRule="auto"/>
        <w:ind w:firstLine="720"/>
        <w:jc w:val="both"/>
        <w:textAlignment w:val="baseline"/>
        <w:rPr>
          <w:rFonts w:ascii="Arial" w:hAnsi="Arial" w:cs="Arial"/>
          <w:sz w:val="23"/>
          <w:szCs w:val="23"/>
        </w:rPr>
      </w:pPr>
      <w:r w:rsidRPr="00E926D6">
        <w:rPr>
          <w:rFonts w:ascii="Arial" w:hAnsi="Arial" w:cs="Arial"/>
          <w:sz w:val="23"/>
          <w:szCs w:val="23"/>
          <w:bdr w:val="none" w:sz="0" w:space="0" w:color="auto" w:frame="1"/>
        </w:rPr>
        <w:t>Prețurile la gaze și energie electrică au atins niveluri record în 2022 și au ajuns la cel mai rid</w:t>
      </w:r>
      <w:r w:rsidR="00EE349D" w:rsidRPr="00E926D6">
        <w:rPr>
          <w:rFonts w:ascii="Arial" w:hAnsi="Arial" w:cs="Arial"/>
          <w:sz w:val="23"/>
          <w:szCs w:val="23"/>
          <w:bdr w:val="none" w:sz="0" w:space="0" w:color="auto" w:frame="1"/>
        </w:rPr>
        <w:t>icat nivel din istorie în urma conflictului armat din Ucraina.</w:t>
      </w:r>
      <w:r w:rsidRPr="00E926D6">
        <w:rPr>
          <w:rFonts w:ascii="Arial" w:hAnsi="Arial" w:cs="Arial"/>
          <w:sz w:val="23"/>
          <w:szCs w:val="23"/>
          <w:bdr w:val="none" w:sz="0" w:space="0" w:color="auto" w:frame="1"/>
        </w:rPr>
        <w:t> În ultimul an, prețurile energiei electrice în Europa au crescut rapid la un nivel mult mai ridicat decât în ultimele decenii. Această dinamică este legată în mod intrinsec de prețul ridicat al gazelor naturale, care duce la creșterea prețului energiei electrice produse de centralele ele</w:t>
      </w:r>
      <w:r w:rsidR="001536C9" w:rsidRPr="00E926D6">
        <w:rPr>
          <w:rFonts w:ascii="Arial" w:hAnsi="Arial" w:cs="Arial"/>
          <w:sz w:val="23"/>
          <w:szCs w:val="23"/>
          <w:bdr w:val="none" w:sz="0" w:space="0" w:color="auto" w:frame="1"/>
        </w:rPr>
        <w:t>ctrice pe bază de gaze naturale.</w:t>
      </w:r>
      <w:r w:rsidRPr="00E926D6">
        <w:rPr>
          <w:rFonts w:ascii="Arial" w:hAnsi="Arial" w:cs="Arial"/>
          <w:sz w:val="23"/>
          <w:szCs w:val="23"/>
          <w:bdr w:val="none" w:sz="0" w:space="0" w:color="auto" w:frame="1"/>
        </w:rPr>
        <w:t xml:space="preserve"> Prețurile au început să crească rapid vara trecută, atunci când economia mondială s-a redresat după ce restricțiile impuse de pandemia de COVID-19 au fost relaxate. Ulterior, </w:t>
      </w:r>
      <w:r w:rsidR="001536C9" w:rsidRPr="00E926D6">
        <w:rPr>
          <w:rFonts w:ascii="Arial" w:hAnsi="Arial" w:cs="Arial"/>
          <w:sz w:val="23"/>
          <w:szCs w:val="23"/>
          <w:bdr w:val="none" w:sz="0" w:space="0" w:color="auto" w:frame="1"/>
        </w:rPr>
        <w:t>războiul din Ucraina</w:t>
      </w:r>
      <w:r w:rsidRPr="00E926D6">
        <w:rPr>
          <w:rFonts w:ascii="Arial" w:hAnsi="Arial" w:cs="Arial"/>
          <w:sz w:val="23"/>
          <w:szCs w:val="23"/>
          <w:bdr w:val="none" w:sz="0" w:space="0" w:color="auto" w:frame="1"/>
        </w:rPr>
        <w:t xml:space="preserve"> a exacerbat această situație.</w:t>
      </w:r>
    </w:p>
    <w:p w14:paraId="6B2149BF" w14:textId="77777777" w:rsidR="00840905" w:rsidRPr="00E926D6" w:rsidRDefault="00840905" w:rsidP="00840905">
      <w:pPr>
        <w:pStyle w:val="Normal1"/>
        <w:shd w:val="clear" w:color="auto" w:fill="FFFFFF"/>
        <w:spacing w:before="0" w:beforeAutospacing="0" w:after="0" w:afterAutospacing="0"/>
        <w:jc w:val="both"/>
        <w:textAlignment w:val="baseline"/>
        <w:rPr>
          <w:rFonts w:ascii="Arial" w:hAnsi="Arial" w:cs="Arial"/>
          <w:sz w:val="10"/>
          <w:szCs w:val="10"/>
          <w:bdr w:val="none" w:sz="0" w:space="0" w:color="auto" w:frame="1"/>
        </w:rPr>
      </w:pPr>
    </w:p>
    <w:p w14:paraId="7D088A56" w14:textId="59FBDAED" w:rsidR="00840905" w:rsidRPr="00E926D6" w:rsidRDefault="00840905" w:rsidP="00D1490B">
      <w:pPr>
        <w:pStyle w:val="typedudocumentcp"/>
        <w:shd w:val="clear" w:color="auto" w:fill="FFFFFF"/>
        <w:spacing w:before="0" w:beforeAutospacing="0" w:after="0" w:afterAutospacing="0" w:line="276" w:lineRule="auto"/>
        <w:ind w:firstLine="720"/>
        <w:jc w:val="both"/>
        <w:textAlignment w:val="baseline"/>
        <w:rPr>
          <w:rFonts w:ascii="Arial" w:hAnsi="Arial" w:cs="Arial"/>
          <w:bCs/>
          <w:i/>
          <w:sz w:val="23"/>
          <w:szCs w:val="23"/>
        </w:rPr>
      </w:pPr>
      <w:r w:rsidRPr="00E926D6">
        <w:rPr>
          <w:rFonts w:ascii="Arial" w:hAnsi="Arial" w:cs="Arial"/>
          <w:sz w:val="23"/>
          <w:szCs w:val="23"/>
          <w:bdr w:val="none" w:sz="0" w:space="0" w:color="auto" w:frame="1"/>
        </w:rPr>
        <w:t>Se preconizează că prețurile la energie vor rămâne ridicate din cauza incertitudinii de pe piață ca urmare a unei serii de întreruperi ale aprovizionării cu gaze naturale</w:t>
      </w:r>
      <w:r w:rsidR="001536C9" w:rsidRPr="00E926D6">
        <w:rPr>
          <w:rFonts w:ascii="Arial" w:hAnsi="Arial" w:cs="Arial"/>
          <w:sz w:val="23"/>
          <w:szCs w:val="23"/>
          <w:bdr w:val="none" w:sz="0" w:space="0" w:color="auto" w:frame="1"/>
        </w:rPr>
        <w:t>.</w:t>
      </w:r>
      <w:r w:rsidRPr="00E926D6">
        <w:rPr>
          <w:rFonts w:ascii="Arial" w:hAnsi="Arial" w:cs="Arial"/>
          <w:sz w:val="23"/>
          <w:szCs w:val="23"/>
          <w:bdr w:val="none" w:sz="0" w:space="0" w:color="auto" w:frame="1"/>
        </w:rPr>
        <w:t xml:space="preserve"> </w:t>
      </w:r>
      <w:r w:rsidR="001536C9" w:rsidRPr="00E926D6">
        <w:rPr>
          <w:rFonts w:ascii="Arial" w:hAnsi="Arial" w:cs="Arial"/>
          <w:sz w:val="23"/>
          <w:szCs w:val="23"/>
          <w:bdr w:val="none" w:sz="0" w:space="0" w:color="auto" w:frame="1"/>
        </w:rPr>
        <w:t xml:space="preserve">Posibile viitoare </w:t>
      </w:r>
      <w:r w:rsidR="001536C9" w:rsidRPr="00E926D6">
        <w:rPr>
          <w:rFonts w:ascii="Arial" w:hAnsi="Arial" w:cs="Arial"/>
          <w:sz w:val="23"/>
          <w:szCs w:val="23"/>
          <w:bdr w:val="none" w:sz="0" w:space="0" w:color="auto" w:frame="1"/>
          <w:lang w:val="ro-RO"/>
        </w:rPr>
        <w:t>î</w:t>
      </w:r>
      <w:r w:rsidRPr="00E926D6">
        <w:rPr>
          <w:rFonts w:ascii="Arial" w:hAnsi="Arial" w:cs="Arial"/>
          <w:sz w:val="23"/>
          <w:szCs w:val="23"/>
          <w:bdr w:val="none" w:sz="0" w:space="0" w:color="auto" w:frame="1"/>
        </w:rPr>
        <w:t xml:space="preserve">ntreruperi suplimentare ale aprovizionării cu gaze naturale pot duce la niveluri și mai ridicate ale prețurilor gazelor naturale, care ar putea avea efecte de domino asupra prețului energiei electrice, asupra nivelului inflației și a impactului acesteia asupra cetățenilor, precum și asupra stabilității financiare și macroeconomice globale a UE. (sursa: </w:t>
      </w:r>
      <w:r w:rsidRPr="00E926D6">
        <w:rPr>
          <w:rFonts w:ascii="Arial" w:hAnsi="Arial" w:cs="Arial"/>
          <w:i/>
          <w:sz w:val="23"/>
          <w:szCs w:val="23"/>
          <w:bdr w:val="none" w:sz="0" w:space="0" w:color="auto" w:frame="1"/>
        </w:rPr>
        <w:t xml:space="preserve">Propunere de regulament </w:t>
      </w:r>
      <w:r w:rsidRPr="00E926D6">
        <w:rPr>
          <w:rFonts w:ascii="Arial" w:hAnsi="Arial" w:cs="Arial"/>
          <w:bCs/>
          <w:i/>
          <w:sz w:val="23"/>
          <w:szCs w:val="23"/>
        </w:rPr>
        <w:t xml:space="preserve">al Consiliului privind o intervenție de urgență pentru abordarea problemei prețurilor ridicate la energie </w:t>
      </w:r>
    </w:p>
    <w:p w14:paraId="34B479A3" w14:textId="77171DD8" w:rsidR="00840905" w:rsidRPr="00E926D6" w:rsidRDefault="00780373" w:rsidP="00D1490B">
      <w:pPr>
        <w:pStyle w:val="Normal1"/>
        <w:shd w:val="clear" w:color="auto" w:fill="FFFFFF"/>
        <w:spacing w:before="0" w:beforeAutospacing="0" w:after="0" w:afterAutospacing="0" w:line="276" w:lineRule="auto"/>
        <w:jc w:val="both"/>
        <w:textAlignment w:val="baseline"/>
        <w:rPr>
          <w:rFonts w:ascii="Arial" w:hAnsi="Arial" w:cs="Arial"/>
          <w:sz w:val="23"/>
          <w:szCs w:val="23"/>
        </w:rPr>
      </w:pPr>
      <w:hyperlink r:id="rId9" w:history="1">
        <w:r w:rsidR="00840905" w:rsidRPr="00E926D6">
          <w:rPr>
            <w:rStyle w:val="Hyperlink"/>
            <w:rFonts w:ascii="Arial" w:hAnsi="Arial" w:cs="Arial"/>
            <w:color w:val="auto"/>
            <w:sz w:val="23"/>
            <w:szCs w:val="23"/>
          </w:rPr>
          <w:t>IMMC.COM%282022%29473%20final.RON.xhtml.1_RO_ACT_part1_v2.docx (europa.eu)</w:t>
        </w:r>
      </w:hyperlink>
    </w:p>
    <w:p w14:paraId="2E0A890B" w14:textId="77777777" w:rsidR="001536C9" w:rsidRPr="00E926D6" w:rsidRDefault="001536C9" w:rsidP="00D1490B">
      <w:pPr>
        <w:pStyle w:val="FootnoteText"/>
        <w:spacing w:line="276" w:lineRule="auto"/>
        <w:ind w:firstLine="709"/>
        <w:jc w:val="both"/>
        <w:rPr>
          <w:rFonts w:ascii="Arial" w:hAnsi="Arial" w:cs="Arial"/>
          <w:sz w:val="10"/>
          <w:szCs w:val="10"/>
        </w:rPr>
      </w:pPr>
    </w:p>
    <w:p w14:paraId="4025E2F0" w14:textId="463F3EBE" w:rsidR="00840905" w:rsidRPr="00E926D6" w:rsidRDefault="00A84196" w:rsidP="00D1490B">
      <w:pPr>
        <w:pStyle w:val="FootnoteText"/>
        <w:spacing w:line="276" w:lineRule="auto"/>
        <w:ind w:firstLine="709"/>
        <w:jc w:val="both"/>
        <w:rPr>
          <w:rFonts w:ascii="Arial" w:hAnsi="Arial" w:cs="Arial"/>
          <w:sz w:val="23"/>
          <w:szCs w:val="23"/>
        </w:rPr>
      </w:pPr>
      <w:r w:rsidRPr="00E926D6">
        <w:rPr>
          <w:rFonts w:ascii="Arial" w:hAnsi="Arial" w:cs="Arial"/>
          <w:sz w:val="23"/>
          <w:szCs w:val="23"/>
        </w:rPr>
        <w:t>De asemenea, așa cum arată Consiliul UE, încă din septembrie 2021 s-au observat prețuri foarte ridicate pe piețele de energie electrică. După cum a stabilit de Agenția UE pentru Cooperarea Autorităților de Reglementare a Energiei (ACER) în evaluarea sa finală a proiectării pieței angro a energiei electrice din UE din aprilie 2022, aceasta este în principal o consecință a prețul ridicat al gazului, care este folosit pen</w:t>
      </w:r>
      <w:r w:rsidR="00840905" w:rsidRPr="00E926D6">
        <w:rPr>
          <w:rFonts w:ascii="Arial" w:hAnsi="Arial" w:cs="Arial"/>
          <w:sz w:val="23"/>
          <w:szCs w:val="23"/>
        </w:rPr>
        <w:t xml:space="preserve">tru a genera energie electrică. (sursa: </w:t>
      </w:r>
      <w:hyperlink r:id="rId10" w:history="1">
        <w:r w:rsidR="00840905" w:rsidRPr="00E926D6">
          <w:rPr>
            <w:rStyle w:val="Hyperlink"/>
            <w:rFonts w:ascii="Arial" w:hAnsi="Arial" w:cs="Arial"/>
            <w:color w:val="auto"/>
            <w:sz w:val="23"/>
            <w:szCs w:val="23"/>
          </w:rPr>
          <w:t>https://data.consilium.europa.eu/doc/document/ST-12999-2022-INIT/en/pdf</w:t>
        </w:r>
      </w:hyperlink>
      <w:r w:rsidR="00840905" w:rsidRPr="00E926D6">
        <w:rPr>
          <w:rFonts w:ascii="Arial" w:hAnsi="Arial" w:cs="Arial"/>
          <w:sz w:val="23"/>
          <w:szCs w:val="23"/>
        </w:rPr>
        <w:t xml:space="preserve"> </w:t>
      </w:r>
    </w:p>
    <w:p w14:paraId="40FA0CDD" w14:textId="61B056F6" w:rsidR="00F70492" w:rsidRPr="00E926D6" w:rsidRDefault="00F70492" w:rsidP="00D1490B">
      <w:pPr>
        <w:tabs>
          <w:tab w:val="left" w:pos="567"/>
        </w:tabs>
        <w:spacing w:after="0" w:line="276" w:lineRule="auto"/>
        <w:jc w:val="both"/>
        <w:rPr>
          <w:rFonts w:ascii="Arial" w:hAnsi="Arial" w:cs="Arial"/>
          <w:sz w:val="10"/>
          <w:szCs w:val="10"/>
        </w:rPr>
      </w:pPr>
    </w:p>
    <w:p w14:paraId="240569C8" w14:textId="67C35506" w:rsidR="00A00F0A" w:rsidRDefault="00840905" w:rsidP="00840905">
      <w:pPr>
        <w:pStyle w:val="ListParagraph"/>
        <w:tabs>
          <w:tab w:val="left" w:pos="709"/>
        </w:tabs>
        <w:ind w:left="0" w:firstLine="709"/>
        <w:jc w:val="both"/>
        <w:rPr>
          <w:rFonts w:ascii="Arial" w:hAnsi="Arial" w:cs="Arial"/>
          <w:sz w:val="23"/>
          <w:szCs w:val="23"/>
        </w:rPr>
      </w:pPr>
      <w:r w:rsidRPr="00E926D6">
        <w:rPr>
          <w:rFonts w:ascii="Arial" w:hAnsi="Arial" w:cs="Arial"/>
          <w:sz w:val="23"/>
          <w:szCs w:val="23"/>
        </w:rPr>
        <w:t xml:space="preserve">Este binecunoscut faptul că </w:t>
      </w:r>
      <w:r w:rsidR="001536C9" w:rsidRPr="00E926D6">
        <w:rPr>
          <w:rFonts w:ascii="Arial" w:hAnsi="Arial" w:cs="Arial"/>
          <w:sz w:val="23"/>
          <w:szCs w:val="23"/>
        </w:rPr>
        <w:t xml:space="preserve">toate creșterile </w:t>
      </w:r>
      <w:r w:rsidR="00A00F0A" w:rsidRPr="00E926D6">
        <w:rPr>
          <w:rFonts w:ascii="Arial" w:hAnsi="Arial" w:cs="Arial"/>
          <w:sz w:val="23"/>
          <w:szCs w:val="23"/>
        </w:rPr>
        <w:t xml:space="preserve">la utilități </w:t>
      </w:r>
      <w:r w:rsidR="00DA4340" w:rsidRPr="00E926D6">
        <w:rPr>
          <w:rFonts w:ascii="Arial" w:hAnsi="Arial" w:cs="Arial"/>
          <w:sz w:val="23"/>
          <w:szCs w:val="23"/>
        </w:rPr>
        <w:t xml:space="preserve">și </w:t>
      </w:r>
      <w:r w:rsidR="00A00F0A" w:rsidRPr="00E926D6">
        <w:rPr>
          <w:rFonts w:ascii="Arial" w:hAnsi="Arial" w:cs="Arial"/>
          <w:sz w:val="23"/>
          <w:szCs w:val="23"/>
        </w:rPr>
        <w:t xml:space="preserve">materii prime afectează intrinsec </w:t>
      </w:r>
      <w:r w:rsidR="00DD44B7">
        <w:rPr>
          <w:rFonts w:ascii="Arial" w:hAnsi="Arial" w:cs="Arial"/>
          <w:sz w:val="23"/>
          <w:szCs w:val="23"/>
        </w:rPr>
        <w:t>sustenabilitatea</w:t>
      </w:r>
      <w:r w:rsidR="00DA4340" w:rsidRPr="00E926D6">
        <w:rPr>
          <w:rFonts w:ascii="Arial" w:hAnsi="Arial" w:cs="Arial"/>
          <w:sz w:val="23"/>
          <w:szCs w:val="23"/>
        </w:rPr>
        <w:t xml:space="preserve"> </w:t>
      </w:r>
      <w:r w:rsidR="00A00F0A" w:rsidRPr="00E926D6">
        <w:rPr>
          <w:rFonts w:ascii="Arial" w:hAnsi="Arial" w:cs="Arial"/>
          <w:sz w:val="23"/>
          <w:szCs w:val="23"/>
        </w:rPr>
        <w:t xml:space="preserve">prețului de producător. În același timp, este evident faptul că impactul acestor majorări este diferit în funcție de nivelul prețului de producător, în sensul că </w:t>
      </w:r>
      <w:r w:rsidRPr="00E926D6">
        <w:rPr>
          <w:rFonts w:ascii="Arial" w:hAnsi="Arial" w:cs="Arial"/>
          <w:sz w:val="23"/>
          <w:szCs w:val="23"/>
        </w:rPr>
        <w:t xml:space="preserve">ponderea procentuală în </w:t>
      </w:r>
      <w:r w:rsidR="00DA4340" w:rsidRPr="00E926D6">
        <w:rPr>
          <w:rFonts w:ascii="Arial" w:hAnsi="Arial" w:cs="Arial"/>
          <w:sz w:val="23"/>
          <w:szCs w:val="23"/>
        </w:rPr>
        <w:t>costul</w:t>
      </w:r>
      <w:r w:rsidRPr="00E926D6">
        <w:rPr>
          <w:rFonts w:ascii="Arial" w:hAnsi="Arial" w:cs="Arial"/>
          <w:sz w:val="23"/>
          <w:szCs w:val="23"/>
        </w:rPr>
        <w:t xml:space="preserve"> de producție reprezentată de toate creșterile </w:t>
      </w:r>
      <w:r w:rsidR="00A00F0A" w:rsidRPr="00E926D6">
        <w:rPr>
          <w:rFonts w:ascii="Arial" w:hAnsi="Arial" w:cs="Arial"/>
          <w:sz w:val="23"/>
          <w:szCs w:val="23"/>
        </w:rPr>
        <w:t xml:space="preserve">este mai mare </w:t>
      </w:r>
      <w:r w:rsidR="00DA4340" w:rsidRPr="00E926D6">
        <w:rPr>
          <w:rFonts w:ascii="Arial" w:hAnsi="Arial" w:cs="Arial"/>
          <w:sz w:val="23"/>
          <w:szCs w:val="23"/>
        </w:rPr>
        <w:t>în cazul</w:t>
      </w:r>
      <w:r w:rsidR="00A00F0A" w:rsidRPr="00E926D6">
        <w:rPr>
          <w:rFonts w:ascii="Arial" w:hAnsi="Arial" w:cs="Arial"/>
          <w:sz w:val="23"/>
          <w:szCs w:val="23"/>
        </w:rPr>
        <w:t xml:space="preserve"> un</w:t>
      </w:r>
      <w:r w:rsidR="00DA4340" w:rsidRPr="00E926D6">
        <w:rPr>
          <w:rFonts w:ascii="Arial" w:hAnsi="Arial" w:cs="Arial"/>
          <w:sz w:val="23"/>
          <w:szCs w:val="23"/>
        </w:rPr>
        <w:t>ui</w:t>
      </w:r>
      <w:r w:rsidR="00A00F0A" w:rsidRPr="00E926D6">
        <w:rPr>
          <w:rFonts w:ascii="Arial" w:hAnsi="Arial" w:cs="Arial"/>
          <w:sz w:val="23"/>
          <w:szCs w:val="23"/>
        </w:rPr>
        <w:t xml:space="preserve"> preț de producător </w:t>
      </w:r>
      <w:r w:rsidR="00DA4340" w:rsidRPr="00E926D6">
        <w:rPr>
          <w:rFonts w:ascii="Arial" w:hAnsi="Arial" w:cs="Arial"/>
          <w:sz w:val="23"/>
          <w:szCs w:val="23"/>
        </w:rPr>
        <w:t xml:space="preserve">mai mic </w:t>
      </w:r>
      <w:r w:rsidR="00A00F0A" w:rsidRPr="00E926D6">
        <w:rPr>
          <w:rFonts w:ascii="Arial" w:hAnsi="Arial" w:cs="Arial"/>
          <w:sz w:val="23"/>
          <w:szCs w:val="23"/>
        </w:rPr>
        <w:t>față de un preț de producător mai mare. Astfel, medicamentele cu prețurile de producător cele mai mici aprobate în Canamed sunt cel mai puternic impactate.</w:t>
      </w:r>
    </w:p>
    <w:p w14:paraId="4325944B" w14:textId="77777777" w:rsidR="00372F29" w:rsidRPr="00372F29" w:rsidRDefault="00372F29" w:rsidP="00840905">
      <w:pPr>
        <w:pStyle w:val="ListParagraph"/>
        <w:tabs>
          <w:tab w:val="left" w:pos="709"/>
        </w:tabs>
        <w:ind w:left="0" w:firstLine="709"/>
        <w:jc w:val="both"/>
        <w:rPr>
          <w:rFonts w:ascii="Arial" w:hAnsi="Arial" w:cs="Arial"/>
          <w:sz w:val="10"/>
          <w:szCs w:val="10"/>
        </w:rPr>
      </w:pPr>
    </w:p>
    <w:p w14:paraId="13B6C80E" w14:textId="7F1F7A46" w:rsidR="00372F29" w:rsidRPr="004D60C7" w:rsidRDefault="00372F29" w:rsidP="00840905">
      <w:pPr>
        <w:pStyle w:val="ListParagraph"/>
        <w:tabs>
          <w:tab w:val="left" w:pos="709"/>
        </w:tabs>
        <w:ind w:left="0" w:firstLine="709"/>
        <w:jc w:val="both"/>
        <w:rPr>
          <w:rFonts w:ascii="Arial" w:hAnsi="Arial" w:cs="Arial"/>
          <w:sz w:val="23"/>
          <w:szCs w:val="23"/>
        </w:rPr>
      </w:pPr>
      <w:r w:rsidRPr="004D60C7">
        <w:rPr>
          <w:rFonts w:ascii="Arial" w:hAnsi="Arial" w:cs="Arial"/>
          <w:sz w:val="23"/>
          <w:szCs w:val="23"/>
        </w:rPr>
        <w:t>Nu în ultimul rând, trendul ascendent al inflației la nivel european deține un rol major, cu impact negativ în evoluția co</w:t>
      </w:r>
      <w:r w:rsidR="00687DD6" w:rsidRPr="004D60C7">
        <w:rPr>
          <w:rFonts w:ascii="Arial" w:hAnsi="Arial" w:cs="Arial"/>
          <w:sz w:val="23"/>
          <w:szCs w:val="23"/>
        </w:rPr>
        <w:t>sturilor de producție. Trebuie precizat faptul că, în concordanță cu datele identificabile în publicațiile Oficiului UE pentru Statistici (EUROSTAT), rata inflației specifică fiecărei țări se ridică la niveluri semnificativ diferite, în sensul că aferent anului 2022 aceasta se situează în intervalul 5,8% - 21%, media la nivelul UE fiind de 9,2%.</w:t>
      </w:r>
    </w:p>
    <w:p w14:paraId="75A2CBCF" w14:textId="77777777" w:rsidR="00687DD6" w:rsidRDefault="00687DD6" w:rsidP="00840905">
      <w:pPr>
        <w:pStyle w:val="ListParagraph"/>
        <w:tabs>
          <w:tab w:val="left" w:pos="709"/>
        </w:tabs>
        <w:ind w:left="0" w:firstLine="709"/>
        <w:jc w:val="both"/>
        <w:rPr>
          <w:rFonts w:ascii="Arial" w:hAnsi="Arial" w:cs="Arial"/>
          <w:color w:val="0070C0"/>
          <w:sz w:val="23"/>
          <w:szCs w:val="23"/>
        </w:rPr>
      </w:pPr>
    </w:p>
    <w:p w14:paraId="20023799" w14:textId="77777777" w:rsidR="003D7098" w:rsidRPr="004D60C7" w:rsidRDefault="00116E05" w:rsidP="003D7098">
      <w:pPr>
        <w:pStyle w:val="ListParagraph"/>
        <w:tabs>
          <w:tab w:val="left" w:pos="709"/>
        </w:tabs>
        <w:ind w:left="0" w:firstLine="709"/>
        <w:jc w:val="both"/>
        <w:rPr>
          <w:rFonts w:ascii="Arial" w:hAnsi="Arial" w:cs="Arial"/>
          <w:iCs/>
          <w:sz w:val="23"/>
          <w:szCs w:val="23"/>
          <w:shd w:val="clear" w:color="auto" w:fill="FFFFFF"/>
          <w:lang w:val="ro-RO"/>
        </w:rPr>
      </w:pPr>
      <w:r w:rsidRPr="00116E05">
        <w:rPr>
          <w:rFonts w:ascii="Arial" w:hAnsi="Arial" w:cs="Arial"/>
          <w:iCs/>
          <w:color w:val="000000"/>
          <w:sz w:val="23"/>
          <w:szCs w:val="23"/>
          <w:shd w:val="clear" w:color="auto" w:fill="FFFFFF"/>
        </w:rPr>
        <w:lastRenderedPageBreak/>
        <w:t xml:space="preserve">Prin urmare, pentru limitarea impactului creșterilor menționate asupra medicamentelor cu prețuri de producător mic este, fără echivoc, necesară o intervenție care se dorește să vină în susținerea prețurilor de producător afectate de majorările costurilor cu utilități și, nu în ultimul rând, </w:t>
      </w:r>
      <w:r w:rsidRPr="004D60C7">
        <w:rPr>
          <w:rFonts w:ascii="Arial" w:hAnsi="Arial" w:cs="Arial"/>
          <w:iCs/>
          <w:sz w:val="23"/>
          <w:szCs w:val="23"/>
          <w:shd w:val="clear" w:color="auto" w:fill="FFFFFF"/>
        </w:rPr>
        <w:t xml:space="preserve">de </w:t>
      </w:r>
      <w:r w:rsidR="003D7098" w:rsidRPr="004D60C7">
        <w:rPr>
          <w:rFonts w:ascii="Arial" w:hAnsi="Arial" w:cs="Arial"/>
          <w:iCs/>
          <w:sz w:val="23"/>
          <w:szCs w:val="23"/>
          <w:shd w:val="clear" w:color="auto" w:fill="FFFFFF"/>
        </w:rPr>
        <w:t>contextul infl</w:t>
      </w:r>
      <w:r w:rsidR="003D7098" w:rsidRPr="004D60C7">
        <w:rPr>
          <w:rFonts w:ascii="Arial" w:hAnsi="Arial" w:cs="Arial"/>
          <w:iCs/>
          <w:sz w:val="23"/>
          <w:szCs w:val="23"/>
          <w:shd w:val="clear" w:color="auto" w:fill="FFFFFF"/>
          <w:lang w:val="ro-RO"/>
        </w:rPr>
        <w:t>ațional actual.</w:t>
      </w:r>
    </w:p>
    <w:p w14:paraId="108642DF" w14:textId="77777777" w:rsidR="003D7098" w:rsidRPr="003D7098" w:rsidRDefault="003D7098" w:rsidP="003D7098">
      <w:pPr>
        <w:pStyle w:val="ListParagraph"/>
        <w:tabs>
          <w:tab w:val="left" w:pos="709"/>
        </w:tabs>
        <w:ind w:left="0" w:firstLine="709"/>
        <w:jc w:val="both"/>
        <w:rPr>
          <w:rFonts w:ascii="Arial" w:hAnsi="Arial" w:cs="Arial"/>
          <w:iCs/>
          <w:color w:val="000000"/>
          <w:sz w:val="8"/>
          <w:szCs w:val="8"/>
          <w:shd w:val="clear" w:color="auto" w:fill="FFFFFF"/>
          <w:lang w:val="ro-RO"/>
        </w:rPr>
      </w:pPr>
    </w:p>
    <w:p w14:paraId="7DC272FF" w14:textId="163356F5" w:rsidR="00687DD6" w:rsidRPr="004D60C7" w:rsidRDefault="00D1490B" w:rsidP="00687DD6">
      <w:pPr>
        <w:pStyle w:val="ListParagraph"/>
        <w:tabs>
          <w:tab w:val="left" w:pos="709"/>
        </w:tabs>
        <w:ind w:left="0" w:firstLine="709"/>
        <w:jc w:val="both"/>
        <w:rPr>
          <w:rFonts w:ascii="Arial" w:hAnsi="Arial" w:cs="Arial"/>
          <w:b/>
          <w:sz w:val="23"/>
          <w:szCs w:val="23"/>
          <w:shd w:val="clear" w:color="auto" w:fill="FFFFFF"/>
        </w:rPr>
      </w:pPr>
      <w:r w:rsidRPr="00E926D6">
        <w:rPr>
          <w:rFonts w:ascii="Arial" w:hAnsi="Arial" w:cs="Arial"/>
          <w:b/>
          <w:sz w:val="23"/>
          <w:szCs w:val="23"/>
          <w:shd w:val="clear" w:color="auto" w:fill="FFFFFF"/>
        </w:rPr>
        <w:tab/>
        <w:t xml:space="preserve">Pe cale de consecință, proiectul de ordin vizează </w:t>
      </w:r>
      <w:r w:rsidR="002A2E93">
        <w:rPr>
          <w:rFonts w:ascii="Arial" w:hAnsi="Arial" w:cs="Arial"/>
          <w:b/>
          <w:sz w:val="23"/>
          <w:szCs w:val="23"/>
          <w:shd w:val="clear" w:color="auto" w:fill="FFFFFF"/>
        </w:rPr>
        <w:t xml:space="preserve">posibilitatea </w:t>
      </w:r>
      <w:r w:rsidRPr="00E926D6">
        <w:rPr>
          <w:rFonts w:ascii="Arial" w:hAnsi="Arial" w:cs="Arial"/>
          <w:b/>
          <w:sz w:val="23"/>
          <w:szCs w:val="23"/>
          <w:shd w:val="clear" w:color="auto" w:fill="FFFFFF"/>
        </w:rPr>
        <w:t xml:space="preserve">ca prețurile de producător cu valori </w:t>
      </w:r>
      <w:r w:rsidR="00A719AF">
        <w:rPr>
          <w:rFonts w:ascii="Arial" w:hAnsi="Arial" w:cs="Arial"/>
          <w:b/>
          <w:sz w:val="23"/>
          <w:szCs w:val="23"/>
          <w:shd w:val="clear" w:color="auto" w:fill="FFFFFF"/>
        </w:rPr>
        <w:t xml:space="preserve">mai mici de 50 lei </w:t>
      </w:r>
      <w:r w:rsidRPr="00E926D6">
        <w:rPr>
          <w:rFonts w:ascii="Arial" w:hAnsi="Arial" w:cs="Arial"/>
          <w:b/>
          <w:sz w:val="23"/>
          <w:szCs w:val="23"/>
          <w:shd w:val="clear" w:color="auto" w:fill="FFFFFF"/>
        </w:rPr>
        <w:t>rezultate în urma procesului de corecție aferent anului 2023</w:t>
      </w:r>
      <w:r w:rsidR="00A719AF">
        <w:rPr>
          <w:rFonts w:ascii="Arial" w:hAnsi="Arial" w:cs="Arial"/>
          <w:b/>
          <w:sz w:val="23"/>
          <w:szCs w:val="23"/>
          <w:shd w:val="clear" w:color="auto" w:fill="FFFFFF"/>
        </w:rPr>
        <w:t xml:space="preserve">, </w:t>
      </w:r>
      <w:r w:rsidR="00A719AF" w:rsidRPr="004D60C7">
        <w:rPr>
          <w:rFonts w:ascii="Arial" w:hAnsi="Arial" w:cs="Arial"/>
          <w:b/>
          <w:sz w:val="23"/>
          <w:szCs w:val="23"/>
          <w:shd w:val="clear" w:color="auto" w:fill="FFFFFF"/>
        </w:rPr>
        <w:t>punctual pentru două intervale bine definite (preț de producător mai mic decât 25 lei și situat între 25 lei și 49,99 lei)</w:t>
      </w:r>
      <w:r w:rsidRPr="004D60C7">
        <w:rPr>
          <w:rFonts w:ascii="Arial" w:hAnsi="Arial" w:cs="Arial"/>
          <w:b/>
          <w:sz w:val="23"/>
          <w:szCs w:val="23"/>
          <w:shd w:val="clear" w:color="auto" w:fill="FFFFFF"/>
        </w:rPr>
        <w:t>, să f</w:t>
      </w:r>
      <w:bookmarkStart w:id="0" w:name="_GoBack"/>
      <w:bookmarkEnd w:id="0"/>
      <w:r w:rsidRPr="004D60C7">
        <w:rPr>
          <w:rFonts w:ascii="Arial" w:hAnsi="Arial" w:cs="Arial"/>
          <w:b/>
          <w:sz w:val="23"/>
          <w:szCs w:val="23"/>
          <w:shd w:val="clear" w:color="auto" w:fill="FFFFFF"/>
        </w:rPr>
        <w:t>ie</w:t>
      </w:r>
      <w:r w:rsidR="00A719AF" w:rsidRPr="004D60C7">
        <w:rPr>
          <w:rFonts w:ascii="Arial" w:hAnsi="Arial" w:cs="Arial"/>
          <w:b/>
          <w:sz w:val="23"/>
          <w:szCs w:val="23"/>
          <w:shd w:val="clear" w:color="auto" w:fill="FFFFFF"/>
        </w:rPr>
        <w:t xml:space="preserve"> indexate proporțional</w:t>
      </w:r>
      <w:r w:rsidRPr="004D60C7">
        <w:rPr>
          <w:rFonts w:ascii="Arial" w:hAnsi="Arial" w:cs="Arial"/>
          <w:b/>
          <w:sz w:val="23"/>
          <w:szCs w:val="23"/>
          <w:shd w:val="clear" w:color="auto" w:fill="FFFFFF"/>
        </w:rPr>
        <w:t>.</w:t>
      </w:r>
      <w:r w:rsidR="008A6DB5" w:rsidRPr="004D60C7">
        <w:rPr>
          <w:rFonts w:ascii="Arial" w:hAnsi="Arial" w:cs="Arial"/>
          <w:b/>
          <w:sz w:val="23"/>
          <w:szCs w:val="23"/>
          <w:shd w:val="clear" w:color="auto" w:fill="FFFFFF"/>
        </w:rPr>
        <w:t xml:space="preserve"> Este precizat totodată faptul că ajustarea nu este aplicabilă medicamentelor </w:t>
      </w:r>
      <w:r w:rsidR="0056110A">
        <w:rPr>
          <w:rFonts w:ascii="Arial" w:hAnsi="Arial" w:cs="Arial"/>
          <w:b/>
          <w:sz w:val="23"/>
          <w:szCs w:val="23"/>
          <w:shd w:val="clear" w:color="auto" w:fill="FFFFFF"/>
        </w:rPr>
        <w:t>care beneficiază</w:t>
      </w:r>
      <w:r w:rsidR="008A6DB5" w:rsidRPr="004D60C7">
        <w:rPr>
          <w:rFonts w:ascii="Arial" w:hAnsi="Arial" w:cs="Arial"/>
          <w:b/>
          <w:sz w:val="23"/>
          <w:szCs w:val="23"/>
          <w:shd w:val="clear" w:color="auto" w:fill="FFFFFF"/>
        </w:rPr>
        <w:t xml:space="preserve"> de majorări ale prețurilor, în concordanță cu cele prevăzute de Norme, în interiorul perioadei calendaristice 01.01.2023 – 30.06.2023. </w:t>
      </w:r>
    </w:p>
    <w:p w14:paraId="36E20093" w14:textId="27C2AD5B" w:rsidR="00EA3790" w:rsidRPr="00687DD6" w:rsidRDefault="003D7098" w:rsidP="00687DD6">
      <w:pPr>
        <w:pStyle w:val="ListParagraph"/>
        <w:tabs>
          <w:tab w:val="left" w:pos="709"/>
        </w:tabs>
        <w:ind w:left="0" w:firstLine="709"/>
        <w:jc w:val="both"/>
        <w:rPr>
          <w:rFonts w:ascii="Arial" w:hAnsi="Arial" w:cs="Arial"/>
          <w:b/>
          <w:sz w:val="10"/>
          <w:szCs w:val="10"/>
          <w:shd w:val="clear" w:color="auto" w:fill="FFFFFF"/>
        </w:rPr>
      </w:pPr>
      <w:r w:rsidRPr="003D7098">
        <w:rPr>
          <w:rFonts w:ascii="Arial" w:eastAsia="Times New Roman" w:hAnsi="Arial" w:cs="Arial"/>
          <w:color w:val="8497B0"/>
          <w:sz w:val="10"/>
          <w:szCs w:val="10"/>
          <w:lang w:eastAsia="en-US"/>
        </w:rPr>
        <w:t> </w:t>
      </w:r>
    </w:p>
    <w:p w14:paraId="79A03A9D" w14:textId="5AD13B27" w:rsidR="00570121" w:rsidRDefault="00F176A0" w:rsidP="005345E2">
      <w:pPr>
        <w:pStyle w:val="ListParagraph"/>
        <w:numPr>
          <w:ilvl w:val="0"/>
          <w:numId w:val="36"/>
        </w:numPr>
        <w:tabs>
          <w:tab w:val="left" w:pos="0"/>
          <w:tab w:val="left" w:pos="709"/>
        </w:tabs>
        <w:spacing w:after="0" w:line="276" w:lineRule="auto"/>
        <w:ind w:left="0" w:firstLine="360"/>
        <w:jc w:val="both"/>
        <w:rPr>
          <w:rFonts w:ascii="Arial" w:hAnsi="Arial" w:cs="Arial"/>
          <w:sz w:val="23"/>
          <w:szCs w:val="23"/>
          <w:shd w:val="clear" w:color="auto" w:fill="FFFFFF"/>
        </w:rPr>
      </w:pPr>
      <w:r w:rsidRPr="00E926D6">
        <w:rPr>
          <w:rFonts w:ascii="Arial" w:hAnsi="Arial" w:cs="Arial"/>
          <w:sz w:val="23"/>
          <w:szCs w:val="23"/>
          <w:shd w:val="clear" w:color="auto" w:fill="FFFFFF"/>
        </w:rPr>
        <w:t xml:space="preserve">În perioada scursă de la intrarea în vigoare a Ordinului ministrului sănătății nr. 368/2017, au </w:t>
      </w:r>
      <w:r w:rsidR="005345E2" w:rsidRPr="00E926D6">
        <w:rPr>
          <w:rFonts w:ascii="Arial" w:hAnsi="Arial" w:cs="Arial"/>
          <w:sz w:val="23"/>
          <w:szCs w:val="23"/>
          <w:shd w:val="clear" w:color="auto" w:fill="FFFFFF"/>
        </w:rPr>
        <w:t xml:space="preserve">existat </w:t>
      </w:r>
      <w:r w:rsidRPr="00E926D6">
        <w:rPr>
          <w:rFonts w:ascii="Arial" w:hAnsi="Arial" w:cs="Arial"/>
          <w:sz w:val="23"/>
          <w:szCs w:val="23"/>
          <w:shd w:val="clear" w:color="auto" w:fill="FFFFFF"/>
        </w:rPr>
        <w:t>situații</w:t>
      </w:r>
      <w:r w:rsidR="005345E2" w:rsidRPr="00E926D6">
        <w:rPr>
          <w:rFonts w:ascii="Arial" w:hAnsi="Arial" w:cs="Arial"/>
          <w:sz w:val="23"/>
          <w:szCs w:val="23"/>
          <w:shd w:val="clear" w:color="auto" w:fill="FFFFFF"/>
        </w:rPr>
        <w:t xml:space="preserve"> </w:t>
      </w:r>
      <w:r w:rsidRPr="00E926D6">
        <w:rPr>
          <w:rFonts w:ascii="Arial" w:hAnsi="Arial" w:cs="Arial"/>
          <w:sz w:val="23"/>
          <w:szCs w:val="23"/>
          <w:shd w:val="clear" w:color="auto" w:fill="FFFFFF"/>
        </w:rPr>
        <w:t>în care a fost solicitată aprobarea prețurilor unui medicament pentru care exista deja preț aprobat ș</w:t>
      </w:r>
      <w:r w:rsidR="005345E2" w:rsidRPr="00E926D6">
        <w:rPr>
          <w:rFonts w:ascii="Arial" w:hAnsi="Arial" w:cs="Arial"/>
          <w:sz w:val="23"/>
          <w:szCs w:val="23"/>
          <w:shd w:val="clear" w:color="auto" w:fill="FFFFFF"/>
        </w:rPr>
        <w:t>i înregistrat în CANAMED dar aceasta</w:t>
      </w:r>
      <w:r w:rsidRPr="00E926D6">
        <w:rPr>
          <w:rFonts w:ascii="Arial" w:hAnsi="Arial" w:cs="Arial"/>
          <w:sz w:val="23"/>
          <w:szCs w:val="23"/>
          <w:shd w:val="clear" w:color="auto" w:fill="FFFFFF"/>
        </w:rPr>
        <w:t xml:space="preserve"> </w:t>
      </w:r>
      <w:r w:rsidR="005345E2" w:rsidRPr="00E926D6">
        <w:rPr>
          <w:rFonts w:ascii="Arial" w:hAnsi="Arial" w:cs="Arial"/>
          <w:sz w:val="23"/>
          <w:szCs w:val="23"/>
          <w:shd w:val="clear" w:color="auto" w:fill="FFFFFF"/>
        </w:rPr>
        <w:t xml:space="preserve">a fost </w:t>
      </w:r>
      <w:r w:rsidRPr="00E926D6">
        <w:rPr>
          <w:rFonts w:ascii="Arial" w:hAnsi="Arial" w:cs="Arial"/>
          <w:sz w:val="23"/>
          <w:szCs w:val="23"/>
          <w:shd w:val="clear" w:color="auto" w:fill="FFFFFF"/>
        </w:rPr>
        <w:t xml:space="preserve">efectuată pentru </w:t>
      </w:r>
      <w:r w:rsidR="005345E2" w:rsidRPr="00E926D6">
        <w:rPr>
          <w:rFonts w:ascii="Arial" w:hAnsi="Arial" w:cs="Arial"/>
          <w:sz w:val="23"/>
          <w:szCs w:val="23"/>
          <w:shd w:val="clear" w:color="auto" w:fill="FFFFFF"/>
        </w:rPr>
        <w:t>un nou tip de ambalaj (se menținea numărul unităților terapeutice), ambele medicamente fiind înregistrate în interiorul aceleiași autorizații pentru punere pe piață. În această situație, din punct de vedere farmaceutic, medicamentul este identic cu cel deja înregistrat în CANAMED</w:t>
      </w:r>
      <w:r w:rsidR="00570121" w:rsidRPr="00E926D6">
        <w:rPr>
          <w:rFonts w:ascii="Arial" w:hAnsi="Arial" w:cs="Arial"/>
          <w:sz w:val="23"/>
          <w:szCs w:val="23"/>
          <w:shd w:val="clear" w:color="auto" w:fill="FFFFFF"/>
        </w:rPr>
        <w:t xml:space="preserve"> </w:t>
      </w:r>
      <w:r w:rsidR="005345E2" w:rsidRPr="00E926D6">
        <w:rPr>
          <w:rFonts w:ascii="Arial" w:hAnsi="Arial" w:cs="Arial"/>
          <w:sz w:val="23"/>
          <w:szCs w:val="23"/>
          <w:shd w:val="clear" w:color="auto" w:fill="FFFFFF"/>
        </w:rPr>
        <w:t>și fără posibilitate de interpretare</w:t>
      </w:r>
      <w:r w:rsidR="00570121" w:rsidRPr="00E926D6">
        <w:rPr>
          <w:rFonts w:ascii="Arial" w:hAnsi="Arial" w:cs="Arial"/>
          <w:sz w:val="23"/>
          <w:szCs w:val="23"/>
          <w:shd w:val="clear" w:color="auto" w:fill="FFFFFF"/>
        </w:rPr>
        <w:t>,</w:t>
      </w:r>
      <w:r w:rsidR="005345E2" w:rsidRPr="00E926D6">
        <w:rPr>
          <w:rFonts w:ascii="Arial" w:hAnsi="Arial" w:cs="Arial"/>
          <w:sz w:val="23"/>
          <w:szCs w:val="23"/>
          <w:shd w:val="clear" w:color="auto" w:fill="FFFFFF"/>
        </w:rPr>
        <w:t xml:space="preserve"> prețul solicitat </w:t>
      </w:r>
      <w:r w:rsidR="00570121" w:rsidRPr="00E926D6">
        <w:rPr>
          <w:rFonts w:ascii="Arial" w:hAnsi="Arial" w:cs="Arial"/>
          <w:sz w:val="23"/>
          <w:szCs w:val="23"/>
          <w:shd w:val="clear" w:color="auto" w:fill="FFFFFF"/>
        </w:rPr>
        <w:t>a fi aprobat este necesar să fie identic cu cel deja aprobat.</w:t>
      </w:r>
    </w:p>
    <w:p w14:paraId="16451FD0" w14:textId="77777777" w:rsidR="005521EE" w:rsidRPr="005521EE" w:rsidRDefault="005521EE" w:rsidP="005521EE">
      <w:pPr>
        <w:pStyle w:val="ListParagraph"/>
        <w:tabs>
          <w:tab w:val="left" w:pos="0"/>
          <w:tab w:val="left" w:pos="709"/>
        </w:tabs>
        <w:spacing w:after="0" w:line="276" w:lineRule="auto"/>
        <w:ind w:left="360"/>
        <w:jc w:val="both"/>
        <w:rPr>
          <w:rFonts w:ascii="Arial" w:hAnsi="Arial" w:cs="Arial"/>
          <w:sz w:val="10"/>
          <w:szCs w:val="10"/>
          <w:shd w:val="clear" w:color="auto" w:fill="FFFFFF"/>
        </w:rPr>
      </w:pPr>
    </w:p>
    <w:p w14:paraId="4AA94D4C" w14:textId="20C44F5A" w:rsidR="00134AB8" w:rsidRPr="00E926D6" w:rsidRDefault="00570121" w:rsidP="00570121">
      <w:pPr>
        <w:pStyle w:val="ListParagraph"/>
        <w:tabs>
          <w:tab w:val="left" w:pos="0"/>
          <w:tab w:val="left" w:pos="709"/>
        </w:tabs>
        <w:spacing w:after="0" w:line="276" w:lineRule="auto"/>
        <w:ind w:left="0"/>
        <w:jc w:val="both"/>
        <w:rPr>
          <w:rFonts w:ascii="Arial" w:hAnsi="Arial" w:cs="Arial"/>
          <w:b/>
          <w:sz w:val="23"/>
          <w:szCs w:val="23"/>
          <w:shd w:val="clear" w:color="auto" w:fill="FFFFFF"/>
        </w:rPr>
      </w:pPr>
      <w:r w:rsidRPr="00E926D6">
        <w:rPr>
          <w:rFonts w:ascii="Arial" w:hAnsi="Arial" w:cs="Arial"/>
          <w:b/>
          <w:sz w:val="23"/>
          <w:szCs w:val="23"/>
          <w:shd w:val="clear" w:color="auto" w:fill="FFFFFF"/>
        </w:rPr>
        <w:tab/>
        <w:t xml:space="preserve">Prin </w:t>
      </w:r>
      <w:r w:rsidR="005345E2" w:rsidRPr="00E926D6">
        <w:rPr>
          <w:rFonts w:ascii="Arial" w:hAnsi="Arial" w:cs="Arial"/>
          <w:b/>
          <w:sz w:val="23"/>
          <w:szCs w:val="23"/>
          <w:shd w:val="clear" w:color="auto" w:fill="FFFFFF"/>
        </w:rPr>
        <w:t xml:space="preserve"> </w:t>
      </w:r>
      <w:r w:rsidRPr="00E926D6">
        <w:rPr>
          <w:rFonts w:ascii="Arial" w:hAnsi="Arial" w:cs="Arial"/>
          <w:b/>
          <w:sz w:val="23"/>
          <w:szCs w:val="23"/>
          <w:shd w:val="clear" w:color="auto" w:fill="FFFFFF"/>
        </w:rPr>
        <w:t>urmare, proiectul de ordin reglementează nivelul la care trebuie să se situeze nivelurile de preț pentru medicamente identice, în aceeași mărime de ambalare dar cu tipuri diferite de ambalaj.</w:t>
      </w:r>
    </w:p>
    <w:p w14:paraId="6D9606B4" w14:textId="77777777" w:rsidR="00570121" w:rsidRPr="00E926D6" w:rsidRDefault="00570121" w:rsidP="00570121">
      <w:pPr>
        <w:pStyle w:val="ListParagraph"/>
        <w:tabs>
          <w:tab w:val="left" w:pos="0"/>
          <w:tab w:val="left" w:pos="709"/>
        </w:tabs>
        <w:spacing w:after="0" w:line="276" w:lineRule="auto"/>
        <w:ind w:left="0"/>
        <w:jc w:val="both"/>
        <w:rPr>
          <w:rFonts w:ascii="Arial" w:hAnsi="Arial" w:cs="Arial"/>
          <w:sz w:val="10"/>
          <w:szCs w:val="10"/>
          <w:shd w:val="clear" w:color="auto" w:fill="FFFFFF"/>
        </w:rPr>
      </w:pPr>
    </w:p>
    <w:p w14:paraId="2F8C14F0" w14:textId="0BB7F56B" w:rsidR="00570121" w:rsidRPr="00116E05" w:rsidRDefault="00570121" w:rsidP="00E674D3">
      <w:pPr>
        <w:pStyle w:val="ListParagraph"/>
        <w:numPr>
          <w:ilvl w:val="0"/>
          <w:numId w:val="36"/>
        </w:numPr>
        <w:tabs>
          <w:tab w:val="left" w:pos="0"/>
          <w:tab w:val="left" w:pos="709"/>
        </w:tabs>
        <w:spacing w:after="0" w:line="276" w:lineRule="auto"/>
        <w:ind w:left="0" w:firstLine="360"/>
        <w:jc w:val="both"/>
        <w:rPr>
          <w:rFonts w:ascii="Arial" w:hAnsi="Arial" w:cs="Arial"/>
          <w:sz w:val="23"/>
          <w:szCs w:val="23"/>
          <w:shd w:val="clear" w:color="auto" w:fill="FFFFFF"/>
        </w:rPr>
      </w:pPr>
      <w:r w:rsidRPr="00E926D6">
        <w:rPr>
          <w:rFonts w:ascii="Arial" w:hAnsi="Arial" w:cs="Arial"/>
          <w:sz w:val="23"/>
          <w:szCs w:val="23"/>
          <w:shd w:val="clear" w:color="auto" w:fill="FFFFFF"/>
        </w:rPr>
        <w:t xml:space="preserve">Întrucât forma în uz a Normelor </w:t>
      </w:r>
      <w:r w:rsidRPr="00E926D6">
        <w:rPr>
          <w:rFonts w:ascii="Arial" w:hAnsi="Arial" w:cs="Arial"/>
          <w:bCs/>
          <w:sz w:val="23"/>
          <w:szCs w:val="23"/>
          <w:shd w:val="clear" w:color="auto" w:fill="FFFFFF"/>
        </w:rPr>
        <w:t>privind modul de calcul şi procedura de aprobare a preţurilor maximale ale medicamentelor de uz uman aprobate prin Ordinul ministrului sănătății nr. 368/2017, cu modificările și completările ulterioare nu conține prevederi distincte și explicite cu referire la modalitatea de efectuare a comparației cu prețurile de referință generice/biosimilare</w:t>
      </w:r>
      <w:r w:rsidR="00E674D3" w:rsidRPr="00E926D6">
        <w:rPr>
          <w:rFonts w:ascii="Arial" w:hAnsi="Arial" w:cs="Arial"/>
          <w:bCs/>
          <w:sz w:val="23"/>
          <w:szCs w:val="23"/>
          <w:shd w:val="clear" w:color="auto" w:fill="FFFFFF"/>
        </w:rPr>
        <w:t xml:space="preserve"> (PRG/PRB)</w:t>
      </w:r>
      <w:r w:rsidRPr="00E926D6">
        <w:rPr>
          <w:rFonts w:ascii="Arial" w:hAnsi="Arial" w:cs="Arial"/>
          <w:bCs/>
          <w:sz w:val="23"/>
          <w:szCs w:val="23"/>
          <w:shd w:val="clear" w:color="auto" w:fill="FFFFFF"/>
        </w:rPr>
        <w:t xml:space="preserve">, se impune clarificarea acestui aspect. </w:t>
      </w:r>
    </w:p>
    <w:p w14:paraId="3BF51F15" w14:textId="77777777" w:rsidR="00116E05" w:rsidRPr="00116E05" w:rsidRDefault="00116E05" w:rsidP="00116E05">
      <w:pPr>
        <w:pStyle w:val="ListParagraph"/>
        <w:tabs>
          <w:tab w:val="left" w:pos="0"/>
          <w:tab w:val="left" w:pos="709"/>
        </w:tabs>
        <w:spacing w:after="0" w:line="276" w:lineRule="auto"/>
        <w:ind w:left="360"/>
        <w:jc w:val="both"/>
        <w:rPr>
          <w:rFonts w:ascii="Arial" w:hAnsi="Arial" w:cs="Arial"/>
          <w:sz w:val="10"/>
          <w:szCs w:val="10"/>
          <w:shd w:val="clear" w:color="auto" w:fill="FFFFFF"/>
        </w:rPr>
      </w:pPr>
    </w:p>
    <w:p w14:paraId="17B5C849" w14:textId="17147C7F" w:rsidR="00E674D3" w:rsidRPr="00E926D6" w:rsidRDefault="00E674D3" w:rsidP="00E674D3">
      <w:pPr>
        <w:pStyle w:val="ListParagraph"/>
        <w:tabs>
          <w:tab w:val="left" w:pos="0"/>
          <w:tab w:val="left" w:pos="709"/>
        </w:tabs>
        <w:spacing w:after="0" w:line="276" w:lineRule="auto"/>
        <w:ind w:left="0"/>
        <w:jc w:val="both"/>
        <w:rPr>
          <w:rFonts w:ascii="Arial" w:hAnsi="Arial" w:cs="Arial"/>
          <w:b/>
          <w:sz w:val="23"/>
          <w:szCs w:val="23"/>
          <w:shd w:val="clear" w:color="auto" w:fill="FFFFFF"/>
        </w:rPr>
      </w:pPr>
      <w:r w:rsidRPr="00E926D6">
        <w:rPr>
          <w:rFonts w:ascii="Arial" w:hAnsi="Arial" w:cs="Arial"/>
          <w:b/>
          <w:sz w:val="23"/>
          <w:szCs w:val="23"/>
          <w:shd w:val="clear" w:color="auto" w:fill="FFFFFF"/>
        </w:rPr>
        <w:tab/>
      </w:r>
      <w:r w:rsidR="00570121" w:rsidRPr="00E926D6">
        <w:rPr>
          <w:rFonts w:ascii="Arial" w:hAnsi="Arial" w:cs="Arial"/>
          <w:b/>
          <w:sz w:val="23"/>
          <w:szCs w:val="23"/>
          <w:shd w:val="clear" w:color="auto" w:fill="FFFFFF"/>
        </w:rPr>
        <w:t>Ast</w:t>
      </w:r>
      <w:r w:rsidRPr="00E926D6">
        <w:rPr>
          <w:rFonts w:ascii="Arial" w:hAnsi="Arial" w:cs="Arial"/>
          <w:b/>
          <w:sz w:val="23"/>
          <w:szCs w:val="23"/>
          <w:shd w:val="clear" w:color="auto" w:fill="FFFFFF"/>
        </w:rPr>
        <w:t>fel, proiectul de ordin statuează</w:t>
      </w:r>
      <w:r w:rsidR="00570121" w:rsidRPr="00E926D6">
        <w:rPr>
          <w:rFonts w:ascii="Arial" w:hAnsi="Arial" w:cs="Arial"/>
          <w:b/>
          <w:sz w:val="23"/>
          <w:szCs w:val="23"/>
          <w:shd w:val="clear" w:color="auto" w:fill="FFFFFF"/>
        </w:rPr>
        <w:t>, în concret, algoritmul de refe</w:t>
      </w:r>
      <w:r w:rsidRPr="00E926D6">
        <w:rPr>
          <w:rFonts w:ascii="Arial" w:hAnsi="Arial" w:cs="Arial"/>
          <w:b/>
          <w:sz w:val="23"/>
          <w:szCs w:val="23"/>
          <w:shd w:val="clear" w:color="auto" w:fill="FFFFFF"/>
        </w:rPr>
        <w:t>rențiere</w:t>
      </w:r>
      <w:r w:rsidR="00570121" w:rsidRPr="00E926D6">
        <w:rPr>
          <w:rFonts w:ascii="Arial" w:hAnsi="Arial" w:cs="Arial"/>
          <w:b/>
          <w:sz w:val="23"/>
          <w:szCs w:val="23"/>
          <w:shd w:val="clear" w:color="auto" w:fill="FFFFFF"/>
        </w:rPr>
        <w:t xml:space="preserve"> la PRG/PRB, inclusiv în situația în care exist</w:t>
      </w:r>
      <w:r w:rsidRPr="00E926D6">
        <w:rPr>
          <w:rFonts w:ascii="Arial" w:hAnsi="Arial" w:cs="Arial"/>
          <w:b/>
          <w:sz w:val="23"/>
          <w:szCs w:val="23"/>
          <w:shd w:val="clear" w:color="auto" w:fill="FFFFFF"/>
        </w:rPr>
        <w:t xml:space="preserve">ă mai multe valori ale acestuia, pentru forme de ambalare diferite, dar cu aceeași denumire comună internațională, formă farmaceutică și concentrație. De asemena este reglementat modul în care se asigură comparația cu PRG/PRB în cazul în care </w:t>
      </w:r>
      <w:r w:rsidRPr="00E926D6">
        <w:rPr>
          <w:rFonts w:ascii="Arial" w:hAnsi="Arial" w:cs="Arial"/>
          <w:b/>
          <w:sz w:val="23"/>
          <w:szCs w:val="23"/>
        </w:rPr>
        <w:t xml:space="preserve">forma de ambalare a medicamentului pentru care este solicită aprobarea prețurilor se situează la jumătatea dintre două forme de ambalare diferite </w:t>
      </w:r>
      <w:r w:rsidR="00B2042B" w:rsidRPr="00E926D6">
        <w:rPr>
          <w:rFonts w:ascii="Arial" w:hAnsi="Arial" w:cs="Arial"/>
          <w:b/>
          <w:sz w:val="23"/>
          <w:szCs w:val="23"/>
        </w:rPr>
        <w:t>pentru</w:t>
      </w:r>
      <w:r w:rsidRPr="00E926D6">
        <w:rPr>
          <w:rFonts w:ascii="Arial" w:hAnsi="Arial" w:cs="Arial"/>
          <w:b/>
          <w:sz w:val="23"/>
          <w:szCs w:val="23"/>
        </w:rPr>
        <w:t xml:space="preserve"> aceeași DCI, formă farmaceutică și concentrație.</w:t>
      </w:r>
    </w:p>
    <w:p w14:paraId="1731D3C6" w14:textId="77777777" w:rsidR="00570121" w:rsidRPr="00E926D6" w:rsidRDefault="00570121" w:rsidP="00570121">
      <w:pPr>
        <w:pStyle w:val="ListParagraph"/>
        <w:tabs>
          <w:tab w:val="left" w:pos="0"/>
          <w:tab w:val="left" w:pos="709"/>
        </w:tabs>
        <w:spacing w:after="0" w:line="276" w:lineRule="auto"/>
        <w:ind w:left="0"/>
        <w:jc w:val="both"/>
        <w:rPr>
          <w:rFonts w:ascii="Arial" w:hAnsi="Arial" w:cs="Arial"/>
          <w:sz w:val="23"/>
          <w:szCs w:val="23"/>
          <w:shd w:val="clear" w:color="auto" w:fill="FFFFFF"/>
        </w:rPr>
      </w:pPr>
    </w:p>
    <w:p w14:paraId="48DDD7CA" w14:textId="38BD78C9" w:rsidR="00BD04BE" w:rsidRPr="00E926D6" w:rsidRDefault="00D1490B" w:rsidP="00687DD6">
      <w:pPr>
        <w:shd w:val="clear" w:color="auto" w:fill="FFFFFF"/>
        <w:tabs>
          <w:tab w:val="left" w:pos="567"/>
        </w:tabs>
        <w:spacing w:after="0" w:line="276" w:lineRule="auto"/>
        <w:ind w:firstLine="709"/>
        <w:jc w:val="both"/>
        <w:rPr>
          <w:rFonts w:ascii="Arial" w:hAnsi="Arial" w:cs="Arial"/>
          <w:b/>
          <w:i/>
          <w:sz w:val="23"/>
          <w:szCs w:val="23"/>
        </w:rPr>
      </w:pPr>
      <w:r w:rsidRPr="00E926D6">
        <w:rPr>
          <w:rFonts w:ascii="Arial" w:hAnsi="Arial" w:cs="Arial"/>
          <w:sz w:val="23"/>
          <w:szCs w:val="23"/>
        </w:rPr>
        <w:t>P</w:t>
      </w:r>
      <w:r w:rsidR="00651F9C" w:rsidRPr="00E926D6">
        <w:rPr>
          <w:rFonts w:ascii="Arial" w:hAnsi="Arial" w:cs="Arial"/>
          <w:sz w:val="23"/>
          <w:szCs w:val="23"/>
        </w:rPr>
        <w:t>entru aceste considerente, a fost elaborat</w:t>
      </w:r>
      <w:r w:rsidR="00651F9C" w:rsidRPr="00E926D6">
        <w:rPr>
          <w:rFonts w:ascii="Arial" w:hAnsi="Arial" w:cs="Arial"/>
          <w:b/>
          <w:sz w:val="23"/>
          <w:szCs w:val="23"/>
        </w:rPr>
        <w:t xml:space="preserve"> proiectul de Ordin  </w:t>
      </w:r>
      <w:r w:rsidR="00651F9C" w:rsidRPr="00E926D6">
        <w:rPr>
          <w:rFonts w:ascii="Arial" w:hAnsi="Arial" w:cs="Arial"/>
          <w:b/>
          <w:iCs/>
          <w:sz w:val="23"/>
          <w:szCs w:val="23"/>
        </w:rPr>
        <w:t xml:space="preserve">privind modificarea  și completarea </w:t>
      </w:r>
      <w:r w:rsidR="00232B72" w:rsidRPr="00E926D6">
        <w:rPr>
          <w:rFonts w:ascii="Arial" w:hAnsi="Arial" w:cs="Arial"/>
          <w:b/>
          <w:iCs/>
          <w:sz w:val="23"/>
          <w:szCs w:val="23"/>
        </w:rPr>
        <w:t xml:space="preserve">Ordinului ministrului sănătății </w:t>
      </w:r>
      <w:r w:rsidR="00651F9C" w:rsidRPr="00E926D6">
        <w:rPr>
          <w:rFonts w:ascii="Arial" w:hAnsi="Arial" w:cs="Arial"/>
          <w:b/>
          <w:iCs/>
          <w:sz w:val="23"/>
          <w:szCs w:val="23"/>
        </w:rPr>
        <w:t xml:space="preserve">nr. 368/2017 </w:t>
      </w:r>
      <w:r w:rsidR="00651F9C" w:rsidRPr="00E926D6">
        <w:rPr>
          <w:rFonts w:ascii="Arial" w:hAnsi="Arial" w:cs="Arial"/>
          <w:b/>
          <w:bCs/>
          <w:sz w:val="23"/>
          <w:szCs w:val="23"/>
          <w:shd w:val="clear" w:color="auto" w:fill="FFFFFF"/>
        </w:rPr>
        <w:t xml:space="preserve">pentru aprobarea Normelor privind modul de calcul şi procedura de aprobare a preţurilor maximale ale medicamentelor de uz uman, </w:t>
      </w:r>
      <w:r w:rsidR="00651F9C" w:rsidRPr="00E926D6">
        <w:rPr>
          <w:rFonts w:ascii="Arial" w:hAnsi="Arial" w:cs="Arial"/>
          <w:sz w:val="23"/>
          <w:szCs w:val="23"/>
        </w:rPr>
        <w:t>pe care – dacă sunteţi de acord –</w:t>
      </w:r>
      <w:r w:rsidR="00651F9C" w:rsidRPr="00E926D6">
        <w:rPr>
          <w:rFonts w:ascii="Arial" w:hAnsi="Arial" w:cs="Arial"/>
          <w:b/>
          <w:sz w:val="23"/>
          <w:szCs w:val="23"/>
        </w:rPr>
        <w:t xml:space="preserve"> </w:t>
      </w:r>
      <w:r w:rsidR="00651F9C" w:rsidRPr="00E926D6">
        <w:rPr>
          <w:rFonts w:ascii="Arial" w:hAnsi="Arial" w:cs="Arial"/>
          <w:b/>
          <w:i/>
          <w:sz w:val="23"/>
          <w:szCs w:val="23"/>
        </w:rPr>
        <w:t xml:space="preserve">vă rugăm să-l aprobaţi în vederea publicării </w:t>
      </w:r>
      <w:r w:rsidR="00EA3790" w:rsidRPr="00E926D6">
        <w:rPr>
          <w:rFonts w:ascii="Arial" w:hAnsi="Arial" w:cs="Arial"/>
          <w:b/>
          <w:i/>
          <w:sz w:val="23"/>
          <w:szCs w:val="23"/>
        </w:rPr>
        <w:t>pe pagina web a Ministerului Sănătății, la secțiunea Transparență decizională.</w:t>
      </w:r>
    </w:p>
    <w:p w14:paraId="14ED60F5" w14:textId="77777777" w:rsidR="00EA3790" w:rsidRPr="00E926D6" w:rsidRDefault="00EA3790" w:rsidP="00687DD6">
      <w:pPr>
        <w:shd w:val="clear" w:color="auto" w:fill="FFFFFF"/>
        <w:tabs>
          <w:tab w:val="left" w:pos="567"/>
        </w:tabs>
        <w:spacing w:after="0" w:line="276" w:lineRule="auto"/>
        <w:ind w:firstLine="709"/>
        <w:jc w:val="both"/>
        <w:rPr>
          <w:rFonts w:ascii="Arial" w:hAnsi="Arial" w:cs="Arial"/>
          <w:b/>
          <w:i/>
          <w:sz w:val="23"/>
          <w:szCs w:val="23"/>
        </w:rPr>
      </w:pPr>
    </w:p>
    <w:p w14:paraId="38BF5158" w14:textId="77777777" w:rsidR="00436359" w:rsidRPr="00E926D6" w:rsidRDefault="00651F9C" w:rsidP="00687DD6">
      <w:pPr>
        <w:spacing w:after="0" w:line="276" w:lineRule="auto"/>
        <w:jc w:val="center"/>
        <w:rPr>
          <w:rFonts w:ascii="Arial" w:hAnsi="Arial" w:cs="Arial"/>
          <w:b/>
          <w:sz w:val="23"/>
          <w:szCs w:val="23"/>
        </w:rPr>
      </w:pPr>
      <w:r w:rsidRPr="00E926D6">
        <w:rPr>
          <w:rFonts w:ascii="Arial" w:hAnsi="Arial" w:cs="Arial"/>
          <w:b/>
          <w:sz w:val="23"/>
          <w:szCs w:val="23"/>
        </w:rPr>
        <w:t xml:space="preserve">DIRECȚIA </w:t>
      </w:r>
      <w:r w:rsidR="00436359" w:rsidRPr="00E926D6">
        <w:rPr>
          <w:rFonts w:ascii="Arial" w:hAnsi="Arial" w:cs="Arial"/>
          <w:b/>
          <w:sz w:val="23"/>
          <w:szCs w:val="23"/>
        </w:rPr>
        <w:t>FARMACEUTICĂ ȘI DISPOZITIVE MEDICALE</w:t>
      </w:r>
    </w:p>
    <w:p w14:paraId="79F1F87C" w14:textId="0DE341FC" w:rsidR="00651F9C" w:rsidRPr="00E926D6" w:rsidRDefault="008C00FA" w:rsidP="00687DD6">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r w:rsidRPr="00E926D6">
        <w:rPr>
          <w:rFonts w:ascii="Arial" w:hAnsi="Arial" w:cs="Arial"/>
          <w:b/>
          <w:sz w:val="23"/>
          <w:szCs w:val="23"/>
        </w:rPr>
        <w:t>Monica NEGOVAN</w:t>
      </w:r>
    </w:p>
    <w:p w14:paraId="712A5D1C" w14:textId="7C2D222A" w:rsidR="00687DD6" w:rsidRDefault="00651F9C" w:rsidP="00687DD6">
      <w:pPr>
        <w:tabs>
          <w:tab w:val="left" w:pos="0"/>
          <w:tab w:val="left" w:pos="720"/>
        </w:tabs>
        <w:autoSpaceDE w:val="0"/>
        <w:autoSpaceDN w:val="0"/>
        <w:adjustRightInd w:val="0"/>
        <w:spacing w:after="0" w:line="276" w:lineRule="auto"/>
        <w:ind w:left="57" w:right="57"/>
        <w:jc w:val="center"/>
        <w:rPr>
          <w:rFonts w:ascii="Arial" w:hAnsi="Arial" w:cs="Arial"/>
          <w:b/>
          <w:sz w:val="23"/>
          <w:szCs w:val="23"/>
        </w:rPr>
      </w:pPr>
      <w:r w:rsidRPr="00E926D6">
        <w:rPr>
          <w:rFonts w:ascii="Arial" w:hAnsi="Arial" w:cs="Arial"/>
          <w:b/>
          <w:sz w:val="23"/>
          <w:szCs w:val="23"/>
        </w:rPr>
        <w:t>DIRECTOR</w:t>
      </w:r>
    </w:p>
    <w:p w14:paraId="227DCC87" w14:textId="6132FD52" w:rsidR="00317C71" w:rsidRDefault="00687DD6" w:rsidP="00687DD6">
      <w:pPr>
        <w:spacing w:after="0" w:line="240" w:lineRule="auto"/>
        <w:ind w:firstLine="720"/>
        <w:jc w:val="right"/>
        <w:rPr>
          <w:rFonts w:ascii="Arial" w:hAnsi="Arial" w:cs="Arial"/>
          <w:sz w:val="18"/>
          <w:szCs w:val="18"/>
          <w:lang w:val="ro-RO"/>
        </w:rPr>
      </w:pPr>
      <w:r>
        <w:rPr>
          <w:rFonts w:ascii="Arial" w:hAnsi="Arial" w:cs="Arial"/>
          <w:sz w:val="18"/>
          <w:szCs w:val="18"/>
          <w:lang w:val="ro-RO"/>
        </w:rPr>
        <w:t>În</w:t>
      </w:r>
      <w:r w:rsidR="009E3B5E" w:rsidRPr="00E926D6">
        <w:rPr>
          <w:rFonts w:ascii="Arial" w:hAnsi="Arial" w:cs="Arial"/>
          <w:sz w:val="18"/>
          <w:szCs w:val="18"/>
          <w:lang w:val="ro-RO"/>
        </w:rPr>
        <w:t>tocmit, Bogdan Predescu</w:t>
      </w:r>
    </w:p>
    <w:p w14:paraId="5EDD1E20" w14:textId="77777777" w:rsidR="00687DD6" w:rsidRDefault="00687DD6" w:rsidP="00687DD6">
      <w:pPr>
        <w:spacing w:after="0" w:line="240" w:lineRule="auto"/>
        <w:rPr>
          <w:rFonts w:ascii="Arial" w:hAnsi="Arial" w:cs="Arial"/>
          <w:b/>
          <w:sz w:val="23"/>
          <w:szCs w:val="23"/>
          <w:lang w:val="ro-RO"/>
        </w:rPr>
      </w:pPr>
    </w:p>
    <w:p w14:paraId="32B9FE53" w14:textId="3289F5F0" w:rsidR="00B97530" w:rsidRPr="00E926D6" w:rsidRDefault="00B97530" w:rsidP="001C1419">
      <w:pPr>
        <w:rPr>
          <w:noProof/>
          <w:lang w:eastAsia="en-US"/>
        </w:rPr>
      </w:pPr>
      <w:r w:rsidRPr="00E926D6">
        <w:rPr>
          <w:rFonts w:ascii="Arial" w:hAnsi="Arial" w:cs="Arial"/>
          <w:b/>
          <w:sz w:val="23"/>
          <w:szCs w:val="23"/>
          <w:lang w:val="ro-RO"/>
        </w:rPr>
        <w:lastRenderedPageBreak/>
        <w:t>Diagramă de proces (pct. I din Referat de aprobare)</w:t>
      </w:r>
    </w:p>
    <w:p w14:paraId="16D506EC" w14:textId="5826A962" w:rsidR="00A0600E" w:rsidRPr="00E926D6" w:rsidRDefault="001C1419" w:rsidP="00F1083A">
      <w:pPr>
        <w:jc w:val="center"/>
        <w:rPr>
          <w:rFonts w:ascii="Arial" w:hAnsi="Arial" w:cs="Arial"/>
          <w:sz w:val="18"/>
          <w:szCs w:val="18"/>
          <w:lang w:val="ro-RO"/>
        </w:rPr>
      </w:pPr>
      <w:r>
        <w:rPr>
          <w:noProof/>
          <w:lang w:eastAsia="en-US"/>
        </w:rPr>
        <w:drawing>
          <wp:inline distT="0" distB="0" distL="0" distR="0" wp14:anchorId="5E3D0657" wp14:editId="11184BBC">
            <wp:extent cx="6675120" cy="8450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75120" cy="8450580"/>
                    </a:xfrm>
                    <a:prstGeom prst="rect">
                      <a:avLst/>
                    </a:prstGeom>
                  </pic:spPr>
                </pic:pic>
              </a:graphicData>
            </a:graphic>
          </wp:inline>
        </w:drawing>
      </w:r>
    </w:p>
    <w:sectPr w:rsidR="00A0600E" w:rsidRPr="00E926D6" w:rsidSect="005B77B4">
      <w:footerReference w:type="default" r:id="rId12"/>
      <w:pgSz w:w="12240" w:h="15840"/>
      <w:pgMar w:top="709" w:right="851" w:bottom="1134" w:left="1418" w:header="72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FC3EE" w14:textId="77777777" w:rsidR="00780373" w:rsidRDefault="00780373" w:rsidP="003D11CF">
      <w:pPr>
        <w:spacing w:after="0" w:line="240" w:lineRule="auto"/>
      </w:pPr>
      <w:r>
        <w:separator/>
      </w:r>
    </w:p>
  </w:endnote>
  <w:endnote w:type="continuationSeparator" w:id="0">
    <w:p w14:paraId="7CA888D5" w14:textId="77777777" w:rsidR="00780373" w:rsidRDefault="00780373" w:rsidP="003D1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0834"/>
      <w:docPartObj>
        <w:docPartGallery w:val="Page Numbers (Bottom of Page)"/>
        <w:docPartUnique/>
      </w:docPartObj>
    </w:sdtPr>
    <w:sdtEndPr/>
    <w:sdtContent>
      <w:sdt>
        <w:sdtPr>
          <w:id w:val="1728636285"/>
          <w:docPartObj>
            <w:docPartGallery w:val="Page Numbers (Top of Page)"/>
            <w:docPartUnique/>
          </w:docPartObj>
        </w:sdtPr>
        <w:sdtEndPr/>
        <w:sdtContent>
          <w:p w14:paraId="2F8111DB" w14:textId="6657F9B3" w:rsidR="005B77B4" w:rsidRDefault="005B77B4">
            <w:pPr>
              <w:pStyle w:val="Footer"/>
              <w:jc w:val="center"/>
            </w:pPr>
            <w:r w:rsidRPr="005B77B4">
              <w:rPr>
                <w:rFonts w:ascii="Arial" w:hAnsi="Arial" w:cs="Arial"/>
                <w:color w:val="A6A6A6" w:themeColor="background1" w:themeShade="A6"/>
                <w:sz w:val="20"/>
                <w:szCs w:val="20"/>
              </w:rPr>
              <w:t xml:space="preserve">pagina </w:t>
            </w:r>
            <w:r w:rsidRPr="005B77B4">
              <w:rPr>
                <w:rFonts w:ascii="Arial" w:hAnsi="Arial" w:cs="Arial"/>
                <w:b/>
                <w:bCs/>
                <w:color w:val="A6A6A6" w:themeColor="background1" w:themeShade="A6"/>
                <w:sz w:val="20"/>
                <w:szCs w:val="20"/>
              </w:rPr>
              <w:fldChar w:fldCharType="begin"/>
            </w:r>
            <w:r w:rsidRPr="005B77B4">
              <w:rPr>
                <w:rFonts w:ascii="Arial" w:hAnsi="Arial" w:cs="Arial"/>
                <w:b/>
                <w:bCs/>
                <w:color w:val="A6A6A6" w:themeColor="background1" w:themeShade="A6"/>
                <w:sz w:val="20"/>
                <w:szCs w:val="20"/>
              </w:rPr>
              <w:instrText xml:space="preserve"> PAGE </w:instrText>
            </w:r>
            <w:r w:rsidRPr="005B77B4">
              <w:rPr>
                <w:rFonts w:ascii="Arial" w:hAnsi="Arial" w:cs="Arial"/>
                <w:b/>
                <w:bCs/>
                <w:color w:val="A6A6A6" w:themeColor="background1" w:themeShade="A6"/>
                <w:sz w:val="20"/>
                <w:szCs w:val="20"/>
              </w:rPr>
              <w:fldChar w:fldCharType="separate"/>
            </w:r>
            <w:r w:rsidR="0056110A">
              <w:rPr>
                <w:rFonts w:ascii="Arial" w:hAnsi="Arial" w:cs="Arial"/>
                <w:b/>
                <w:bCs/>
                <w:noProof/>
                <w:color w:val="A6A6A6" w:themeColor="background1" w:themeShade="A6"/>
                <w:sz w:val="20"/>
                <w:szCs w:val="20"/>
              </w:rPr>
              <w:t>7</w:t>
            </w:r>
            <w:r w:rsidRPr="005B77B4">
              <w:rPr>
                <w:rFonts w:ascii="Arial" w:hAnsi="Arial" w:cs="Arial"/>
                <w:b/>
                <w:bCs/>
                <w:color w:val="A6A6A6" w:themeColor="background1" w:themeShade="A6"/>
                <w:sz w:val="20"/>
                <w:szCs w:val="20"/>
              </w:rPr>
              <w:fldChar w:fldCharType="end"/>
            </w:r>
            <w:r w:rsidRPr="005B77B4">
              <w:rPr>
                <w:rFonts w:ascii="Arial" w:hAnsi="Arial" w:cs="Arial"/>
                <w:color w:val="A6A6A6" w:themeColor="background1" w:themeShade="A6"/>
                <w:sz w:val="20"/>
                <w:szCs w:val="20"/>
              </w:rPr>
              <w:t xml:space="preserve"> din </w:t>
            </w:r>
            <w:r w:rsidRPr="005B77B4">
              <w:rPr>
                <w:rFonts w:ascii="Arial" w:hAnsi="Arial" w:cs="Arial"/>
                <w:b/>
                <w:bCs/>
                <w:color w:val="A6A6A6" w:themeColor="background1" w:themeShade="A6"/>
                <w:sz w:val="20"/>
                <w:szCs w:val="20"/>
              </w:rPr>
              <w:fldChar w:fldCharType="begin"/>
            </w:r>
            <w:r w:rsidRPr="005B77B4">
              <w:rPr>
                <w:rFonts w:ascii="Arial" w:hAnsi="Arial" w:cs="Arial"/>
                <w:b/>
                <w:bCs/>
                <w:color w:val="A6A6A6" w:themeColor="background1" w:themeShade="A6"/>
                <w:sz w:val="20"/>
                <w:szCs w:val="20"/>
              </w:rPr>
              <w:instrText xml:space="preserve"> NUMPAGES  </w:instrText>
            </w:r>
            <w:r w:rsidRPr="005B77B4">
              <w:rPr>
                <w:rFonts w:ascii="Arial" w:hAnsi="Arial" w:cs="Arial"/>
                <w:b/>
                <w:bCs/>
                <w:color w:val="A6A6A6" w:themeColor="background1" w:themeShade="A6"/>
                <w:sz w:val="20"/>
                <w:szCs w:val="20"/>
              </w:rPr>
              <w:fldChar w:fldCharType="separate"/>
            </w:r>
            <w:r w:rsidR="0056110A">
              <w:rPr>
                <w:rFonts w:ascii="Arial" w:hAnsi="Arial" w:cs="Arial"/>
                <w:b/>
                <w:bCs/>
                <w:noProof/>
                <w:color w:val="A6A6A6" w:themeColor="background1" w:themeShade="A6"/>
                <w:sz w:val="20"/>
                <w:szCs w:val="20"/>
              </w:rPr>
              <w:t>7</w:t>
            </w:r>
            <w:r w:rsidRPr="005B77B4">
              <w:rPr>
                <w:rFonts w:ascii="Arial" w:hAnsi="Arial" w:cs="Arial"/>
                <w:b/>
                <w:bCs/>
                <w:color w:val="A6A6A6" w:themeColor="background1" w:themeShade="A6"/>
                <w:sz w:val="20"/>
                <w:szCs w:val="20"/>
              </w:rPr>
              <w:fldChar w:fldCharType="end"/>
            </w:r>
          </w:p>
        </w:sdtContent>
      </w:sdt>
    </w:sdtContent>
  </w:sdt>
  <w:p w14:paraId="31794D18" w14:textId="77777777" w:rsidR="005B77B4" w:rsidRDefault="005B77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9DBE4" w14:textId="77777777" w:rsidR="00780373" w:rsidRDefault="00780373" w:rsidP="003D11CF">
      <w:pPr>
        <w:spacing w:after="0" w:line="240" w:lineRule="auto"/>
      </w:pPr>
      <w:r>
        <w:separator/>
      </w:r>
    </w:p>
  </w:footnote>
  <w:footnote w:type="continuationSeparator" w:id="0">
    <w:p w14:paraId="11635B37" w14:textId="77777777" w:rsidR="00780373" w:rsidRDefault="00780373" w:rsidP="003D11CF">
      <w:pPr>
        <w:spacing w:after="0" w:line="240" w:lineRule="auto"/>
      </w:pPr>
      <w:r>
        <w:continuationSeparator/>
      </w:r>
    </w:p>
  </w:footnote>
  <w:footnote w:id="1">
    <w:p w14:paraId="16E93F2F" w14:textId="520966DE" w:rsidR="00FA19DE" w:rsidRPr="00FA19DE" w:rsidRDefault="00FA19DE" w:rsidP="00FA19DE">
      <w:pPr>
        <w:pStyle w:val="FootnoteText"/>
        <w:jc w:val="both"/>
        <w:rPr>
          <w:lang w:val="ro-RO"/>
        </w:rPr>
      </w:pPr>
      <w:r w:rsidRPr="00134AB8">
        <w:rPr>
          <w:rStyle w:val="FootnoteReference"/>
          <w:b/>
        </w:rPr>
        <w:footnoteRef/>
      </w:r>
      <w:r w:rsidRPr="00134AB8">
        <w:rPr>
          <w:b/>
        </w:rPr>
        <w:t xml:space="preserve"> </w:t>
      </w:r>
      <w:r w:rsidRPr="00134AB8">
        <w:rPr>
          <w:b/>
          <w:color w:val="000000"/>
          <w:shd w:val="clear" w:color="auto" w:fill="FFFFFF"/>
        </w:rPr>
        <w:t> </w:t>
      </w:r>
      <w:r>
        <w:rPr>
          <w:color w:val="000000"/>
          <w:shd w:val="clear" w:color="auto" w:fill="FFFFFF"/>
        </w:rPr>
        <w:t xml:space="preserve"> Deţinătorul unei autorizaţii de punere pe piaţă/Reprezentantul deţinătorului autorizaţiei de punere pe piaţă pentru un medicament şi distribuitorii angro ai acelui medicament pus efectiv pe piaţă în România au obligaţia de a asigura, în limitele responsabilităţilor lor, stocuri adecvate şi continue din acel medicament către unităţi farmaceutice şi persoanele juridice care au dreptul să furnizeze medicamente către public, astfel încât nevoile pacienţilor din România să fie acoperite, în condiţiile prevăzute prin ordin al ministrului sănătăţii; (….)</w:t>
      </w:r>
    </w:p>
  </w:footnote>
  <w:footnote w:id="2">
    <w:p w14:paraId="42530F12" w14:textId="154A40CD" w:rsidR="00D0189A" w:rsidRPr="00D0189A" w:rsidRDefault="00D0189A" w:rsidP="00D0189A">
      <w:pPr>
        <w:pStyle w:val="NormalWeb"/>
        <w:shd w:val="clear" w:color="auto" w:fill="FFFFFF"/>
        <w:spacing w:before="0" w:beforeAutospacing="0" w:after="0" w:afterAutospacing="0"/>
        <w:rPr>
          <w:rFonts w:asciiTheme="minorHAnsi" w:hAnsiTheme="minorHAnsi" w:cstheme="minorHAnsi"/>
          <w:color w:val="000000"/>
          <w:sz w:val="20"/>
          <w:szCs w:val="20"/>
        </w:rPr>
      </w:pPr>
      <w:r w:rsidRPr="00D0189A">
        <w:rPr>
          <w:rStyle w:val="FootnoteReference"/>
          <w:rFonts w:asciiTheme="minorHAnsi" w:hAnsiTheme="minorHAnsi" w:cstheme="minorHAnsi"/>
          <w:b/>
          <w:sz w:val="20"/>
          <w:szCs w:val="20"/>
        </w:rPr>
        <w:footnoteRef/>
      </w:r>
      <w:r w:rsidRPr="00D0189A">
        <w:rPr>
          <w:rFonts w:asciiTheme="minorHAnsi" w:hAnsiTheme="minorHAnsi" w:cstheme="minorHAnsi"/>
          <w:b/>
          <w:sz w:val="20"/>
          <w:szCs w:val="20"/>
        </w:rPr>
        <w:t xml:space="preserve"> </w:t>
      </w:r>
      <w:r w:rsidRPr="00D0189A">
        <w:rPr>
          <w:rFonts w:asciiTheme="minorHAnsi" w:hAnsiTheme="minorHAnsi" w:cstheme="minorHAnsi"/>
          <w:b/>
          <w:color w:val="000000"/>
          <w:sz w:val="20"/>
          <w:szCs w:val="20"/>
          <w:shd w:val="clear" w:color="auto" w:fill="FFFFFF"/>
        </w:rPr>
        <w:t> </w:t>
      </w:r>
      <w:r w:rsidRPr="00D0189A">
        <w:rPr>
          <w:rFonts w:asciiTheme="minorHAnsi" w:hAnsiTheme="minorHAnsi" w:cstheme="minorHAnsi"/>
          <w:color w:val="000000"/>
          <w:sz w:val="20"/>
          <w:szCs w:val="20"/>
          <w:shd w:val="clear" w:color="auto" w:fill="FFFFFF"/>
        </w:rPr>
        <w:t xml:space="preserve"> </w:t>
      </w:r>
      <w:r w:rsidRPr="00D0189A">
        <w:rPr>
          <w:rStyle w:val="rvts7"/>
          <w:rFonts w:asciiTheme="minorHAnsi" w:hAnsiTheme="minorHAnsi" w:cstheme="minorHAnsi"/>
          <w:color w:val="000000"/>
          <w:sz w:val="20"/>
          <w:szCs w:val="20"/>
          <w:bdr w:val="none" w:sz="0" w:space="0" w:color="auto" w:frame="1"/>
        </w:rPr>
        <w:t>(1) Criteriile de evaluare a tehnologiilor medicale, a documentaţiei care trebuie depusă de solicitanţi, a instrumentelor metodologice utilizate în procesul de evaluare privind includerea, extinderea indicaţiilor, neincluderea sau excluderea medicamentelor în/din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se aprobă prin ordin al ministrului sănătăţii, la propunerea ANMDMR.</w:t>
      </w:r>
    </w:p>
    <w:p w14:paraId="0775FCFC" w14:textId="77777777" w:rsidR="00D0189A" w:rsidRPr="00D0189A" w:rsidRDefault="00D0189A" w:rsidP="00D0189A">
      <w:pPr>
        <w:pStyle w:val="NormalWeb"/>
        <w:shd w:val="clear" w:color="auto" w:fill="FFFFFF"/>
        <w:spacing w:before="0" w:beforeAutospacing="0" w:after="0" w:afterAutospacing="0"/>
        <w:rPr>
          <w:rFonts w:asciiTheme="minorHAnsi" w:hAnsiTheme="minorHAnsi" w:cstheme="minorHAnsi"/>
          <w:color w:val="000000"/>
          <w:sz w:val="20"/>
          <w:szCs w:val="20"/>
        </w:rPr>
      </w:pPr>
      <w:r w:rsidRPr="00D0189A">
        <w:rPr>
          <w:rStyle w:val="rvts7"/>
          <w:rFonts w:asciiTheme="minorHAnsi" w:hAnsiTheme="minorHAnsi" w:cstheme="minorHAnsi"/>
          <w:color w:val="000000"/>
          <w:sz w:val="20"/>
          <w:szCs w:val="20"/>
          <w:bdr w:val="none" w:sz="0" w:space="0" w:color="auto" w:frame="1"/>
        </w:rPr>
        <w:t>    (2) Metodologia de evaluare privind includerea, extinderea indicaţiilor, neincluderea sau excluderea medicamentelor în/din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precum şi căile de atac se aprobă prin ordin al ministrului sănătăţii, la propunerea ANMDMR.</w:t>
      </w:r>
    </w:p>
    <w:p w14:paraId="6B465EE5" w14:textId="7D2AA7A5" w:rsidR="00D0189A" w:rsidRPr="00FA19DE" w:rsidRDefault="00D0189A" w:rsidP="00D0189A">
      <w:pPr>
        <w:pStyle w:val="FootnoteText"/>
        <w:jc w:val="both"/>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5ADB"/>
    <w:multiLevelType w:val="hybridMultilevel"/>
    <w:tmpl w:val="B5226B0A"/>
    <w:lvl w:ilvl="0" w:tplc="B69048FA">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B1931"/>
    <w:multiLevelType w:val="hybridMultilevel"/>
    <w:tmpl w:val="977CFE2E"/>
    <w:lvl w:ilvl="0" w:tplc="B17EAA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8541A"/>
    <w:multiLevelType w:val="hybridMultilevel"/>
    <w:tmpl w:val="EA0C6AC0"/>
    <w:lvl w:ilvl="0" w:tplc="B2B696C8">
      <w:start w:val="1"/>
      <w:numFmt w:val="bullet"/>
      <w:lvlText w:val=""/>
      <w:lvlJc w:val="left"/>
      <w:pPr>
        <w:ind w:left="720" w:hanging="360"/>
      </w:pPr>
      <w:rPr>
        <w:rFonts w:ascii="Wingdings" w:hAnsi="Wingdings" w:hint="default"/>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36445"/>
    <w:multiLevelType w:val="hybridMultilevel"/>
    <w:tmpl w:val="C0529CB6"/>
    <w:lvl w:ilvl="0" w:tplc="5EE60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8C2943"/>
    <w:multiLevelType w:val="hybridMultilevel"/>
    <w:tmpl w:val="3B7EB670"/>
    <w:lvl w:ilvl="0" w:tplc="3C9807A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EC5F64"/>
    <w:multiLevelType w:val="hybridMultilevel"/>
    <w:tmpl w:val="A5986008"/>
    <w:lvl w:ilvl="0" w:tplc="3C9807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D4511"/>
    <w:multiLevelType w:val="hybridMultilevel"/>
    <w:tmpl w:val="02E8E5D6"/>
    <w:lvl w:ilvl="0" w:tplc="F92A509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92050"/>
    <w:multiLevelType w:val="hybridMultilevel"/>
    <w:tmpl w:val="60C03F24"/>
    <w:lvl w:ilvl="0" w:tplc="B10EF5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114E5"/>
    <w:multiLevelType w:val="hybridMultilevel"/>
    <w:tmpl w:val="9FBC6806"/>
    <w:lvl w:ilvl="0" w:tplc="3C9807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3507D"/>
    <w:multiLevelType w:val="hybridMultilevel"/>
    <w:tmpl w:val="2D687570"/>
    <w:lvl w:ilvl="0" w:tplc="3C9807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A1056"/>
    <w:multiLevelType w:val="hybridMultilevel"/>
    <w:tmpl w:val="CA5A9A1C"/>
    <w:lvl w:ilvl="0" w:tplc="3C9807A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0253879"/>
    <w:multiLevelType w:val="hybridMultilevel"/>
    <w:tmpl w:val="5EE62930"/>
    <w:lvl w:ilvl="0" w:tplc="3C9807A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F45949"/>
    <w:multiLevelType w:val="hybridMultilevel"/>
    <w:tmpl w:val="FDAEC46E"/>
    <w:lvl w:ilvl="0" w:tplc="2EB683C6">
      <w:start w:val="1"/>
      <w:numFmt w:val="bullet"/>
      <w:lvlText w:val=""/>
      <w:lvlJc w:val="left"/>
      <w:pPr>
        <w:ind w:left="720" w:hanging="360"/>
      </w:pPr>
      <w:rPr>
        <w:rFonts w:ascii="Wingdings" w:hAnsi="Wingdings" w:hint="default"/>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E4CC1"/>
    <w:multiLevelType w:val="hybridMultilevel"/>
    <w:tmpl w:val="A6CE9E74"/>
    <w:lvl w:ilvl="0" w:tplc="3FFAA33C">
      <w:start w:val="1"/>
      <w:numFmt w:val="bullet"/>
      <w:lvlText w:val=""/>
      <w:lvlJc w:val="left"/>
      <w:pPr>
        <w:ind w:left="1287" w:hanging="360"/>
      </w:pPr>
      <w:rPr>
        <w:rFonts w:ascii="Wingdings" w:hAnsi="Wingdings"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3AD133BC"/>
    <w:multiLevelType w:val="hybridMultilevel"/>
    <w:tmpl w:val="391A142C"/>
    <w:lvl w:ilvl="0" w:tplc="E3D882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376C1"/>
    <w:multiLevelType w:val="hybridMultilevel"/>
    <w:tmpl w:val="7DD8513A"/>
    <w:lvl w:ilvl="0" w:tplc="AFCCC65E">
      <w:start w:val="1"/>
      <w:numFmt w:val="lowerLetter"/>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DE36E9B"/>
    <w:multiLevelType w:val="hybridMultilevel"/>
    <w:tmpl w:val="FB16019E"/>
    <w:lvl w:ilvl="0" w:tplc="3C9807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057CC"/>
    <w:multiLevelType w:val="hybridMultilevel"/>
    <w:tmpl w:val="ED5EEA2E"/>
    <w:lvl w:ilvl="0" w:tplc="68307AD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5C7429"/>
    <w:multiLevelType w:val="hybridMultilevel"/>
    <w:tmpl w:val="1E0058A8"/>
    <w:lvl w:ilvl="0" w:tplc="3C9807A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E82D02"/>
    <w:multiLevelType w:val="hybridMultilevel"/>
    <w:tmpl w:val="D42E8868"/>
    <w:lvl w:ilvl="0" w:tplc="3C9807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41D69"/>
    <w:multiLevelType w:val="hybridMultilevel"/>
    <w:tmpl w:val="D9202046"/>
    <w:lvl w:ilvl="0" w:tplc="F734183A">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327A9E"/>
    <w:multiLevelType w:val="hybridMultilevel"/>
    <w:tmpl w:val="08D890AC"/>
    <w:lvl w:ilvl="0" w:tplc="9B327512">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05365A"/>
    <w:multiLevelType w:val="hybridMultilevel"/>
    <w:tmpl w:val="08D890AC"/>
    <w:lvl w:ilvl="0" w:tplc="9B327512">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A24EB"/>
    <w:multiLevelType w:val="hybridMultilevel"/>
    <w:tmpl w:val="08D890AC"/>
    <w:lvl w:ilvl="0" w:tplc="9B327512">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470CEF"/>
    <w:multiLevelType w:val="hybridMultilevel"/>
    <w:tmpl w:val="BCCC5CDA"/>
    <w:lvl w:ilvl="0" w:tplc="3C9807A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3F2F5A"/>
    <w:multiLevelType w:val="hybridMultilevel"/>
    <w:tmpl w:val="901AAAD2"/>
    <w:lvl w:ilvl="0" w:tplc="3C9807AE">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E0B0C59"/>
    <w:multiLevelType w:val="hybridMultilevel"/>
    <w:tmpl w:val="A830B252"/>
    <w:lvl w:ilvl="0" w:tplc="8EBC4C3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5537374"/>
    <w:multiLevelType w:val="hybridMultilevel"/>
    <w:tmpl w:val="B6708672"/>
    <w:lvl w:ilvl="0" w:tplc="709230E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03583"/>
    <w:multiLevelType w:val="hybridMultilevel"/>
    <w:tmpl w:val="C34CEC88"/>
    <w:lvl w:ilvl="0" w:tplc="084CBEF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E934B5"/>
    <w:multiLevelType w:val="hybridMultilevel"/>
    <w:tmpl w:val="4FCA6FE6"/>
    <w:lvl w:ilvl="0" w:tplc="6E8EA428">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86C94"/>
    <w:multiLevelType w:val="hybridMultilevel"/>
    <w:tmpl w:val="0972B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5B48B1"/>
    <w:multiLevelType w:val="hybridMultilevel"/>
    <w:tmpl w:val="87D2E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24928"/>
    <w:multiLevelType w:val="hybridMultilevel"/>
    <w:tmpl w:val="303004A2"/>
    <w:lvl w:ilvl="0" w:tplc="252EA366">
      <w:start w:val="1"/>
      <w:numFmt w:val="decimal"/>
      <w:lvlText w:val="(%1)"/>
      <w:lvlJc w:val="left"/>
      <w:pPr>
        <w:ind w:left="644" w:hanging="360"/>
      </w:pPr>
      <w:rPr>
        <w:rFonts w:hint="default"/>
        <w:color w:val="0070C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15B7965"/>
    <w:multiLevelType w:val="hybridMultilevel"/>
    <w:tmpl w:val="8D66E610"/>
    <w:lvl w:ilvl="0" w:tplc="9AC633F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936516D"/>
    <w:multiLevelType w:val="hybridMultilevel"/>
    <w:tmpl w:val="8C7040EA"/>
    <w:lvl w:ilvl="0" w:tplc="CCCE8D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FD1A23"/>
    <w:multiLevelType w:val="hybridMultilevel"/>
    <w:tmpl w:val="B6AEE06A"/>
    <w:lvl w:ilvl="0" w:tplc="C5EEF27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7B7A3806"/>
    <w:multiLevelType w:val="hybridMultilevel"/>
    <w:tmpl w:val="45CE655A"/>
    <w:lvl w:ilvl="0" w:tplc="B6D6BE2C">
      <w:start w:val="1"/>
      <w:numFmt w:val="decimal"/>
      <w:lvlText w:val="(%1)"/>
      <w:lvlJc w:val="left"/>
      <w:pPr>
        <w:ind w:left="432" w:hanging="372"/>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7E31003B"/>
    <w:multiLevelType w:val="hybridMultilevel"/>
    <w:tmpl w:val="1604F3D8"/>
    <w:lvl w:ilvl="0" w:tplc="6816819E">
      <w:start w:val="1"/>
      <w:numFmt w:val="bullet"/>
      <w:lvlText w:val=""/>
      <w:lvlJc w:val="left"/>
      <w:pPr>
        <w:ind w:left="1429" w:hanging="360"/>
      </w:pPr>
      <w:rPr>
        <w:rFonts w:ascii="Wingdings" w:hAnsi="Wingdings" w:hint="default"/>
        <w:sz w:val="23"/>
        <w:szCs w:val="23"/>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1"/>
  </w:num>
  <w:num w:numId="2">
    <w:abstractNumId w:val="4"/>
  </w:num>
  <w:num w:numId="3">
    <w:abstractNumId w:val="34"/>
  </w:num>
  <w:num w:numId="4">
    <w:abstractNumId w:val="6"/>
  </w:num>
  <w:num w:numId="5">
    <w:abstractNumId w:val="35"/>
  </w:num>
  <w:num w:numId="6">
    <w:abstractNumId w:val="24"/>
  </w:num>
  <w:num w:numId="7">
    <w:abstractNumId w:val="26"/>
  </w:num>
  <w:num w:numId="8">
    <w:abstractNumId w:val="11"/>
  </w:num>
  <w:num w:numId="9">
    <w:abstractNumId w:val="13"/>
  </w:num>
  <w:num w:numId="10">
    <w:abstractNumId w:val="33"/>
  </w:num>
  <w:num w:numId="11">
    <w:abstractNumId w:val="7"/>
  </w:num>
  <w:num w:numId="12">
    <w:abstractNumId w:val="17"/>
  </w:num>
  <w:num w:numId="13">
    <w:abstractNumId w:val="19"/>
  </w:num>
  <w:num w:numId="14">
    <w:abstractNumId w:val="20"/>
  </w:num>
  <w:num w:numId="15">
    <w:abstractNumId w:val="15"/>
  </w:num>
  <w:num w:numId="16">
    <w:abstractNumId w:val="25"/>
  </w:num>
  <w:num w:numId="17">
    <w:abstractNumId w:val="5"/>
  </w:num>
  <w:num w:numId="18">
    <w:abstractNumId w:val="0"/>
  </w:num>
  <w:num w:numId="19">
    <w:abstractNumId w:val="22"/>
  </w:num>
  <w:num w:numId="20">
    <w:abstractNumId w:val="18"/>
  </w:num>
  <w:num w:numId="21">
    <w:abstractNumId w:val="16"/>
  </w:num>
  <w:num w:numId="22">
    <w:abstractNumId w:val="37"/>
  </w:num>
  <w:num w:numId="23">
    <w:abstractNumId w:val="2"/>
  </w:num>
  <w:num w:numId="24">
    <w:abstractNumId w:val="12"/>
  </w:num>
  <w:num w:numId="25">
    <w:abstractNumId w:val="3"/>
  </w:num>
  <w:num w:numId="26">
    <w:abstractNumId w:val="10"/>
  </w:num>
  <w:num w:numId="27">
    <w:abstractNumId w:val="27"/>
  </w:num>
  <w:num w:numId="28">
    <w:abstractNumId w:val="29"/>
  </w:num>
  <w:num w:numId="29">
    <w:abstractNumId w:val="32"/>
  </w:num>
  <w:num w:numId="30">
    <w:abstractNumId w:val="23"/>
  </w:num>
  <w:num w:numId="31">
    <w:abstractNumId w:val="14"/>
  </w:num>
  <w:num w:numId="32">
    <w:abstractNumId w:val="21"/>
  </w:num>
  <w:num w:numId="33">
    <w:abstractNumId w:val="30"/>
  </w:num>
  <w:num w:numId="34">
    <w:abstractNumId w:val="36"/>
  </w:num>
  <w:num w:numId="35">
    <w:abstractNumId w:val="28"/>
  </w:num>
  <w:num w:numId="36">
    <w:abstractNumId w:val="1"/>
  </w:num>
  <w:num w:numId="37">
    <w:abstractNumId w:val="8"/>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D5"/>
    <w:rsid w:val="00006FD9"/>
    <w:rsid w:val="00032F89"/>
    <w:rsid w:val="0005314D"/>
    <w:rsid w:val="00053C4B"/>
    <w:rsid w:val="00057B0B"/>
    <w:rsid w:val="00064177"/>
    <w:rsid w:val="000641B6"/>
    <w:rsid w:val="00064C27"/>
    <w:rsid w:val="00067AC1"/>
    <w:rsid w:val="000938BC"/>
    <w:rsid w:val="00096512"/>
    <w:rsid w:val="00096AA7"/>
    <w:rsid w:val="000978CC"/>
    <w:rsid w:val="000A27E5"/>
    <w:rsid w:val="000A463B"/>
    <w:rsid w:val="000A4B88"/>
    <w:rsid w:val="000A5569"/>
    <w:rsid w:val="000B1508"/>
    <w:rsid w:val="000B2B8D"/>
    <w:rsid w:val="000C266F"/>
    <w:rsid w:val="000C3E82"/>
    <w:rsid w:val="000D00B3"/>
    <w:rsid w:val="000D1D23"/>
    <w:rsid w:val="000D2FFF"/>
    <w:rsid w:val="000D52FA"/>
    <w:rsid w:val="000D54EB"/>
    <w:rsid w:val="000D6ECE"/>
    <w:rsid w:val="000E0CFD"/>
    <w:rsid w:val="000E14A6"/>
    <w:rsid w:val="000F45C4"/>
    <w:rsid w:val="001041FA"/>
    <w:rsid w:val="00112919"/>
    <w:rsid w:val="00116535"/>
    <w:rsid w:val="00116E05"/>
    <w:rsid w:val="0012133A"/>
    <w:rsid w:val="00123223"/>
    <w:rsid w:val="00134AB8"/>
    <w:rsid w:val="0013676E"/>
    <w:rsid w:val="00144073"/>
    <w:rsid w:val="0014560C"/>
    <w:rsid w:val="00150AD3"/>
    <w:rsid w:val="001536C9"/>
    <w:rsid w:val="00154BC4"/>
    <w:rsid w:val="00155CDA"/>
    <w:rsid w:val="0016287D"/>
    <w:rsid w:val="001655BF"/>
    <w:rsid w:val="00172A28"/>
    <w:rsid w:val="00192067"/>
    <w:rsid w:val="00195495"/>
    <w:rsid w:val="00197FF7"/>
    <w:rsid w:val="001A0CA5"/>
    <w:rsid w:val="001A3C10"/>
    <w:rsid w:val="001A56AD"/>
    <w:rsid w:val="001B12A1"/>
    <w:rsid w:val="001B44CF"/>
    <w:rsid w:val="001B649D"/>
    <w:rsid w:val="001C0B62"/>
    <w:rsid w:val="001C1419"/>
    <w:rsid w:val="001D2DE2"/>
    <w:rsid w:val="001D49BF"/>
    <w:rsid w:val="001D69DA"/>
    <w:rsid w:val="001D7AEA"/>
    <w:rsid w:val="001E12FE"/>
    <w:rsid w:val="001E130F"/>
    <w:rsid w:val="001E1A3E"/>
    <w:rsid w:val="001E4FAD"/>
    <w:rsid w:val="001F07DC"/>
    <w:rsid w:val="001F244E"/>
    <w:rsid w:val="00201BF2"/>
    <w:rsid w:val="00202104"/>
    <w:rsid w:val="00203279"/>
    <w:rsid w:val="00205878"/>
    <w:rsid w:val="00206085"/>
    <w:rsid w:val="002066AB"/>
    <w:rsid w:val="002108AE"/>
    <w:rsid w:val="002134AE"/>
    <w:rsid w:val="00216624"/>
    <w:rsid w:val="002200B9"/>
    <w:rsid w:val="00232B72"/>
    <w:rsid w:val="00245390"/>
    <w:rsid w:val="002629F6"/>
    <w:rsid w:val="002746D5"/>
    <w:rsid w:val="00282905"/>
    <w:rsid w:val="0028593C"/>
    <w:rsid w:val="00285FC4"/>
    <w:rsid w:val="00287A2B"/>
    <w:rsid w:val="00293745"/>
    <w:rsid w:val="00295ACF"/>
    <w:rsid w:val="002A2E93"/>
    <w:rsid w:val="002A3302"/>
    <w:rsid w:val="002B7FF8"/>
    <w:rsid w:val="002C765C"/>
    <w:rsid w:val="002D05B8"/>
    <w:rsid w:val="002D320E"/>
    <w:rsid w:val="002E4A22"/>
    <w:rsid w:val="002F44F6"/>
    <w:rsid w:val="002F45F2"/>
    <w:rsid w:val="002F56A2"/>
    <w:rsid w:val="00301746"/>
    <w:rsid w:val="003019E2"/>
    <w:rsid w:val="00304E94"/>
    <w:rsid w:val="0030653E"/>
    <w:rsid w:val="00311FB9"/>
    <w:rsid w:val="00313BC1"/>
    <w:rsid w:val="00317C71"/>
    <w:rsid w:val="0032084C"/>
    <w:rsid w:val="0032192D"/>
    <w:rsid w:val="00321C81"/>
    <w:rsid w:val="00332DFF"/>
    <w:rsid w:val="00334F0F"/>
    <w:rsid w:val="00335483"/>
    <w:rsid w:val="003527BE"/>
    <w:rsid w:val="003558DB"/>
    <w:rsid w:val="00357E5F"/>
    <w:rsid w:val="00360AC9"/>
    <w:rsid w:val="00372F29"/>
    <w:rsid w:val="003935CD"/>
    <w:rsid w:val="003973F5"/>
    <w:rsid w:val="003A0072"/>
    <w:rsid w:val="003A04F6"/>
    <w:rsid w:val="003A3327"/>
    <w:rsid w:val="003A4F54"/>
    <w:rsid w:val="003B5FF9"/>
    <w:rsid w:val="003C1EBA"/>
    <w:rsid w:val="003C2743"/>
    <w:rsid w:val="003C5C0D"/>
    <w:rsid w:val="003C637F"/>
    <w:rsid w:val="003D11CF"/>
    <w:rsid w:val="003D624F"/>
    <w:rsid w:val="003D7098"/>
    <w:rsid w:val="003E386F"/>
    <w:rsid w:val="003E4DF1"/>
    <w:rsid w:val="003E779B"/>
    <w:rsid w:val="00401950"/>
    <w:rsid w:val="0040493A"/>
    <w:rsid w:val="00406BC6"/>
    <w:rsid w:val="00411238"/>
    <w:rsid w:val="0042340B"/>
    <w:rsid w:val="00431061"/>
    <w:rsid w:val="00431F1D"/>
    <w:rsid w:val="00436359"/>
    <w:rsid w:val="0043756E"/>
    <w:rsid w:val="004422F8"/>
    <w:rsid w:val="00445D34"/>
    <w:rsid w:val="00452FC9"/>
    <w:rsid w:val="00455C1F"/>
    <w:rsid w:val="00461D55"/>
    <w:rsid w:val="00463F84"/>
    <w:rsid w:val="00465528"/>
    <w:rsid w:val="00467AEE"/>
    <w:rsid w:val="004747BD"/>
    <w:rsid w:val="00474F7A"/>
    <w:rsid w:val="00486E72"/>
    <w:rsid w:val="004901C4"/>
    <w:rsid w:val="00490AAD"/>
    <w:rsid w:val="00490F75"/>
    <w:rsid w:val="0049172D"/>
    <w:rsid w:val="00497437"/>
    <w:rsid w:val="004A02B8"/>
    <w:rsid w:val="004A3BB2"/>
    <w:rsid w:val="004A5AE1"/>
    <w:rsid w:val="004A5D22"/>
    <w:rsid w:val="004B78FB"/>
    <w:rsid w:val="004C1834"/>
    <w:rsid w:val="004C1AAC"/>
    <w:rsid w:val="004C4ACD"/>
    <w:rsid w:val="004C5347"/>
    <w:rsid w:val="004C6D47"/>
    <w:rsid w:val="004C6DD5"/>
    <w:rsid w:val="004C7D63"/>
    <w:rsid w:val="004D1746"/>
    <w:rsid w:val="004D60C7"/>
    <w:rsid w:val="004D7E73"/>
    <w:rsid w:val="004E4340"/>
    <w:rsid w:val="004E6EC1"/>
    <w:rsid w:val="0050101D"/>
    <w:rsid w:val="005013E7"/>
    <w:rsid w:val="0050578C"/>
    <w:rsid w:val="00512FCC"/>
    <w:rsid w:val="00521116"/>
    <w:rsid w:val="005345E2"/>
    <w:rsid w:val="00537036"/>
    <w:rsid w:val="00545178"/>
    <w:rsid w:val="005521EE"/>
    <w:rsid w:val="005557F3"/>
    <w:rsid w:val="0056110A"/>
    <w:rsid w:val="005616F8"/>
    <w:rsid w:val="00563ABE"/>
    <w:rsid w:val="00570121"/>
    <w:rsid w:val="00581A87"/>
    <w:rsid w:val="00582A3D"/>
    <w:rsid w:val="00585127"/>
    <w:rsid w:val="005939EA"/>
    <w:rsid w:val="005A0815"/>
    <w:rsid w:val="005A36B2"/>
    <w:rsid w:val="005A5DCB"/>
    <w:rsid w:val="005B77B4"/>
    <w:rsid w:val="005B7E9E"/>
    <w:rsid w:val="005C630A"/>
    <w:rsid w:val="005C6EA3"/>
    <w:rsid w:val="005D39AD"/>
    <w:rsid w:val="005E4B91"/>
    <w:rsid w:val="005E7BEC"/>
    <w:rsid w:val="005F323D"/>
    <w:rsid w:val="005F3661"/>
    <w:rsid w:val="005F3C02"/>
    <w:rsid w:val="005F4CC0"/>
    <w:rsid w:val="0060585D"/>
    <w:rsid w:val="006115AB"/>
    <w:rsid w:val="0061347B"/>
    <w:rsid w:val="006219E7"/>
    <w:rsid w:val="006274D4"/>
    <w:rsid w:val="0063358C"/>
    <w:rsid w:val="0064029E"/>
    <w:rsid w:val="00651F9C"/>
    <w:rsid w:val="006552F7"/>
    <w:rsid w:val="00663068"/>
    <w:rsid w:val="006650F6"/>
    <w:rsid w:val="00667D09"/>
    <w:rsid w:val="00671212"/>
    <w:rsid w:val="00671B13"/>
    <w:rsid w:val="006746AD"/>
    <w:rsid w:val="00674C5E"/>
    <w:rsid w:val="00675FBE"/>
    <w:rsid w:val="00682B78"/>
    <w:rsid w:val="0068453F"/>
    <w:rsid w:val="00687DCD"/>
    <w:rsid w:val="00687DD6"/>
    <w:rsid w:val="00694577"/>
    <w:rsid w:val="0069717E"/>
    <w:rsid w:val="006A0ACA"/>
    <w:rsid w:val="006A1472"/>
    <w:rsid w:val="006A1A6C"/>
    <w:rsid w:val="006A2BC0"/>
    <w:rsid w:val="006A66EB"/>
    <w:rsid w:val="006B0ADC"/>
    <w:rsid w:val="006C65F3"/>
    <w:rsid w:val="006F0E7C"/>
    <w:rsid w:val="006F45B9"/>
    <w:rsid w:val="006F525A"/>
    <w:rsid w:val="006F544D"/>
    <w:rsid w:val="006F779E"/>
    <w:rsid w:val="0070205E"/>
    <w:rsid w:val="00711FE5"/>
    <w:rsid w:val="00712275"/>
    <w:rsid w:val="00715A0E"/>
    <w:rsid w:val="007170CB"/>
    <w:rsid w:val="00723908"/>
    <w:rsid w:val="007241AD"/>
    <w:rsid w:val="00725146"/>
    <w:rsid w:val="00725660"/>
    <w:rsid w:val="00725E58"/>
    <w:rsid w:val="00734222"/>
    <w:rsid w:val="007701BC"/>
    <w:rsid w:val="00780373"/>
    <w:rsid w:val="0078340B"/>
    <w:rsid w:val="00783D26"/>
    <w:rsid w:val="007916AB"/>
    <w:rsid w:val="00791742"/>
    <w:rsid w:val="00791CBF"/>
    <w:rsid w:val="007A2545"/>
    <w:rsid w:val="007A54CF"/>
    <w:rsid w:val="007B7E06"/>
    <w:rsid w:val="007C0001"/>
    <w:rsid w:val="007C3272"/>
    <w:rsid w:val="007C5613"/>
    <w:rsid w:val="007D6E00"/>
    <w:rsid w:val="007E0F8C"/>
    <w:rsid w:val="007E4D0E"/>
    <w:rsid w:val="007F0783"/>
    <w:rsid w:val="007F3149"/>
    <w:rsid w:val="007F6ABF"/>
    <w:rsid w:val="007F78F0"/>
    <w:rsid w:val="008007DD"/>
    <w:rsid w:val="008019A1"/>
    <w:rsid w:val="00805655"/>
    <w:rsid w:val="00811502"/>
    <w:rsid w:val="00812FEC"/>
    <w:rsid w:val="008268C8"/>
    <w:rsid w:val="00831D12"/>
    <w:rsid w:val="00840905"/>
    <w:rsid w:val="00851376"/>
    <w:rsid w:val="00867DEB"/>
    <w:rsid w:val="0087483C"/>
    <w:rsid w:val="008755B7"/>
    <w:rsid w:val="00877CF9"/>
    <w:rsid w:val="00883127"/>
    <w:rsid w:val="00887293"/>
    <w:rsid w:val="008978AC"/>
    <w:rsid w:val="008A0EA6"/>
    <w:rsid w:val="008A1131"/>
    <w:rsid w:val="008A24E3"/>
    <w:rsid w:val="008A2621"/>
    <w:rsid w:val="008A4114"/>
    <w:rsid w:val="008A41D8"/>
    <w:rsid w:val="008A6DB5"/>
    <w:rsid w:val="008A7996"/>
    <w:rsid w:val="008B0C90"/>
    <w:rsid w:val="008B44CC"/>
    <w:rsid w:val="008B7500"/>
    <w:rsid w:val="008C00FA"/>
    <w:rsid w:val="008C4428"/>
    <w:rsid w:val="008D2678"/>
    <w:rsid w:val="008D2816"/>
    <w:rsid w:val="008E679B"/>
    <w:rsid w:val="008F45A8"/>
    <w:rsid w:val="008F4BCA"/>
    <w:rsid w:val="00917861"/>
    <w:rsid w:val="009219F7"/>
    <w:rsid w:val="00927899"/>
    <w:rsid w:val="00927AA8"/>
    <w:rsid w:val="00935A61"/>
    <w:rsid w:val="00936AA7"/>
    <w:rsid w:val="00944AFE"/>
    <w:rsid w:val="00945CAC"/>
    <w:rsid w:val="0094638F"/>
    <w:rsid w:val="00952728"/>
    <w:rsid w:val="0095685F"/>
    <w:rsid w:val="00960B58"/>
    <w:rsid w:val="009645DF"/>
    <w:rsid w:val="00980018"/>
    <w:rsid w:val="0098352D"/>
    <w:rsid w:val="009856CC"/>
    <w:rsid w:val="0099010E"/>
    <w:rsid w:val="00990C8F"/>
    <w:rsid w:val="009942A7"/>
    <w:rsid w:val="00995CD1"/>
    <w:rsid w:val="009963D5"/>
    <w:rsid w:val="00997ECB"/>
    <w:rsid w:val="009A5700"/>
    <w:rsid w:val="009B0899"/>
    <w:rsid w:val="009B3716"/>
    <w:rsid w:val="009B5762"/>
    <w:rsid w:val="009B7AF0"/>
    <w:rsid w:val="009C13FD"/>
    <w:rsid w:val="009C20C4"/>
    <w:rsid w:val="009C212B"/>
    <w:rsid w:val="009E0003"/>
    <w:rsid w:val="009E3B5E"/>
    <w:rsid w:val="00A00F0A"/>
    <w:rsid w:val="00A04F5C"/>
    <w:rsid w:val="00A0600E"/>
    <w:rsid w:val="00A20797"/>
    <w:rsid w:val="00A20F01"/>
    <w:rsid w:val="00A26456"/>
    <w:rsid w:val="00A273F1"/>
    <w:rsid w:val="00A323A8"/>
    <w:rsid w:val="00A33C43"/>
    <w:rsid w:val="00A34073"/>
    <w:rsid w:val="00A419D6"/>
    <w:rsid w:val="00A431FE"/>
    <w:rsid w:val="00A44A13"/>
    <w:rsid w:val="00A46659"/>
    <w:rsid w:val="00A47E61"/>
    <w:rsid w:val="00A52181"/>
    <w:rsid w:val="00A57DE9"/>
    <w:rsid w:val="00A65EEC"/>
    <w:rsid w:val="00A719AF"/>
    <w:rsid w:val="00A763B7"/>
    <w:rsid w:val="00A770CB"/>
    <w:rsid w:val="00A814B2"/>
    <w:rsid w:val="00A84196"/>
    <w:rsid w:val="00A84B1A"/>
    <w:rsid w:val="00A84EB0"/>
    <w:rsid w:val="00A85223"/>
    <w:rsid w:val="00A873CA"/>
    <w:rsid w:val="00A97E68"/>
    <w:rsid w:val="00AA0912"/>
    <w:rsid w:val="00AA6F4C"/>
    <w:rsid w:val="00AB5455"/>
    <w:rsid w:val="00AC017E"/>
    <w:rsid w:val="00AC0AE5"/>
    <w:rsid w:val="00AC24EB"/>
    <w:rsid w:val="00AC2AAF"/>
    <w:rsid w:val="00AC3638"/>
    <w:rsid w:val="00AD02BA"/>
    <w:rsid w:val="00AD2BB7"/>
    <w:rsid w:val="00AE1445"/>
    <w:rsid w:val="00AE2885"/>
    <w:rsid w:val="00AE2ECE"/>
    <w:rsid w:val="00AE7C54"/>
    <w:rsid w:val="00AF2AEE"/>
    <w:rsid w:val="00AF727F"/>
    <w:rsid w:val="00AF75E9"/>
    <w:rsid w:val="00B016B7"/>
    <w:rsid w:val="00B03FB0"/>
    <w:rsid w:val="00B106EE"/>
    <w:rsid w:val="00B10C50"/>
    <w:rsid w:val="00B120F1"/>
    <w:rsid w:val="00B15471"/>
    <w:rsid w:val="00B1692A"/>
    <w:rsid w:val="00B169C8"/>
    <w:rsid w:val="00B17ED0"/>
    <w:rsid w:val="00B2042B"/>
    <w:rsid w:val="00B20886"/>
    <w:rsid w:val="00B245D4"/>
    <w:rsid w:val="00B27E7D"/>
    <w:rsid w:val="00B33090"/>
    <w:rsid w:val="00B362F6"/>
    <w:rsid w:val="00B4581E"/>
    <w:rsid w:val="00B47F67"/>
    <w:rsid w:val="00B50362"/>
    <w:rsid w:val="00B56D51"/>
    <w:rsid w:val="00B6362A"/>
    <w:rsid w:val="00B67B2E"/>
    <w:rsid w:val="00B70243"/>
    <w:rsid w:val="00B71020"/>
    <w:rsid w:val="00B843B0"/>
    <w:rsid w:val="00B857B5"/>
    <w:rsid w:val="00B85E34"/>
    <w:rsid w:val="00B9041C"/>
    <w:rsid w:val="00B90978"/>
    <w:rsid w:val="00B92508"/>
    <w:rsid w:val="00B96D5F"/>
    <w:rsid w:val="00B97530"/>
    <w:rsid w:val="00B976F9"/>
    <w:rsid w:val="00BB13CC"/>
    <w:rsid w:val="00BC3424"/>
    <w:rsid w:val="00BD04BE"/>
    <w:rsid w:val="00BD7F2B"/>
    <w:rsid w:val="00BE4A82"/>
    <w:rsid w:val="00BF295F"/>
    <w:rsid w:val="00BF6C99"/>
    <w:rsid w:val="00C0494E"/>
    <w:rsid w:val="00C06368"/>
    <w:rsid w:val="00C100B7"/>
    <w:rsid w:val="00C21381"/>
    <w:rsid w:val="00C24992"/>
    <w:rsid w:val="00C27843"/>
    <w:rsid w:val="00C309E1"/>
    <w:rsid w:val="00C318E9"/>
    <w:rsid w:val="00C33FCA"/>
    <w:rsid w:val="00C4156F"/>
    <w:rsid w:val="00C47BEE"/>
    <w:rsid w:val="00C51DDF"/>
    <w:rsid w:val="00C52A6A"/>
    <w:rsid w:val="00C54B3B"/>
    <w:rsid w:val="00C66579"/>
    <w:rsid w:val="00C66E8B"/>
    <w:rsid w:val="00C758E4"/>
    <w:rsid w:val="00C82228"/>
    <w:rsid w:val="00CA72D2"/>
    <w:rsid w:val="00CB4F2E"/>
    <w:rsid w:val="00CB4F4D"/>
    <w:rsid w:val="00CC7A50"/>
    <w:rsid w:val="00CC7E85"/>
    <w:rsid w:val="00CD5CDC"/>
    <w:rsid w:val="00CD5EAA"/>
    <w:rsid w:val="00CE2B72"/>
    <w:rsid w:val="00CE318F"/>
    <w:rsid w:val="00D00CD4"/>
    <w:rsid w:val="00D00DCE"/>
    <w:rsid w:val="00D0189A"/>
    <w:rsid w:val="00D0469B"/>
    <w:rsid w:val="00D10033"/>
    <w:rsid w:val="00D13D3F"/>
    <w:rsid w:val="00D1490B"/>
    <w:rsid w:val="00D174A1"/>
    <w:rsid w:val="00D235CE"/>
    <w:rsid w:val="00D31609"/>
    <w:rsid w:val="00D40861"/>
    <w:rsid w:val="00D42B95"/>
    <w:rsid w:val="00D440E4"/>
    <w:rsid w:val="00D46C97"/>
    <w:rsid w:val="00D46F28"/>
    <w:rsid w:val="00D54760"/>
    <w:rsid w:val="00D60B1E"/>
    <w:rsid w:val="00D641C6"/>
    <w:rsid w:val="00D740A2"/>
    <w:rsid w:val="00D76FC1"/>
    <w:rsid w:val="00D94A15"/>
    <w:rsid w:val="00D954BF"/>
    <w:rsid w:val="00DA294D"/>
    <w:rsid w:val="00DA4340"/>
    <w:rsid w:val="00DB39A4"/>
    <w:rsid w:val="00DB42A0"/>
    <w:rsid w:val="00DB64B0"/>
    <w:rsid w:val="00DC3A7C"/>
    <w:rsid w:val="00DC48C6"/>
    <w:rsid w:val="00DD1E5E"/>
    <w:rsid w:val="00DD44B7"/>
    <w:rsid w:val="00DE27A6"/>
    <w:rsid w:val="00DF04F3"/>
    <w:rsid w:val="00DF73DC"/>
    <w:rsid w:val="00E0348C"/>
    <w:rsid w:val="00E24DB3"/>
    <w:rsid w:val="00E316C7"/>
    <w:rsid w:val="00E35D3E"/>
    <w:rsid w:val="00E44D67"/>
    <w:rsid w:val="00E559A2"/>
    <w:rsid w:val="00E61089"/>
    <w:rsid w:val="00E633D4"/>
    <w:rsid w:val="00E674D3"/>
    <w:rsid w:val="00E676CF"/>
    <w:rsid w:val="00E73DA3"/>
    <w:rsid w:val="00E73ED0"/>
    <w:rsid w:val="00E855E8"/>
    <w:rsid w:val="00E926D6"/>
    <w:rsid w:val="00E97E38"/>
    <w:rsid w:val="00EA3790"/>
    <w:rsid w:val="00EB5061"/>
    <w:rsid w:val="00EB79A8"/>
    <w:rsid w:val="00EC4218"/>
    <w:rsid w:val="00ED6CD7"/>
    <w:rsid w:val="00EE349D"/>
    <w:rsid w:val="00EE6F63"/>
    <w:rsid w:val="00EF56E2"/>
    <w:rsid w:val="00EF6B2D"/>
    <w:rsid w:val="00F06BA6"/>
    <w:rsid w:val="00F1083A"/>
    <w:rsid w:val="00F11DFC"/>
    <w:rsid w:val="00F176A0"/>
    <w:rsid w:val="00F25DB3"/>
    <w:rsid w:val="00F26CF5"/>
    <w:rsid w:val="00F428FD"/>
    <w:rsid w:val="00F42BF6"/>
    <w:rsid w:val="00F55250"/>
    <w:rsid w:val="00F6201F"/>
    <w:rsid w:val="00F63E2B"/>
    <w:rsid w:val="00F66864"/>
    <w:rsid w:val="00F66A4F"/>
    <w:rsid w:val="00F70492"/>
    <w:rsid w:val="00F71C0C"/>
    <w:rsid w:val="00F76CB9"/>
    <w:rsid w:val="00F77008"/>
    <w:rsid w:val="00F83F79"/>
    <w:rsid w:val="00FA19DE"/>
    <w:rsid w:val="00FA3AA3"/>
    <w:rsid w:val="00FA4F85"/>
    <w:rsid w:val="00FA5F73"/>
    <w:rsid w:val="00FC5B38"/>
    <w:rsid w:val="00FD4C0F"/>
    <w:rsid w:val="00FD5D4D"/>
    <w:rsid w:val="00FE4091"/>
    <w:rsid w:val="00FF5B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F7CCD"/>
  <w15:docId w15:val="{C6008E82-C9A6-44D8-A0F7-511A85F7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7293"/>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1CF"/>
  </w:style>
  <w:style w:type="paragraph" w:styleId="Footer">
    <w:name w:val="footer"/>
    <w:basedOn w:val="Normal"/>
    <w:link w:val="FooterChar"/>
    <w:uiPriority w:val="99"/>
    <w:unhideWhenUsed/>
    <w:rsid w:val="003D11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1CF"/>
  </w:style>
  <w:style w:type="character" w:styleId="CommentReference">
    <w:name w:val="annotation reference"/>
    <w:basedOn w:val="DefaultParagraphFont"/>
    <w:uiPriority w:val="99"/>
    <w:semiHidden/>
    <w:unhideWhenUsed/>
    <w:rsid w:val="003D11CF"/>
    <w:rPr>
      <w:sz w:val="16"/>
      <w:szCs w:val="16"/>
    </w:rPr>
  </w:style>
  <w:style w:type="paragraph" w:styleId="CommentText">
    <w:name w:val="annotation text"/>
    <w:basedOn w:val="Normal"/>
    <w:link w:val="CommentTextChar"/>
    <w:uiPriority w:val="99"/>
    <w:semiHidden/>
    <w:unhideWhenUsed/>
    <w:rsid w:val="003D11CF"/>
    <w:pPr>
      <w:spacing w:line="240" w:lineRule="auto"/>
    </w:pPr>
    <w:rPr>
      <w:sz w:val="20"/>
      <w:szCs w:val="20"/>
    </w:rPr>
  </w:style>
  <w:style w:type="character" w:customStyle="1" w:styleId="CommentTextChar">
    <w:name w:val="Comment Text Char"/>
    <w:basedOn w:val="DefaultParagraphFont"/>
    <w:link w:val="CommentText"/>
    <w:uiPriority w:val="99"/>
    <w:semiHidden/>
    <w:rsid w:val="003D11CF"/>
    <w:rPr>
      <w:sz w:val="20"/>
      <w:szCs w:val="20"/>
    </w:rPr>
  </w:style>
  <w:style w:type="paragraph" w:styleId="CommentSubject">
    <w:name w:val="annotation subject"/>
    <w:basedOn w:val="CommentText"/>
    <w:next w:val="CommentText"/>
    <w:link w:val="CommentSubjectChar"/>
    <w:uiPriority w:val="99"/>
    <w:semiHidden/>
    <w:unhideWhenUsed/>
    <w:rsid w:val="003D11CF"/>
    <w:rPr>
      <w:b/>
      <w:bCs/>
    </w:rPr>
  </w:style>
  <w:style w:type="character" w:customStyle="1" w:styleId="CommentSubjectChar">
    <w:name w:val="Comment Subject Char"/>
    <w:basedOn w:val="CommentTextChar"/>
    <w:link w:val="CommentSubject"/>
    <w:uiPriority w:val="99"/>
    <w:semiHidden/>
    <w:rsid w:val="003D11CF"/>
    <w:rPr>
      <w:b/>
      <w:bCs/>
      <w:sz w:val="20"/>
      <w:szCs w:val="20"/>
    </w:rPr>
  </w:style>
  <w:style w:type="paragraph" w:styleId="BalloonText">
    <w:name w:val="Balloon Text"/>
    <w:basedOn w:val="Normal"/>
    <w:link w:val="BalloonTextChar"/>
    <w:uiPriority w:val="99"/>
    <w:semiHidden/>
    <w:unhideWhenUsed/>
    <w:rsid w:val="003D1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1CF"/>
    <w:rPr>
      <w:rFonts w:ascii="Segoe UI" w:hAnsi="Segoe UI" w:cs="Segoe UI"/>
      <w:sz w:val="18"/>
      <w:szCs w:val="18"/>
    </w:rPr>
  </w:style>
  <w:style w:type="paragraph" w:customStyle="1" w:styleId="rvps1">
    <w:name w:val="rvps1"/>
    <w:basedOn w:val="Normal"/>
    <w:rsid w:val="00651F9C"/>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064C27"/>
    <w:pPr>
      <w:ind w:left="720"/>
      <w:contextualSpacing/>
    </w:pPr>
  </w:style>
  <w:style w:type="character" w:customStyle="1" w:styleId="rvts5">
    <w:name w:val="rvts5"/>
    <w:basedOn w:val="DefaultParagraphFont"/>
    <w:rsid w:val="008755B7"/>
  </w:style>
  <w:style w:type="character" w:customStyle="1" w:styleId="rvts8">
    <w:name w:val="rvts8"/>
    <w:basedOn w:val="DefaultParagraphFont"/>
    <w:rsid w:val="008755B7"/>
  </w:style>
  <w:style w:type="character" w:customStyle="1" w:styleId="psearchhighlight">
    <w:name w:val="psearchhighlight"/>
    <w:basedOn w:val="DefaultParagraphFont"/>
    <w:rsid w:val="008A24E3"/>
  </w:style>
  <w:style w:type="character" w:customStyle="1" w:styleId="rvts1">
    <w:name w:val="rvts1"/>
    <w:basedOn w:val="DefaultParagraphFont"/>
    <w:rsid w:val="005A0815"/>
  </w:style>
  <w:style w:type="character" w:customStyle="1" w:styleId="rvts7">
    <w:name w:val="rvts7"/>
    <w:basedOn w:val="DefaultParagraphFont"/>
    <w:rsid w:val="008019A1"/>
  </w:style>
  <w:style w:type="paragraph" w:styleId="NormalWeb">
    <w:name w:val="Normal (Web)"/>
    <w:basedOn w:val="Normal"/>
    <w:uiPriority w:val="99"/>
    <w:unhideWhenUsed/>
    <w:rsid w:val="008019A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rvts4">
    <w:name w:val="rvts4"/>
    <w:basedOn w:val="DefaultParagraphFont"/>
    <w:rsid w:val="00452FC9"/>
  </w:style>
  <w:style w:type="character" w:customStyle="1" w:styleId="rvts2">
    <w:name w:val="rvts2"/>
    <w:basedOn w:val="DefaultParagraphFont"/>
    <w:rsid w:val="00452FC9"/>
  </w:style>
  <w:style w:type="character" w:customStyle="1" w:styleId="rvts6">
    <w:name w:val="rvts6"/>
    <w:basedOn w:val="DefaultParagraphFont"/>
    <w:rsid w:val="00694577"/>
  </w:style>
  <w:style w:type="character" w:styleId="Emphasis">
    <w:name w:val="Emphasis"/>
    <w:basedOn w:val="DefaultParagraphFont"/>
    <w:uiPriority w:val="20"/>
    <w:qFormat/>
    <w:rsid w:val="00BD04BE"/>
    <w:rPr>
      <w:i/>
      <w:iCs/>
    </w:rPr>
  </w:style>
  <w:style w:type="paragraph" w:styleId="FootnoteText">
    <w:name w:val="footnote text"/>
    <w:basedOn w:val="Normal"/>
    <w:link w:val="FootnoteTextChar"/>
    <w:uiPriority w:val="99"/>
    <w:semiHidden/>
    <w:unhideWhenUsed/>
    <w:rsid w:val="00783D26"/>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783D26"/>
    <w:rPr>
      <w:rFonts w:eastAsiaTheme="minorHAnsi"/>
      <w:sz w:val="20"/>
      <w:szCs w:val="20"/>
      <w:lang w:eastAsia="en-US"/>
    </w:rPr>
  </w:style>
  <w:style w:type="character" w:styleId="FootnoteReference">
    <w:name w:val="footnote reference"/>
    <w:basedOn w:val="DefaultParagraphFont"/>
    <w:uiPriority w:val="99"/>
    <w:semiHidden/>
    <w:unhideWhenUsed/>
    <w:rsid w:val="00783D26"/>
    <w:rPr>
      <w:vertAlign w:val="superscript"/>
    </w:rPr>
  </w:style>
  <w:style w:type="character" w:customStyle="1" w:styleId="Heading1Char">
    <w:name w:val="Heading 1 Char"/>
    <w:basedOn w:val="DefaultParagraphFont"/>
    <w:link w:val="Heading1"/>
    <w:uiPriority w:val="9"/>
    <w:rsid w:val="00887293"/>
    <w:rPr>
      <w:rFonts w:asciiTheme="majorHAnsi" w:eastAsiaTheme="majorEastAsia" w:hAnsiTheme="majorHAnsi" w:cstheme="majorBidi"/>
      <w:color w:val="2F5496" w:themeColor="accent1" w:themeShade="BF"/>
      <w:sz w:val="32"/>
      <w:szCs w:val="32"/>
      <w:lang w:eastAsia="en-US"/>
    </w:rPr>
  </w:style>
  <w:style w:type="character" w:styleId="Hyperlink">
    <w:name w:val="Hyperlink"/>
    <w:basedOn w:val="DefaultParagraphFont"/>
    <w:uiPriority w:val="99"/>
    <w:unhideWhenUsed/>
    <w:rsid w:val="00887293"/>
    <w:rPr>
      <w:color w:val="0563C1" w:themeColor="hyperlink"/>
      <w:u w:val="single"/>
    </w:rPr>
  </w:style>
  <w:style w:type="paragraph" w:styleId="BodyText">
    <w:name w:val="Body Text"/>
    <w:basedOn w:val="Normal"/>
    <w:link w:val="BodyTextChar"/>
    <w:uiPriority w:val="1"/>
    <w:qFormat/>
    <w:rsid w:val="000D52FA"/>
    <w:pPr>
      <w:widowControl w:val="0"/>
      <w:autoSpaceDE w:val="0"/>
      <w:autoSpaceDN w:val="0"/>
      <w:spacing w:after="0" w:line="240" w:lineRule="auto"/>
    </w:pPr>
    <w:rPr>
      <w:rFonts w:ascii="Cambria" w:eastAsia="Cambria" w:hAnsi="Cambria" w:cs="Cambria"/>
      <w:sz w:val="24"/>
      <w:szCs w:val="24"/>
      <w:lang w:val="ro-RO" w:eastAsia="en-US"/>
    </w:rPr>
  </w:style>
  <w:style w:type="character" w:customStyle="1" w:styleId="BodyTextChar">
    <w:name w:val="Body Text Char"/>
    <w:basedOn w:val="DefaultParagraphFont"/>
    <w:link w:val="BodyText"/>
    <w:uiPriority w:val="1"/>
    <w:rsid w:val="000D52FA"/>
    <w:rPr>
      <w:rFonts w:ascii="Cambria" w:eastAsia="Cambria" w:hAnsi="Cambria" w:cs="Cambria"/>
      <w:sz w:val="24"/>
      <w:szCs w:val="24"/>
      <w:lang w:val="ro-RO" w:eastAsia="en-US"/>
    </w:rPr>
  </w:style>
  <w:style w:type="paragraph" w:styleId="EndnoteText">
    <w:name w:val="endnote text"/>
    <w:basedOn w:val="Normal"/>
    <w:link w:val="EndnoteTextChar"/>
    <w:uiPriority w:val="99"/>
    <w:semiHidden/>
    <w:unhideWhenUsed/>
    <w:rsid w:val="00C758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58E4"/>
    <w:rPr>
      <w:sz w:val="20"/>
      <w:szCs w:val="20"/>
    </w:rPr>
  </w:style>
  <w:style w:type="character" w:styleId="EndnoteReference">
    <w:name w:val="endnote reference"/>
    <w:basedOn w:val="DefaultParagraphFont"/>
    <w:uiPriority w:val="99"/>
    <w:semiHidden/>
    <w:unhideWhenUsed/>
    <w:rsid w:val="00C758E4"/>
    <w:rPr>
      <w:vertAlign w:val="superscript"/>
    </w:rPr>
  </w:style>
  <w:style w:type="character" w:customStyle="1" w:styleId="rvts18">
    <w:name w:val="rvts18"/>
    <w:basedOn w:val="DefaultParagraphFont"/>
    <w:rsid w:val="00B70243"/>
  </w:style>
  <w:style w:type="character" w:customStyle="1" w:styleId="rvts10">
    <w:name w:val="rvts10"/>
    <w:basedOn w:val="DefaultParagraphFont"/>
    <w:rsid w:val="00A20F01"/>
  </w:style>
  <w:style w:type="character" w:customStyle="1" w:styleId="rvts9">
    <w:name w:val="rvts9"/>
    <w:basedOn w:val="DefaultParagraphFont"/>
    <w:rsid w:val="00AA0912"/>
  </w:style>
  <w:style w:type="paragraph" w:customStyle="1" w:styleId="Normal1">
    <w:name w:val="Normal1"/>
    <w:basedOn w:val="Normal"/>
    <w:rsid w:val="00840905"/>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typedudocumentcp">
    <w:name w:val="typedudocument_cp"/>
    <w:basedOn w:val="Normal"/>
    <w:rsid w:val="00840905"/>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titreobjetcp">
    <w:name w:val="titreobjet_cp"/>
    <w:basedOn w:val="Normal"/>
    <w:rsid w:val="00840905"/>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8409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88639">
      <w:bodyDiv w:val="1"/>
      <w:marLeft w:val="0"/>
      <w:marRight w:val="0"/>
      <w:marTop w:val="0"/>
      <w:marBottom w:val="0"/>
      <w:divBdr>
        <w:top w:val="none" w:sz="0" w:space="0" w:color="auto"/>
        <w:left w:val="none" w:sz="0" w:space="0" w:color="auto"/>
        <w:bottom w:val="none" w:sz="0" w:space="0" w:color="auto"/>
        <w:right w:val="none" w:sz="0" w:space="0" w:color="auto"/>
      </w:divBdr>
    </w:div>
    <w:div w:id="387149277">
      <w:bodyDiv w:val="1"/>
      <w:marLeft w:val="0"/>
      <w:marRight w:val="0"/>
      <w:marTop w:val="0"/>
      <w:marBottom w:val="0"/>
      <w:divBdr>
        <w:top w:val="none" w:sz="0" w:space="0" w:color="auto"/>
        <w:left w:val="none" w:sz="0" w:space="0" w:color="auto"/>
        <w:bottom w:val="none" w:sz="0" w:space="0" w:color="auto"/>
        <w:right w:val="none" w:sz="0" w:space="0" w:color="auto"/>
      </w:divBdr>
    </w:div>
    <w:div w:id="457921377">
      <w:bodyDiv w:val="1"/>
      <w:marLeft w:val="0"/>
      <w:marRight w:val="0"/>
      <w:marTop w:val="0"/>
      <w:marBottom w:val="0"/>
      <w:divBdr>
        <w:top w:val="none" w:sz="0" w:space="0" w:color="auto"/>
        <w:left w:val="none" w:sz="0" w:space="0" w:color="auto"/>
        <w:bottom w:val="none" w:sz="0" w:space="0" w:color="auto"/>
        <w:right w:val="none" w:sz="0" w:space="0" w:color="auto"/>
      </w:divBdr>
    </w:div>
    <w:div w:id="772474629">
      <w:bodyDiv w:val="1"/>
      <w:marLeft w:val="0"/>
      <w:marRight w:val="0"/>
      <w:marTop w:val="0"/>
      <w:marBottom w:val="0"/>
      <w:divBdr>
        <w:top w:val="none" w:sz="0" w:space="0" w:color="auto"/>
        <w:left w:val="none" w:sz="0" w:space="0" w:color="auto"/>
        <w:bottom w:val="none" w:sz="0" w:space="0" w:color="auto"/>
        <w:right w:val="none" w:sz="0" w:space="0" w:color="auto"/>
      </w:divBdr>
    </w:div>
    <w:div w:id="783234557">
      <w:bodyDiv w:val="1"/>
      <w:marLeft w:val="0"/>
      <w:marRight w:val="0"/>
      <w:marTop w:val="0"/>
      <w:marBottom w:val="0"/>
      <w:divBdr>
        <w:top w:val="none" w:sz="0" w:space="0" w:color="auto"/>
        <w:left w:val="none" w:sz="0" w:space="0" w:color="auto"/>
        <w:bottom w:val="none" w:sz="0" w:space="0" w:color="auto"/>
        <w:right w:val="none" w:sz="0" w:space="0" w:color="auto"/>
      </w:divBdr>
    </w:div>
    <w:div w:id="784889513">
      <w:bodyDiv w:val="1"/>
      <w:marLeft w:val="0"/>
      <w:marRight w:val="0"/>
      <w:marTop w:val="0"/>
      <w:marBottom w:val="0"/>
      <w:divBdr>
        <w:top w:val="none" w:sz="0" w:space="0" w:color="auto"/>
        <w:left w:val="none" w:sz="0" w:space="0" w:color="auto"/>
        <w:bottom w:val="none" w:sz="0" w:space="0" w:color="auto"/>
        <w:right w:val="none" w:sz="0" w:space="0" w:color="auto"/>
      </w:divBdr>
    </w:div>
    <w:div w:id="845947014">
      <w:bodyDiv w:val="1"/>
      <w:marLeft w:val="0"/>
      <w:marRight w:val="0"/>
      <w:marTop w:val="0"/>
      <w:marBottom w:val="0"/>
      <w:divBdr>
        <w:top w:val="none" w:sz="0" w:space="0" w:color="auto"/>
        <w:left w:val="none" w:sz="0" w:space="0" w:color="auto"/>
        <w:bottom w:val="none" w:sz="0" w:space="0" w:color="auto"/>
        <w:right w:val="none" w:sz="0" w:space="0" w:color="auto"/>
      </w:divBdr>
    </w:div>
    <w:div w:id="1002319401">
      <w:bodyDiv w:val="1"/>
      <w:marLeft w:val="0"/>
      <w:marRight w:val="0"/>
      <w:marTop w:val="0"/>
      <w:marBottom w:val="0"/>
      <w:divBdr>
        <w:top w:val="none" w:sz="0" w:space="0" w:color="auto"/>
        <w:left w:val="none" w:sz="0" w:space="0" w:color="auto"/>
        <w:bottom w:val="none" w:sz="0" w:space="0" w:color="auto"/>
        <w:right w:val="none" w:sz="0" w:space="0" w:color="auto"/>
      </w:divBdr>
    </w:div>
    <w:div w:id="1020358149">
      <w:bodyDiv w:val="1"/>
      <w:marLeft w:val="0"/>
      <w:marRight w:val="0"/>
      <w:marTop w:val="0"/>
      <w:marBottom w:val="0"/>
      <w:divBdr>
        <w:top w:val="none" w:sz="0" w:space="0" w:color="auto"/>
        <w:left w:val="none" w:sz="0" w:space="0" w:color="auto"/>
        <w:bottom w:val="none" w:sz="0" w:space="0" w:color="auto"/>
        <w:right w:val="none" w:sz="0" w:space="0" w:color="auto"/>
      </w:divBdr>
    </w:div>
    <w:div w:id="1031763135">
      <w:bodyDiv w:val="1"/>
      <w:marLeft w:val="0"/>
      <w:marRight w:val="0"/>
      <w:marTop w:val="0"/>
      <w:marBottom w:val="0"/>
      <w:divBdr>
        <w:top w:val="none" w:sz="0" w:space="0" w:color="auto"/>
        <w:left w:val="none" w:sz="0" w:space="0" w:color="auto"/>
        <w:bottom w:val="none" w:sz="0" w:space="0" w:color="auto"/>
        <w:right w:val="none" w:sz="0" w:space="0" w:color="auto"/>
      </w:divBdr>
    </w:div>
    <w:div w:id="1075858777">
      <w:bodyDiv w:val="1"/>
      <w:marLeft w:val="0"/>
      <w:marRight w:val="0"/>
      <w:marTop w:val="0"/>
      <w:marBottom w:val="0"/>
      <w:divBdr>
        <w:top w:val="none" w:sz="0" w:space="0" w:color="auto"/>
        <w:left w:val="none" w:sz="0" w:space="0" w:color="auto"/>
        <w:bottom w:val="none" w:sz="0" w:space="0" w:color="auto"/>
        <w:right w:val="none" w:sz="0" w:space="0" w:color="auto"/>
      </w:divBdr>
    </w:div>
    <w:div w:id="1082878270">
      <w:bodyDiv w:val="1"/>
      <w:marLeft w:val="0"/>
      <w:marRight w:val="0"/>
      <w:marTop w:val="0"/>
      <w:marBottom w:val="0"/>
      <w:divBdr>
        <w:top w:val="none" w:sz="0" w:space="0" w:color="auto"/>
        <w:left w:val="none" w:sz="0" w:space="0" w:color="auto"/>
        <w:bottom w:val="none" w:sz="0" w:space="0" w:color="auto"/>
        <w:right w:val="none" w:sz="0" w:space="0" w:color="auto"/>
      </w:divBdr>
    </w:div>
    <w:div w:id="1393192735">
      <w:bodyDiv w:val="1"/>
      <w:marLeft w:val="0"/>
      <w:marRight w:val="0"/>
      <w:marTop w:val="0"/>
      <w:marBottom w:val="0"/>
      <w:divBdr>
        <w:top w:val="none" w:sz="0" w:space="0" w:color="auto"/>
        <w:left w:val="none" w:sz="0" w:space="0" w:color="auto"/>
        <w:bottom w:val="none" w:sz="0" w:space="0" w:color="auto"/>
        <w:right w:val="none" w:sz="0" w:space="0" w:color="auto"/>
      </w:divBdr>
    </w:div>
    <w:div w:id="1404108964">
      <w:bodyDiv w:val="1"/>
      <w:marLeft w:val="0"/>
      <w:marRight w:val="0"/>
      <w:marTop w:val="0"/>
      <w:marBottom w:val="0"/>
      <w:divBdr>
        <w:top w:val="none" w:sz="0" w:space="0" w:color="auto"/>
        <w:left w:val="none" w:sz="0" w:space="0" w:color="auto"/>
        <w:bottom w:val="none" w:sz="0" w:space="0" w:color="auto"/>
        <w:right w:val="none" w:sz="0" w:space="0" w:color="auto"/>
      </w:divBdr>
    </w:div>
    <w:div w:id="1496259620">
      <w:bodyDiv w:val="1"/>
      <w:marLeft w:val="0"/>
      <w:marRight w:val="0"/>
      <w:marTop w:val="0"/>
      <w:marBottom w:val="0"/>
      <w:divBdr>
        <w:top w:val="none" w:sz="0" w:space="0" w:color="auto"/>
        <w:left w:val="none" w:sz="0" w:space="0" w:color="auto"/>
        <w:bottom w:val="none" w:sz="0" w:space="0" w:color="auto"/>
        <w:right w:val="none" w:sz="0" w:space="0" w:color="auto"/>
      </w:divBdr>
    </w:div>
    <w:div w:id="1552184277">
      <w:bodyDiv w:val="1"/>
      <w:marLeft w:val="0"/>
      <w:marRight w:val="0"/>
      <w:marTop w:val="0"/>
      <w:marBottom w:val="0"/>
      <w:divBdr>
        <w:top w:val="none" w:sz="0" w:space="0" w:color="auto"/>
        <w:left w:val="none" w:sz="0" w:space="0" w:color="auto"/>
        <w:bottom w:val="none" w:sz="0" w:space="0" w:color="auto"/>
        <w:right w:val="none" w:sz="0" w:space="0" w:color="auto"/>
      </w:divBdr>
    </w:div>
    <w:div w:id="1596284271">
      <w:bodyDiv w:val="1"/>
      <w:marLeft w:val="0"/>
      <w:marRight w:val="0"/>
      <w:marTop w:val="0"/>
      <w:marBottom w:val="0"/>
      <w:divBdr>
        <w:top w:val="none" w:sz="0" w:space="0" w:color="auto"/>
        <w:left w:val="none" w:sz="0" w:space="0" w:color="auto"/>
        <w:bottom w:val="none" w:sz="0" w:space="0" w:color="auto"/>
        <w:right w:val="none" w:sz="0" w:space="0" w:color="auto"/>
      </w:divBdr>
    </w:div>
    <w:div w:id="1647005893">
      <w:bodyDiv w:val="1"/>
      <w:marLeft w:val="0"/>
      <w:marRight w:val="0"/>
      <w:marTop w:val="0"/>
      <w:marBottom w:val="0"/>
      <w:divBdr>
        <w:top w:val="none" w:sz="0" w:space="0" w:color="auto"/>
        <w:left w:val="none" w:sz="0" w:space="0" w:color="auto"/>
        <w:bottom w:val="none" w:sz="0" w:space="0" w:color="auto"/>
        <w:right w:val="none" w:sz="0" w:space="0" w:color="auto"/>
      </w:divBdr>
    </w:div>
    <w:div w:id="1880513765">
      <w:bodyDiv w:val="1"/>
      <w:marLeft w:val="0"/>
      <w:marRight w:val="0"/>
      <w:marTop w:val="0"/>
      <w:marBottom w:val="0"/>
      <w:divBdr>
        <w:top w:val="none" w:sz="0" w:space="0" w:color="auto"/>
        <w:left w:val="none" w:sz="0" w:space="0" w:color="auto"/>
        <w:bottom w:val="none" w:sz="0" w:space="0" w:color="auto"/>
        <w:right w:val="none" w:sz="0" w:space="0" w:color="auto"/>
      </w:divBdr>
    </w:div>
    <w:div w:id="19184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data.consilium.europa.eu/doc/document/ST-12999-2022-INIT/en/pdf" TargetMode="External"/><Relationship Id="rId4" Type="http://schemas.openxmlformats.org/officeDocument/2006/relationships/settings" Target="settings.xml"/><Relationship Id="rId9" Type="http://schemas.openxmlformats.org/officeDocument/2006/relationships/hyperlink" Target="https://eur-lex.europa.eu/legal-content/RO/TXT/HTML/?uri=CELEX:52022PC0473&amp;from=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8533A-0052-4BEF-9B35-6103F01C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Sanziana</dc:creator>
  <cp:lastModifiedBy>User</cp:lastModifiedBy>
  <cp:revision>7</cp:revision>
  <cp:lastPrinted>2023-03-14T11:25:00Z</cp:lastPrinted>
  <dcterms:created xsi:type="dcterms:W3CDTF">2023-03-15T08:28:00Z</dcterms:created>
  <dcterms:modified xsi:type="dcterms:W3CDTF">2023-03-20T09:10:00Z</dcterms:modified>
</cp:coreProperties>
</file>