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21786" w14:textId="3CF4722C" w:rsidR="00BF4D38" w:rsidRPr="00E776BF" w:rsidRDefault="00254075" w:rsidP="00B02432">
      <w:pPr>
        <w:spacing w:before="100" w:beforeAutospacing="1" w:after="100" w:afterAutospacing="1"/>
        <w:ind w:left="3560"/>
        <w:rPr>
          <w:rFonts w:ascii="Calibri" w:eastAsia="Arial" w:hAnsi="Calibri" w:cs="Calibri"/>
          <w:b/>
          <w:sz w:val="22"/>
          <w:szCs w:val="22"/>
          <w:lang w:val="ro-RO"/>
        </w:rPr>
      </w:pPr>
      <w:r w:rsidRPr="00E776BF">
        <w:rPr>
          <w:rFonts w:ascii="Calibri" w:eastAsia="Arial" w:hAnsi="Calibri" w:cs="Calibri"/>
          <w:b/>
          <w:sz w:val="22"/>
          <w:szCs w:val="22"/>
          <w:lang w:val="ro-RO"/>
        </w:rPr>
        <w:t>S</w:t>
      </w:r>
      <w:r w:rsidR="00BF4D38" w:rsidRPr="00E776BF">
        <w:rPr>
          <w:rFonts w:ascii="Calibri" w:eastAsia="Arial" w:hAnsi="Calibri" w:cs="Calibri"/>
          <w:b/>
          <w:sz w:val="22"/>
          <w:szCs w:val="22"/>
          <w:lang w:val="ro-RO"/>
        </w:rPr>
        <w:t>CRISOARE DE AŞTEPTĂRI</w:t>
      </w:r>
    </w:p>
    <w:p w14:paraId="463D3F41" w14:textId="73E428FA" w:rsidR="005A1F79" w:rsidRPr="00E776BF" w:rsidRDefault="00BF4D38" w:rsidP="005A1F79">
      <w:pPr>
        <w:spacing w:before="100" w:beforeAutospacing="1" w:after="100" w:afterAutospacing="1"/>
        <w:ind w:left="720" w:right="180"/>
        <w:jc w:val="center"/>
        <w:rPr>
          <w:rFonts w:ascii="Calibri" w:eastAsia="Arial" w:hAnsi="Calibri" w:cs="Calibri"/>
          <w:b/>
          <w:sz w:val="22"/>
          <w:szCs w:val="22"/>
          <w:lang w:val="ro-RO"/>
        </w:rPr>
      </w:pPr>
      <w:r w:rsidRPr="00E776BF">
        <w:rPr>
          <w:rFonts w:ascii="Calibri" w:eastAsia="Arial" w:hAnsi="Calibri" w:cs="Calibri"/>
          <w:b/>
          <w:sz w:val="22"/>
          <w:szCs w:val="22"/>
          <w:lang w:val="ro-RO"/>
        </w:rPr>
        <w:t>în procesul de recrutare pentru ocuparea unei poziţii de membru în Consiliul d</w:t>
      </w:r>
      <w:r w:rsidR="00270804">
        <w:rPr>
          <w:rFonts w:ascii="Calibri" w:eastAsia="Arial" w:hAnsi="Calibri" w:cs="Calibri"/>
          <w:b/>
          <w:sz w:val="22"/>
          <w:szCs w:val="22"/>
          <w:lang w:val="ro-RO"/>
        </w:rPr>
        <w:t xml:space="preserve">e Administraţie al societății </w:t>
      </w:r>
      <w:r w:rsidRPr="00E776BF">
        <w:rPr>
          <w:rFonts w:ascii="Calibri" w:eastAsia="Arial" w:hAnsi="Calibri" w:cs="Calibri"/>
          <w:b/>
          <w:sz w:val="22"/>
          <w:szCs w:val="22"/>
          <w:lang w:val="ro-RO"/>
        </w:rPr>
        <w:t xml:space="preserve"> A</w:t>
      </w:r>
      <w:r w:rsidR="00CF029A" w:rsidRPr="00E776BF">
        <w:rPr>
          <w:rFonts w:ascii="Calibri" w:eastAsia="Arial" w:hAnsi="Calibri" w:cs="Calibri"/>
          <w:b/>
          <w:sz w:val="22"/>
          <w:szCs w:val="22"/>
          <w:lang w:val="ro-RO"/>
        </w:rPr>
        <w:t>ntibiotice</w:t>
      </w:r>
      <w:r w:rsidRPr="00E776BF">
        <w:rPr>
          <w:rFonts w:ascii="Calibri" w:eastAsia="Arial" w:hAnsi="Calibri" w:cs="Calibri"/>
          <w:b/>
          <w:sz w:val="22"/>
          <w:szCs w:val="22"/>
          <w:lang w:val="ro-RO"/>
        </w:rPr>
        <w:t xml:space="preserve"> S.A.</w:t>
      </w:r>
    </w:p>
    <w:p w14:paraId="4381E597" w14:textId="2ED9B724" w:rsidR="000516C4" w:rsidRPr="00E776BF" w:rsidRDefault="00040489" w:rsidP="00040489">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 xml:space="preserve">Ministerul Sănătății, în calitate de acționar majoritar al ANTIBIOTICE S.A. </w:t>
      </w:r>
      <w:r w:rsidR="00CE4C17">
        <w:rPr>
          <w:rFonts w:ascii="Calibri" w:eastAsia="Arial" w:hAnsi="Calibri" w:cs="Calibri"/>
          <w:sz w:val="22"/>
          <w:szCs w:val="22"/>
          <w:lang w:val="ro-RO"/>
        </w:rPr>
        <w:t xml:space="preserve">întreprindere publică cu </w:t>
      </w:r>
      <w:r w:rsidRPr="00E776BF">
        <w:rPr>
          <w:rFonts w:ascii="Calibri" w:eastAsia="Arial" w:hAnsi="Calibri" w:cs="Calibri"/>
          <w:sz w:val="22"/>
          <w:szCs w:val="22"/>
          <w:lang w:val="ro-RO"/>
        </w:rPr>
        <w:t>sediul social în municipiul Iași, str</w:t>
      </w:r>
      <w:r w:rsidR="00CE4C17">
        <w:rPr>
          <w:rFonts w:ascii="Calibri" w:eastAsia="Arial" w:hAnsi="Calibri" w:cs="Calibri"/>
          <w:sz w:val="22"/>
          <w:szCs w:val="22"/>
          <w:lang w:val="ro-RO"/>
        </w:rPr>
        <w:t>.</w:t>
      </w:r>
      <w:r w:rsidRPr="00E776BF">
        <w:rPr>
          <w:rFonts w:ascii="Calibri" w:eastAsia="Arial" w:hAnsi="Calibri" w:cs="Calibri"/>
          <w:sz w:val="22"/>
          <w:szCs w:val="22"/>
          <w:lang w:val="ro-RO"/>
        </w:rPr>
        <w:t xml:space="preserve"> Valea Lupului nr. 1  jud Iași, cod 707410, înregistrată la Registrul Comerțului sub nr. J22/285/1991, cod unic de înregistrare RO 1973096, deținător al unui număr de 355.925.135 acțiuni reprezentând 53,0173 % din capitalul social, a elaborat prezenta scrisoare de așteptări prin care </w:t>
      </w:r>
      <w:r w:rsidR="00CE4C17">
        <w:rPr>
          <w:rFonts w:ascii="Calibri" w:eastAsia="Arial" w:hAnsi="Calibri" w:cs="Calibri"/>
          <w:sz w:val="22"/>
          <w:szCs w:val="22"/>
          <w:lang w:val="ro-RO"/>
        </w:rPr>
        <w:t xml:space="preserve">se </w:t>
      </w:r>
      <w:r w:rsidRPr="00E776BF">
        <w:rPr>
          <w:rFonts w:ascii="Calibri" w:eastAsia="Arial" w:hAnsi="Calibri" w:cs="Calibri"/>
          <w:sz w:val="22"/>
          <w:szCs w:val="22"/>
          <w:lang w:val="ro-RO"/>
        </w:rPr>
        <w:t>stabile</w:t>
      </w:r>
      <w:r w:rsidR="000516C4" w:rsidRPr="00E776BF">
        <w:rPr>
          <w:rFonts w:ascii="Calibri" w:eastAsia="Arial" w:hAnsi="Calibri" w:cs="Calibri"/>
          <w:sz w:val="22"/>
          <w:szCs w:val="22"/>
          <w:lang w:val="ro-RO"/>
        </w:rPr>
        <w:t xml:space="preserve">sc </w:t>
      </w:r>
      <w:r w:rsidRPr="00E776BF">
        <w:rPr>
          <w:rFonts w:ascii="Calibri" w:eastAsia="Arial" w:hAnsi="Calibri" w:cs="Calibri"/>
          <w:sz w:val="22"/>
          <w:szCs w:val="22"/>
          <w:lang w:val="ro-RO"/>
        </w:rPr>
        <w:t>așteptările financiare și nefinanciare ale acționarului privind performanțele ANTIBIOTICE S.A. și ale organelor de administrare și conducere ale acestei societăți, pentru o perioadă de 4 ani, respectiv 2024-2028</w:t>
      </w:r>
      <w:r w:rsidR="000516C4" w:rsidRPr="00E776BF">
        <w:rPr>
          <w:rFonts w:ascii="Calibri" w:eastAsia="Arial" w:hAnsi="Calibri" w:cs="Calibri"/>
          <w:sz w:val="22"/>
          <w:szCs w:val="22"/>
          <w:lang w:val="ro-RO"/>
        </w:rPr>
        <w:t xml:space="preserve">. </w:t>
      </w:r>
    </w:p>
    <w:p w14:paraId="79DD8B76" w14:textId="0D785951" w:rsidR="00040489" w:rsidRPr="00E776BF" w:rsidRDefault="000516C4" w:rsidP="00040489">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 xml:space="preserve">Scrisoarea de Așteptări este întocmită </w:t>
      </w:r>
      <w:r w:rsidR="00040489" w:rsidRPr="00E776BF">
        <w:rPr>
          <w:rFonts w:ascii="Calibri" w:eastAsia="Arial" w:hAnsi="Calibri" w:cs="Calibri"/>
          <w:sz w:val="22"/>
          <w:szCs w:val="22"/>
          <w:lang w:val="ro-RO"/>
        </w:rPr>
        <w:t>cu respectarea principiilor transparenței, responsabilității, eficienței economice și profitabilității.</w:t>
      </w:r>
    </w:p>
    <w:p w14:paraId="2797A76C" w14:textId="238D61CF" w:rsidR="00BF4D38" w:rsidRPr="00E776BF" w:rsidRDefault="00040489" w:rsidP="00040489">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Prezentul document cuprinde dezideratele acționarului majoritar, respectiv Statul Român prin Ministerul Sănătății în consultare cu ceilalți acționari ai societății, privind evoluția ANTIBIOTICE S.A.  în perioada 2024-2028 ani și a fost elaborat în temeiul prevederilor O.U.G. nr. 109/2011 și cele ale Normelor Metodologice de aplicare a O.U.G. nr. 109/2011 aprobate prin H.G. nr. 639/2023.</w:t>
      </w:r>
    </w:p>
    <w:p w14:paraId="7FFE95B9" w14:textId="1304F9EE" w:rsidR="00BF4D38" w:rsidRPr="00E776BF" w:rsidRDefault="00BF4D38" w:rsidP="005A1F79">
      <w:pPr>
        <w:numPr>
          <w:ilvl w:val="0"/>
          <w:numId w:val="20"/>
        </w:numPr>
        <w:spacing w:before="100" w:beforeAutospacing="1" w:after="100" w:afterAutospacing="1"/>
        <w:rPr>
          <w:rFonts w:ascii="Calibri" w:hAnsi="Calibri" w:cs="Calibri"/>
          <w:b/>
          <w:bCs/>
          <w:sz w:val="22"/>
          <w:szCs w:val="22"/>
          <w:u w:val="single"/>
          <w:lang w:val="ro-RO"/>
        </w:rPr>
      </w:pPr>
      <w:r w:rsidRPr="00E776BF">
        <w:rPr>
          <w:rFonts w:ascii="Calibri" w:eastAsia="Arial" w:hAnsi="Calibri" w:cs="Calibri"/>
          <w:b/>
          <w:bCs/>
          <w:sz w:val="22"/>
          <w:szCs w:val="22"/>
          <w:u w:val="single"/>
          <w:lang w:val="ro-RO"/>
        </w:rPr>
        <w:t xml:space="preserve">Informații generale privind </w:t>
      </w:r>
      <w:r w:rsidR="002D006A" w:rsidRPr="00E776BF">
        <w:rPr>
          <w:rFonts w:ascii="Calibri" w:eastAsia="Arial" w:hAnsi="Calibri" w:cs="Calibri"/>
          <w:b/>
          <w:bCs/>
          <w:sz w:val="22"/>
          <w:szCs w:val="22"/>
          <w:u w:val="single"/>
          <w:lang w:val="ro-RO"/>
        </w:rPr>
        <w:t>societatea A</w:t>
      </w:r>
      <w:r w:rsidR="00CF029A" w:rsidRPr="00E776BF">
        <w:rPr>
          <w:rFonts w:ascii="Calibri" w:eastAsia="Arial" w:hAnsi="Calibri" w:cs="Calibri"/>
          <w:b/>
          <w:bCs/>
          <w:sz w:val="22"/>
          <w:szCs w:val="22"/>
          <w:u w:val="single"/>
          <w:lang w:val="ro-RO"/>
        </w:rPr>
        <w:t xml:space="preserve">ntibiotice </w:t>
      </w:r>
      <w:r w:rsidR="002D006A" w:rsidRPr="00E776BF">
        <w:rPr>
          <w:rFonts w:ascii="Calibri" w:eastAsia="Arial" w:hAnsi="Calibri" w:cs="Calibri"/>
          <w:b/>
          <w:bCs/>
          <w:sz w:val="22"/>
          <w:szCs w:val="22"/>
          <w:u w:val="single"/>
          <w:lang w:val="ro-RO"/>
        </w:rPr>
        <w:t xml:space="preserve">S.A. </w:t>
      </w:r>
    </w:p>
    <w:p w14:paraId="61D580FB" w14:textId="7366771C" w:rsidR="001460BE" w:rsidRDefault="000516C4" w:rsidP="00195A5F">
      <w:pPr>
        <w:spacing w:before="100" w:beforeAutospacing="1" w:after="100" w:afterAutospacing="1"/>
        <w:jc w:val="both"/>
        <w:rPr>
          <w:rFonts w:ascii="Calibri" w:hAnsi="Calibri" w:cs="Calibri"/>
          <w:sz w:val="22"/>
          <w:szCs w:val="22"/>
          <w:lang w:val="ro-RO"/>
        </w:rPr>
      </w:pPr>
      <w:bookmarkStart w:id="0" w:name="page2"/>
      <w:bookmarkEnd w:id="0"/>
      <w:r w:rsidRPr="00E776BF">
        <w:rPr>
          <w:rFonts w:ascii="Calibri" w:hAnsi="Calibri" w:cs="Calibri"/>
          <w:sz w:val="22"/>
          <w:szCs w:val="22"/>
          <w:lang w:val="ro-RO"/>
        </w:rPr>
        <w:t>Antibiotice S.A. este p</w:t>
      </w:r>
      <w:r w:rsidR="004D7956" w:rsidRPr="00E776BF">
        <w:rPr>
          <w:rFonts w:ascii="Calibri" w:hAnsi="Calibri" w:cs="Calibri"/>
          <w:sz w:val="22"/>
          <w:szCs w:val="22"/>
          <w:lang w:val="ro-RO"/>
        </w:rPr>
        <w:t>rincipalul producă</w:t>
      </w:r>
      <w:r w:rsidR="002D006A" w:rsidRPr="00E776BF">
        <w:rPr>
          <w:rFonts w:ascii="Calibri" w:hAnsi="Calibri" w:cs="Calibri"/>
          <w:sz w:val="22"/>
          <w:szCs w:val="22"/>
          <w:lang w:val="ro-RO"/>
        </w:rPr>
        <w:t>tor de med</w:t>
      </w:r>
      <w:r w:rsidR="00F876F0" w:rsidRPr="00E776BF">
        <w:rPr>
          <w:rFonts w:ascii="Calibri" w:hAnsi="Calibri" w:cs="Calibri"/>
          <w:sz w:val="22"/>
          <w:szCs w:val="22"/>
          <w:lang w:val="ro-RO"/>
        </w:rPr>
        <w:t>icamente generice din Romania</w:t>
      </w:r>
      <w:r w:rsidRPr="00E776BF">
        <w:rPr>
          <w:rFonts w:ascii="Calibri" w:hAnsi="Calibri" w:cs="Calibri"/>
          <w:sz w:val="22"/>
          <w:szCs w:val="22"/>
          <w:lang w:val="ro-RO"/>
        </w:rPr>
        <w:t xml:space="preserve">, </w:t>
      </w:r>
      <w:r w:rsidR="00F876F0" w:rsidRPr="00E776BF">
        <w:rPr>
          <w:rFonts w:ascii="Calibri" w:hAnsi="Calibri" w:cs="Calibri"/>
          <w:sz w:val="22"/>
          <w:szCs w:val="22"/>
          <w:lang w:val="ro-RO"/>
        </w:rPr>
        <w:t xml:space="preserve">înființat prin </w:t>
      </w:r>
      <w:r w:rsidR="004D7956" w:rsidRPr="00E776BF">
        <w:rPr>
          <w:rFonts w:ascii="Calibri" w:hAnsi="Calibri" w:cs="Calibri"/>
          <w:sz w:val="22"/>
          <w:szCs w:val="22"/>
          <w:lang w:val="ro-RO"/>
        </w:rPr>
        <w:t>Hotărâr</w:t>
      </w:r>
      <w:r w:rsidR="00F876F0" w:rsidRPr="00E776BF">
        <w:rPr>
          <w:rFonts w:ascii="Calibri" w:hAnsi="Calibri" w:cs="Calibri"/>
          <w:sz w:val="22"/>
          <w:szCs w:val="22"/>
          <w:lang w:val="ro-RO"/>
        </w:rPr>
        <w:t xml:space="preserve">ea </w:t>
      </w:r>
      <w:r w:rsidR="004D7956" w:rsidRPr="00E776BF">
        <w:rPr>
          <w:rFonts w:ascii="Calibri" w:hAnsi="Calibri" w:cs="Calibri"/>
          <w:sz w:val="22"/>
          <w:szCs w:val="22"/>
          <w:lang w:val="ro-RO"/>
        </w:rPr>
        <w:t>Consiliului de Miniștri nr. 2980/29.12.1952</w:t>
      </w:r>
      <w:r w:rsidR="00F876F0" w:rsidRPr="00E776BF">
        <w:rPr>
          <w:rFonts w:ascii="Calibri" w:hAnsi="Calibri" w:cs="Calibri"/>
          <w:sz w:val="22"/>
          <w:szCs w:val="22"/>
          <w:lang w:val="ro-RO"/>
        </w:rPr>
        <w:t xml:space="preserve"> sub denumirea de Fabrica de Antibiotice Iași</w:t>
      </w:r>
      <w:r w:rsidRPr="00E776BF">
        <w:rPr>
          <w:rFonts w:ascii="Calibri" w:hAnsi="Calibri" w:cs="Calibri"/>
          <w:sz w:val="22"/>
          <w:szCs w:val="22"/>
          <w:lang w:val="ro-RO"/>
        </w:rPr>
        <w:t xml:space="preserve"> care s-a transformat</w:t>
      </w:r>
      <w:r w:rsidR="00F876F0" w:rsidRPr="00E776BF">
        <w:rPr>
          <w:rFonts w:ascii="Calibri" w:hAnsi="Calibri" w:cs="Calibri"/>
          <w:sz w:val="22"/>
          <w:szCs w:val="22"/>
          <w:lang w:val="ro-RO"/>
        </w:rPr>
        <w:t>, în baza HG nr. 1200/1990 în S</w:t>
      </w:r>
      <w:r w:rsidRPr="00E776BF">
        <w:rPr>
          <w:rFonts w:ascii="Calibri" w:hAnsi="Calibri" w:cs="Calibri"/>
          <w:sz w:val="22"/>
          <w:szCs w:val="22"/>
          <w:lang w:val="ro-RO"/>
        </w:rPr>
        <w:t>.</w:t>
      </w:r>
      <w:r w:rsidR="00F876F0" w:rsidRPr="00E776BF">
        <w:rPr>
          <w:rFonts w:ascii="Calibri" w:hAnsi="Calibri" w:cs="Calibri"/>
          <w:sz w:val="22"/>
          <w:szCs w:val="22"/>
          <w:lang w:val="ro-RO"/>
        </w:rPr>
        <w:t>C</w:t>
      </w:r>
      <w:r w:rsidRPr="00E776BF">
        <w:rPr>
          <w:rFonts w:ascii="Calibri" w:hAnsi="Calibri" w:cs="Calibri"/>
          <w:sz w:val="22"/>
          <w:szCs w:val="22"/>
          <w:lang w:val="ro-RO"/>
        </w:rPr>
        <w:t>.</w:t>
      </w:r>
      <w:r w:rsidR="00F876F0" w:rsidRPr="00E776BF">
        <w:rPr>
          <w:rFonts w:ascii="Calibri" w:hAnsi="Calibri" w:cs="Calibri"/>
          <w:sz w:val="22"/>
          <w:szCs w:val="22"/>
          <w:lang w:val="ro-RO"/>
        </w:rPr>
        <w:t xml:space="preserve"> Antibiotice S</w:t>
      </w:r>
      <w:r w:rsidRPr="00E776BF">
        <w:rPr>
          <w:rFonts w:ascii="Calibri" w:hAnsi="Calibri" w:cs="Calibri"/>
          <w:sz w:val="22"/>
          <w:szCs w:val="22"/>
          <w:lang w:val="ro-RO"/>
        </w:rPr>
        <w:t>.</w:t>
      </w:r>
      <w:r w:rsidR="00F876F0" w:rsidRPr="00E776BF">
        <w:rPr>
          <w:rFonts w:ascii="Calibri" w:hAnsi="Calibri" w:cs="Calibri"/>
          <w:sz w:val="22"/>
          <w:szCs w:val="22"/>
          <w:lang w:val="ro-RO"/>
        </w:rPr>
        <w:t>A</w:t>
      </w:r>
      <w:r w:rsidR="002D006A" w:rsidRPr="00E776BF">
        <w:rPr>
          <w:rFonts w:ascii="Calibri" w:hAnsi="Calibri" w:cs="Calibri"/>
          <w:sz w:val="22"/>
          <w:szCs w:val="22"/>
          <w:lang w:val="ro-RO"/>
        </w:rPr>
        <w:t xml:space="preserve">. </w:t>
      </w:r>
      <w:r w:rsidR="00CE4C17">
        <w:rPr>
          <w:rFonts w:ascii="Calibri" w:hAnsi="Calibri" w:cs="Calibri"/>
          <w:sz w:val="22"/>
          <w:szCs w:val="22"/>
          <w:lang w:val="ro-RO"/>
        </w:rPr>
        <w:t xml:space="preserve">Prin HG nr. </w:t>
      </w:r>
      <w:r w:rsidR="00CE4C17" w:rsidRPr="00CE4C17">
        <w:rPr>
          <w:rFonts w:ascii="Calibri" w:hAnsi="Calibri" w:cs="Calibri"/>
          <w:sz w:val="22"/>
          <w:szCs w:val="22"/>
          <w:lang w:val="ro-RO"/>
        </w:rPr>
        <w:t xml:space="preserve">410/2009 </w:t>
      </w:r>
      <w:r w:rsidR="00CE4C17">
        <w:rPr>
          <w:rFonts w:ascii="Calibri" w:hAnsi="Calibri" w:cs="Calibri"/>
          <w:sz w:val="22"/>
          <w:szCs w:val="22"/>
          <w:lang w:val="ro-RO"/>
        </w:rPr>
        <w:t xml:space="preserve">s-a dispus </w:t>
      </w:r>
      <w:r w:rsidR="00CE4C17" w:rsidRPr="00CE4C17">
        <w:rPr>
          <w:rFonts w:ascii="Calibri" w:hAnsi="Calibri" w:cs="Calibri"/>
          <w:sz w:val="22"/>
          <w:szCs w:val="22"/>
          <w:lang w:val="ro-RO"/>
        </w:rPr>
        <w:t>transferul acţiunilor deţinute în numele statului la Societatea Comercială Antibiotice - S.A. Iaşi din portofoliul Autorităţii pentru Valorificarea Activelor Statului la Ministerul Sănătăţii</w:t>
      </w:r>
      <w:r w:rsidR="00CE4C17">
        <w:rPr>
          <w:rFonts w:ascii="Calibri" w:hAnsi="Calibri" w:cs="Calibri"/>
          <w:sz w:val="22"/>
          <w:szCs w:val="22"/>
          <w:lang w:val="ro-RO"/>
        </w:rPr>
        <w:t xml:space="preserve">. Prin HG nr. 144/2010 </w:t>
      </w:r>
      <w:r w:rsidR="00CE4C17" w:rsidRPr="00CE4C17">
        <w:rPr>
          <w:rFonts w:ascii="Calibri" w:hAnsi="Calibri" w:cs="Calibri"/>
          <w:sz w:val="22"/>
          <w:szCs w:val="22"/>
          <w:lang w:val="ro-RO"/>
        </w:rPr>
        <w:t>privind organizarea şi funcţionarea Ministerului Sănătăţii</w:t>
      </w:r>
      <w:r w:rsidR="00CE4C17">
        <w:rPr>
          <w:rFonts w:ascii="Calibri" w:hAnsi="Calibri" w:cs="Calibri"/>
          <w:sz w:val="22"/>
          <w:szCs w:val="22"/>
          <w:lang w:val="ro-RO"/>
        </w:rPr>
        <w:t xml:space="preserve">, Antibiotice S.A. este inclusă în lista unităților aflate sub autoritatea ministerului. </w:t>
      </w:r>
    </w:p>
    <w:p w14:paraId="5F812508" w14:textId="6FD7B204" w:rsidR="001460BE" w:rsidRPr="00E776BF" w:rsidRDefault="001460BE" w:rsidP="00195A5F">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 xml:space="preserve">Date de identificare : sediul social în municipiul Iași, str. Valea Lupului nr. 1, CUI 1973096, Nr. ORC J 22/285/1991 </w:t>
      </w:r>
    </w:p>
    <w:p w14:paraId="64C2E2F3" w14:textId="74C5565D" w:rsidR="002D006A" w:rsidRPr="00E776BF" w:rsidRDefault="001460BE" w:rsidP="00195A5F">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Acte normative principale de reglementare : Legea nr. 31/1990 privind societățile comerciale, OUG nr. 109/2011 privind guvernanța corporativă a întreprinderilor publice, Actul Constitutiv al societății,</w:t>
      </w:r>
      <w:r w:rsidRPr="00E776BF">
        <w:rPr>
          <w:lang w:val="ro-RO"/>
        </w:rPr>
        <w:t xml:space="preserve"> </w:t>
      </w:r>
      <w:r w:rsidRPr="00E776BF">
        <w:rPr>
          <w:rFonts w:ascii="Calibri" w:hAnsi="Calibri" w:cs="Calibri"/>
          <w:sz w:val="22"/>
          <w:szCs w:val="22"/>
          <w:lang w:val="ro-RO"/>
        </w:rPr>
        <w:t>Legea nr. 24/2017 privind emitenții de instrumente financiare și operațiuni de piață</w:t>
      </w:r>
      <w:r w:rsidR="00CE4C17">
        <w:rPr>
          <w:rFonts w:ascii="Calibri" w:hAnsi="Calibri" w:cs="Calibri"/>
          <w:sz w:val="22"/>
          <w:szCs w:val="22"/>
          <w:lang w:val="ro-RO"/>
        </w:rPr>
        <w:t xml:space="preserve"> Regulamentul 5 </w:t>
      </w:r>
      <w:r w:rsidRPr="00E776BF">
        <w:rPr>
          <w:rFonts w:ascii="Calibri" w:hAnsi="Calibri" w:cs="Calibri"/>
          <w:sz w:val="22"/>
          <w:szCs w:val="22"/>
          <w:lang w:val="ro-RO"/>
        </w:rPr>
        <w:t xml:space="preserve"> .  </w:t>
      </w:r>
    </w:p>
    <w:p w14:paraId="23897126" w14:textId="487C824C" w:rsidR="00BF4D38" w:rsidRPr="00E776BF" w:rsidRDefault="004D7956" w:rsidP="00195A5F">
      <w:pPr>
        <w:spacing w:before="100" w:beforeAutospacing="1" w:after="100" w:afterAutospacing="1"/>
        <w:ind w:right="-160"/>
        <w:jc w:val="both"/>
        <w:rPr>
          <w:rFonts w:ascii="Calibri" w:hAnsi="Calibri" w:cs="Calibri"/>
          <w:sz w:val="22"/>
          <w:szCs w:val="22"/>
          <w:lang w:val="ro-RO"/>
        </w:rPr>
      </w:pPr>
      <w:r w:rsidRPr="00E776BF">
        <w:rPr>
          <w:rFonts w:ascii="Calibri" w:hAnsi="Calibri" w:cs="Calibri"/>
          <w:sz w:val="22"/>
          <w:szCs w:val="22"/>
          <w:lang w:val="ro-RO"/>
        </w:rPr>
        <w:t xml:space="preserve">Obiectul </w:t>
      </w:r>
      <w:r w:rsidR="001460BE" w:rsidRPr="00E776BF">
        <w:rPr>
          <w:rFonts w:ascii="Calibri" w:hAnsi="Calibri" w:cs="Calibri"/>
          <w:sz w:val="22"/>
          <w:szCs w:val="22"/>
          <w:lang w:val="ro-RO"/>
        </w:rPr>
        <w:t xml:space="preserve">principal </w:t>
      </w:r>
      <w:r w:rsidRPr="00E776BF">
        <w:rPr>
          <w:rFonts w:ascii="Calibri" w:hAnsi="Calibri" w:cs="Calibri"/>
          <w:sz w:val="22"/>
          <w:szCs w:val="22"/>
          <w:lang w:val="ro-RO"/>
        </w:rPr>
        <w:t xml:space="preserve">de activitate </w:t>
      </w:r>
      <w:r w:rsidR="001460BE" w:rsidRPr="00E776BF">
        <w:rPr>
          <w:rFonts w:ascii="Calibri" w:hAnsi="Calibri" w:cs="Calibri"/>
          <w:sz w:val="22"/>
          <w:szCs w:val="22"/>
          <w:lang w:val="ro-RO"/>
        </w:rPr>
        <w:t>:</w:t>
      </w:r>
      <w:r w:rsidRPr="00E776BF">
        <w:rPr>
          <w:rFonts w:ascii="Calibri" w:hAnsi="Calibri" w:cs="Calibri"/>
          <w:sz w:val="22"/>
          <w:szCs w:val="22"/>
          <w:lang w:val="ro-RO"/>
        </w:rPr>
        <w:t xml:space="preserve"> “</w:t>
      </w:r>
      <w:r w:rsidRPr="00E776BF">
        <w:rPr>
          <w:rFonts w:ascii="Calibri" w:hAnsi="Calibri" w:cs="Calibri"/>
          <w:i/>
          <w:sz w:val="22"/>
          <w:szCs w:val="22"/>
          <w:lang w:val="ro-RO"/>
        </w:rPr>
        <w:t>Fabricarea produselor farmaceutice de bază</w:t>
      </w:r>
      <w:r w:rsidRPr="00E776BF">
        <w:rPr>
          <w:rFonts w:ascii="Calibri" w:hAnsi="Calibri" w:cs="Calibri"/>
          <w:sz w:val="22"/>
          <w:szCs w:val="22"/>
          <w:lang w:val="ro-RO"/>
        </w:rPr>
        <w:t>” Cod CAEN 2110</w:t>
      </w:r>
      <w:r w:rsidR="00D336F4" w:rsidRPr="00E776BF">
        <w:rPr>
          <w:rFonts w:ascii="Calibri" w:hAnsi="Calibri" w:cs="Calibri"/>
          <w:sz w:val="22"/>
          <w:szCs w:val="22"/>
          <w:lang w:val="ro-RO"/>
        </w:rPr>
        <w:t>.</w:t>
      </w:r>
    </w:p>
    <w:p w14:paraId="319BEDF7" w14:textId="77777777" w:rsidR="00040489" w:rsidRPr="00E776BF" w:rsidRDefault="00040489" w:rsidP="00195A5F">
      <w:pPr>
        <w:spacing w:before="100" w:beforeAutospacing="1" w:after="100" w:afterAutospacing="1"/>
        <w:ind w:right="-160"/>
        <w:jc w:val="both"/>
        <w:rPr>
          <w:rFonts w:ascii="Calibri" w:hAnsi="Calibri" w:cs="Calibri"/>
          <w:sz w:val="22"/>
          <w:szCs w:val="22"/>
          <w:lang w:val="ro-RO"/>
        </w:rPr>
      </w:pPr>
      <w:r w:rsidRPr="00E776BF">
        <w:rPr>
          <w:rFonts w:ascii="Calibri" w:hAnsi="Calibri" w:cs="Calibri"/>
          <w:sz w:val="22"/>
          <w:szCs w:val="22"/>
          <w:lang w:val="ro-RO"/>
        </w:rPr>
        <w:t xml:space="preserve">Societatea este listată la Bursa De Valori București, din anul 1997, la categoria Premium. </w:t>
      </w:r>
    </w:p>
    <w:p w14:paraId="4604E99B" w14:textId="77777777" w:rsidR="00040489" w:rsidRPr="00E776BF" w:rsidRDefault="00040489" w:rsidP="00040489">
      <w:pPr>
        <w:spacing w:before="100" w:beforeAutospacing="1" w:after="100" w:afterAutospacing="1"/>
        <w:ind w:right="-160"/>
        <w:rPr>
          <w:rFonts w:ascii="Calibri" w:hAnsi="Calibri" w:cs="Calibri"/>
          <w:sz w:val="22"/>
          <w:szCs w:val="22"/>
          <w:lang w:val="ro-RO"/>
        </w:rPr>
      </w:pPr>
      <w:r w:rsidRPr="00E776BF">
        <w:rPr>
          <w:rFonts w:ascii="Calibri" w:hAnsi="Calibri" w:cs="Calibri"/>
          <w:sz w:val="22"/>
          <w:szCs w:val="22"/>
          <w:lang w:val="ro-RO"/>
        </w:rPr>
        <w:t xml:space="preserve">Structura acționariatului : </w:t>
      </w:r>
    </w:p>
    <w:p w14:paraId="4582C716" w14:textId="14B69567" w:rsidR="00040489" w:rsidRPr="00E776BF" w:rsidRDefault="00040489" w:rsidP="00040489">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right="-160"/>
        <w:rPr>
          <w:rFonts w:ascii="Calibri" w:hAnsi="Calibri" w:cs="Calibri"/>
          <w:sz w:val="22"/>
          <w:szCs w:val="22"/>
          <w:lang w:val="ro-RO"/>
        </w:rPr>
      </w:pPr>
      <w:r w:rsidRPr="00E776BF">
        <w:rPr>
          <w:rFonts w:ascii="Calibri" w:hAnsi="Calibri" w:cs="Calibri"/>
          <w:sz w:val="22"/>
          <w:szCs w:val="22"/>
          <w:lang w:val="ro-RO"/>
        </w:rPr>
        <w:t>Actionar</w:t>
      </w:r>
      <w:r w:rsidRPr="00E776BF">
        <w:rPr>
          <w:rFonts w:ascii="Calibri" w:hAnsi="Calibri" w:cs="Calibri"/>
          <w:sz w:val="22"/>
          <w:szCs w:val="22"/>
          <w:lang w:val="ro-RO"/>
        </w:rPr>
        <w:tab/>
        <w:t xml:space="preserve">                                          Actiuni</w:t>
      </w:r>
      <w:r w:rsidRPr="00E776BF">
        <w:rPr>
          <w:rFonts w:ascii="Calibri" w:hAnsi="Calibri" w:cs="Calibri"/>
          <w:sz w:val="22"/>
          <w:szCs w:val="22"/>
          <w:lang w:val="ro-RO"/>
        </w:rPr>
        <w:tab/>
        <w:t xml:space="preserve">                                Procent</w:t>
      </w:r>
    </w:p>
    <w:p w14:paraId="451C606C" w14:textId="74E534FD" w:rsidR="00040489" w:rsidRPr="00E776BF" w:rsidRDefault="00040489" w:rsidP="009A131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right="-160"/>
        <w:rPr>
          <w:rFonts w:ascii="Calibri" w:hAnsi="Calibri" w:cs="Calibri"/>
          <w:sz w:val="22"/>
          <w:szCs w:val="22"/>
          <w:lang w:val="ro-RO"/>
        </w:rPr>
      </w:pPr>
      <w:r w:rsidRPr="00E776BF">
        <w:rPr>
          <w:rFonts w:ascii="Calibri" w:hAnsi="Calibri" w:cs="Calibri"/>
          <w:sz w:val="22"/>
          <w:szCs w:val="22"/>
          <w:lang w:val="ro-RO"/>
        </w:rPr>
        <w:t>MINISTERUL SANATATII</w:t>
      </w:r>
      <w:r w:rsidRPr="00E776BF">
        <w:rPr>
          <w:rFonts w:ascii="Calibri" w:hAnsi="Calibri" w:cs="Calibri"/>
          <w:sz w:val="22"/>
          <w:szCs w:val="22"/>
          <w:lang w:val="ro-RO"/>
        </w:rPr>
        <w:tab/>
        <w:t xml:space="preserve">                    </w:t>
      </w:r>
      <w:r w:rsidR="009A131A" w:rsidRPr="00E776BF">
        <w:rPr>
          <w:rFonts w:ascii="Calibri" w:hAnsi="Calibri" w:cs="Calibri"/>
          <w:sz w:val="22"/>
          <w:szCs w:val="22"/>
          <w:lang w:val="ro-RO"/>
        </w:rPr>
        <w:t xml:space="preserve">        </w:t>
      </w:r>
      <w:r w:rsidRPr="00E776BF">
        <w:rPr>
          <w:rFonts w:ascii="Calibri" w:hAnsi="Calibri" w:cs="Calibri"/>
          <w:sz w:val="22"/>
          <w:szCs w:val="22"/>
          <w:lang w:val="ro-RO"/>
        </w:rPr>
        <w:t>355.925.135</w:t>
      </w:r>
      <w:r w:rsidRPr="00E776BF">
        <w:rPr>
          <w:rFonts w:ascii="Calibri" w:hAnsi="Calibri" w:cs="Calibri"/>
          <w:sz w:val="22"/>
          <w:szCs w:val="22"/>
          <w:lang w:val="ro-RO"/>
        </w:rPr>
        <w:tab/>
        <w:t xml:space="preserve">                   53,0173 %</w:t>
      </w:r>
    </w:p>
    <w:p w14:paraId="6CABE95F" w14:textId="0DD06645" w:rsidR="00040489" w:rsidRPr="00E776BF" w:rsidRDefault="00040489" w:rsidP="009A131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right="-160"/>
        <w:rPr>
          <w:rFonts w:ascii="Calibri" w:hAnsi="Calibri" w:cs="Calibri"/>
          <w:sz w:val="22"/>
          <w:szCs w:val="22"/>
          <w:lang w:val="ro-RO"/>
        </w:rPr>
      </w:pPr>
      <w:r w:rsidRPr="00E776BF">
        <w:rPr>
          <w:rFonts w:ascii="Calibri" w:hAnsi="Calibri" w:cs="Calibri"/>
          <w:sz w:val="22"/>
          <w:szCs w:val="22"/>
          <w:lang w:val="ro-RO"/>
        </w:rPr>
        <w:t>INFINITY CAPITAL INVESTMENTS S.A.     197.475.826</w:t>
      </w:r>
      <w:r w:rsidRPr="00E776BF">
        <w:rPr>
          <w:rFonts w:ascii="Calibri" w:hAnsi="Calibri" w:cs="Calibri"/>
          <w:sz w:val="22"/>
          <w:szCs w:val="22"/>
          <w:lang w:val="ro-RO"/>
        </w:rPr>
        <w:tab/>
        <w:t xml:space="preserve">                  29,4153 %</w:t>
      </w:r>
    </w:p>
    <w:p w14:paraId="1A24CF0F" w14:textId="182EC606" w:rsidR="00040489" w:rsidRPr="00E776BF" w:rsidRDefault="00040489" w:rsidP="009A131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right="-160"/>
        <w:rPr>
          <w:rFonts w:ascii="Calibri" w:hAnsi="Calibri" w:cs="Calibri"/>
          <w:sz w:val="22"/>
          <w:szCs w:val="22"/>
          <w:lang w:val="ro-RO"/>
        </w:rPr>
      </w:pPr>
      <w:r w:rsidRPr="00E776BF">
        <w:rPr>
          <w:rFonts w:ascii="Calibri" w:hAnsi="Calibri" w:cs="Calibri"/>
          <w:sz w:val="22"/>
          <w:szCs w:val="22"/>
          <w:lang w:val="ro-RO"/>
        </w:rPr>
        <w:t>Pers.Fizice</w:t>
      </w:r>
      <w:r w:rsidRPr="00E776BF">
        <w:rPr>
          <w:rFonts w:ascii="Calibri" w:hAnsi="Calibri" w:cs="Calibri"/>
          <w:sz w:val="22"/>
          <w:szCs w:val="22"/>
          <w:lang w:val="ro-RO"/>
        </w:rPr>
        <w:tab/>
        <w:t xml:space="preserve">                                       </w:t>
      </w:r>
      <w:r w:rsidR="009A131A" w:rsidRPr="00E776BF">
        <w:rPr>
          <w:rFonts w:ascii="Calibri" w:hAnsi="Calibri" w:cs="Calibri"/>
          <w:sz w:val="22"/>
          <w:szCs w:val="22"/>
          <w:lang w:val="ro-RO"/>
        </w:rPr>
        <w:t xml:space="preserve">   </w:t>
      </w:r>
      <w:r w:rsidRPr="00E776BF">
        <w:rPr>
          <w:rFonts w:ascii="Calibri" w:hAnsi="Calibri" w:cs="Calibri"/>
          <w:sz w:val="22"/>
          <w:szCs w:val="22"/>
          <w:lang w:val="ro-RO"/>
        </w:rPr>
        <w:t>86.399.526</w:t>
      </w:r>
      <w:r w:rsidRPr="00E776BF">
        <w:rPr>
          <w:rFonts w:ascii="Calibri" w:hAnsi="Calibri" w:cs="Calibri"/>
          <w:sz w:val="22"/>
          <w:szCs w:val="22"/>
          <w:lang w:val="ro-RO"/>
        </w:rPr>
        <w:tab/>
        <w:t xml:space="preserve">                  </w:t>
      </w:r>
      <w:r w:rsidR="009A131A" w:rsidRPr="00E776BF">
        <w:rPr>
          <w:rFonts w:ascii="Calibri" w:hAnsi="Calibri" w:cs="Calibri"/>
          <w:sz w:val="22"/>
          <w:szCs w:val="22"/>
          <w:lang w:val="ro-RO"/>
        </w:rPr>
        <w:t xml:space="preserve"> </w:t>
      </w:r>
      <w:r w:rsidRPr="00E776BF">
        <w:rPr>
          <w:rFonts w:ascii="Calibri" w:hAnsi="Calibri" w:cs="Calibri"/>
          <w:sz w:val="22"/>
          <w:szCs w:val="22"/>
          <w:lang w:val="ro-RO"/>
        </w:rPr>
        <w:t>12,8697 %</w:t>
      </w:r>
    </w:p>
    <w:p w14:paraId="11283B82" w14:textId="35346855" w:rsidR="00040489" w:rsidRPr="00E776BF" w:rsidRDefault="00040489" w:rsidP="009A131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right="-160"/>
        <w:rPr>
          <w:rFonts w:ascii="Calibri" w:hAnsi="Calibri" w:cs="Calibri"/>
          <w:sz w:val="22"/>
          <w:szCs w:val="22"/>
          <w:lang w:val="ro-RO"/>
        </w:rPr>
      </w:pPr>
      <w:r w:rsidRPr="00E776BF">
        <w:rPr>
          <w:rFonts w:ascii="Calibri" w:hAnsi="Calibri" w:cs="Calibri"/>
          <w:sz w:val="22"/>
          <w:szCs w:val="22"/>
          <w:lang w:val="ro-RO"/>
        </w:rPr>
        <w:t>Pers.Juridice</w:t>
      </w:r>
      <w:r w:rsidRPr="00E776BF">
        <w:rPr>
          <w:rFonts w:ascii="Calibri" w:hAnsi="Calibri" w:cs="Calibri"/>
          <w:sz w:val="22"/>
          <w:szCs w:val="22"/>
          <w:lang w:val="ro-RO"/>
        </w:rPr>
        <w:tab/>
        <w:t xml:space="preserve">                                      </w:t>
      </w:r>
      <w:r w:rsidR="009A131A" w:rsidRPr="00E776BF">
        <w:rPr>
          <w:rFonts w:ascii="Calibri" w:hAnsi="Calibri" w:cs="Calibri"/>
          <w:sz w:val="22"/>
          <w:szCs w:val="22"/>
          <w:lang w:val="ro-RO"/>
        </w:rPr>
        <w:t xml:space="preserve">  </w:t>
      </w:r>
      <w:r w:rsidRPr="00E776BF">
        <w:rPr>
          <w:rFonts w:ascii="Calibri" w:hAnsi="Calibri" w:cs="Calibri"/>
          <w:sz w:val="22"/>
          <w:szCs w:val="22"/>
          <w:lang w:val="ro-RO"/>
        </w:rPr>
        <w:t xml:space="preserve"> 31.537.553</w:t>
      </w:r>
      <w:r w:rsidRPr="00E776BF">
        <w:rPr>
          <w:rFonts w:ascii="Calibri" w:hAnsi="Calibri" w:cs="Calibri"/>
          <w:sz w:val="22"/>
          <w:szCs w:val="22"/>
          <w:lang w:val="ro-RO"/>
        </w:rPr>
        <w:tab/>
        <w:t xml:space="preserve">                   4,6977 %</w:t>
      </w:r>
    </w:p>
    <w:p w14:paraId="4F7FA186" w14:textId="393C58CE" w:rsidR="00040489" w:rsidRPr="00E776BF" w:rsidRDefault="00040489" w:rsidP="009A131A">
      <w:pPr>
        <w:pBdr>
          <w:top w:val="single" w:sz="4" w:space="1" w:color="auto"/>
          <w:left w:val="single" w:sz="4" w:space="4" w:color="auto"/>
          <w:bottom w:val="single" w:sz="4" w:space="1" w:color="auto"/>
          <w:right w:val="single" w:sz="4" w:space="4" w:color="auto"/>
          <w:between w:val="single" w:sz="4" w:space="1" w:color="auto"/>
          <w:bar w:val="single" w:sz="4" w:color="auto"/>
        </w:pBdr>
        <w:spacing w:before="100" w:beforeAutospacing="1" w:after="100" w:afterAutospacing="1"/>
        <w:ind w:right="-160"/>
        <w:rPr>
          <w:rFonts w:ascii="Calibri" w:hAnsi="Calibri" w:cs="Calibri"/>
          <w:sz w:val="22"/>
          <w:szCs w:val="22"/>
          <w:lang w:val="ro-RO"/>
        </w:rPr>
      </w:pPr>
      <w:r w:rsidRPr="00E776BF">
        <w:rPr>
          <w:rFonts w:ascii="Calibri" w:hAnsi="Calibri" w:cs="Calibri"/>
          <w:sz w:val="22"/>
          <w:szCs w:val="22"/>
          <w:lang w:val="ro-RO"/>
        </w:rPr>
        <w:t xml:space="preserve">TOTAL                                                 </w:t>
      </w:r>
      <w:r w:rsidR="009A131A" w:rsidRPr="00E776BF">
        <w:rPr>
          <w:rFonts w:ascii="Calibri" w:hAnsi="Calibri" w:cs="Calibri"/>
          <w:sz w:val="22"/>
          <w:szCs w:val="22"/>
          <w:lang w:val="ro-RO"/>
        </w:rPr>
        <w:t xml:space="preserve">          </w:t>
      </w:r>
      <w:r w:rsidRPr="00E776BF">
        <w:rPr>
          <w:rFonts w:ascii="Calibri" w:hAnsi="Calibri" w:cs="Calibri"/>
          <w:sz w:val="22"/>
          <w:szCs w:val="22"/>
          <w:lang w:val="ro-RO"/>
        </w:rPr>
        <w:t>671.338.040</w:t>
      </w:r>
      <w:r w:rsidRPr="00E776BF">
        <w:rPr>
          <w:rFonts w:ascii="Calibri" w:hAnsi="Calibri" w:cs="Calibri"/>
          <w:sz w:val="22"/>
          <w:szCs w:val="22"/>
          <w:lang w:val="ro-RO"/>
        </w:rPr>
        <w:tab/>
        <w:t xml:space="preserve">                    100 %</w:t>
      </w:r>
    </w:p>
    <w:p w14:paraId="6E646D77" w14:textId="77777777" w:rsidR="00040489" w:rsidRPr="00E776BF" w:rsidRDefault="00040489" w:rsidP="00040489">
      <w:pPr>
        <w:spacing w:before="100" w:beforeAutospacing="1" w:after="100" w:afterAutospacing="1"/>
        <w:ind w:right="-160"/>
        <w:rPr>
          <w:rFonts w:ascii="Calibri" w:hAnsi="Calibri" w:cs="Calibri"/>
          <w:sz w:val="22"/>
          <w:szCs w:val="22"/>
          <w:lang w:val="ro-RO"/>
        </w:rPr>
      </w:pPr>
    </w:p>
    <w:p w14:paraId="2A6FEA75" w14:textId="63E0D557" w:rsidR="00040489" w:rsidRPr="00E776BF" w:rsidRDefault="00040489" w:rsidP="00040489">
      <w:pPr>
        <w:spacing w:before="100" w:beforeAutospacing="1" w:after="100" w:afterAutospacing="1"/>
        <w:ind w:right="-160"/>
        <w:rPr>
          <w:rFonts w:ascii="Calibri" w:hAnsi="Calibri" w:cs="Calibri"/>
          <w:sz w:val="22"/>
          <w:szCs w:val="22"/>
          <w:lang w:val="ro-RO"/>
        </w:rPr>
      </w:pPr>
      <w:r w:rsidRPr="00E776BF">
        <w:rPr>
          <w:rFonts w:ascii="Calibri" w:hAnsi="Calibri" w:cs="Calibri"/>
          <w:sz w:val="22"/>
          <w:szCs w:val="22"/>
          <w:lang w:val="ro-RO"/>
        </w:rPr>
        <w:lastRenderedPageBreak/>
        <w:t>Organele de conducere: Adunarea Generală a Acționarilor, Consiliul de Administrație, Director</w:t>
      </w:r>
      <w:r w:rsidR="00CE4C17">
        <w:rPr>
          <w:rFonts w:ascii="Calibri" w:hAnsi="Calibri" w:cs="Calibri"/>
          <w:sz w:val="22"/>
          <w:szCs w:val="22"/>
          <w:lang w:val="ro-RO"/>
        </w:rPr>
        <w:t>ul</w:t>
      </w:r>
      <w:r w:rsidRPr="00E776BF">
        <w:rPr>
          <w:rFonts w:ascii="Calibri" w:hAnsi="Calibri" w:cs="Calibri"/>
          <w:sz w:val="22"/>
          <w:szCs w:val="22"/>
          <w:lang w:val="ro-RO"/>
        </w:rPr>
        <w:t xml:space="preserve"> General. </w:t>
      </w:r>
    </w:p>
    <w:p w14:paraId="22826279" w14:textId="2A5104C0" w:rsidR="00040489" w:rsidRPr="00E776BF" w:rsidRDefault="00040489" w:rsidP="00040489">
      <w:pPr>
        <w:spacing w:before="100" w:beforeAutospacing="1" w:after="100" w:afterAutospacing="1"/>
        <w:ind w:right="-160"/>
        <w:rPr>
          <w:rFonts w:ascii="Calibri" w:hAnsi="Calibri" w:cs="Calibri"/>
          <w:sz w:val="22"/>
          <w:szCs w:val="22"/>
          <w:lang w:val="ro-RO"/>
        </w:rPr>
      </w:pPr>
      <w:r w:rsidRPr="00E776BF">
        <w:rPr>
          <w:rFonts w:ascii="Calibri" w:hAnsi="Calibri" w:cs="Calibri"/>
          <w:sz w:val="22"/>
          <w:szCs w:val="22"/>
          <w:lang w:val="ro-RO"/>
        </w:rPr>
        <w:t>Mandatul consiliului în funcție : 1</w:t>
      </w:r>
      <w:r w:rsidR="009A131A" w:rsidRPr="00E776BF">
        <w:rPr>
          <w:rFonts w:ascii="Calibri" w:hAnsi="Calibri" w:cs="Calibri"/>
          <w:sz w:val="22"/>
          <w:szCs w:val="22"/>
          <w:lang w:val="ro-RO"/>
        </w:rPr>
        <w:t>6</w:t>
      </w:r>
      <w:r w:rsidRPr="00E776BF">
        <w:rPr>
          <w:rFonts w:ascii="Calibri" w:hAnsi="Calibri" w:cs="Calibri"/>
          <w:sz w:val="22"/>
          <w:szCs w:val="22"/>
          <w:lang w:val="ro-RO"/>
        </w:rPr>
        <w:t>.04.202</w:t>
      </w:r>
      <w:r w:rsidR="009A131A" w:rsidRPr="00E776BF">
        <w:rPr>
          <w:rFonts w:ascii="Calibri" w:hAnsi="Calibri" w:cs="Calibri"/>
          <w:sz w:val="22"/>
          <w:szCs w:val="22"/>
          <w:lang w:val="ro-RO"/>
        </w:rPr>
        <w:t>4</w:t>
      </w:r>
      <w:r w:rsidRPr="00E776BF">
        <w:rPr>
          <w:rFonts w:ascii="Calibri" w:hAnsi="Calibri" w:cs="Calibri"/>
          <w:sz w:val="22"/>
          <w:szCs w:val="22"/>
          <w:lang w:val="ro-RO"/>
        </w:rPr>
        <w:t xml:space="preserve"> – 1</w:t>
      </w:r>
      <w:r w:rsidR="009A131A" w:rsidRPr="00E776BF">
        <w:rPr>
          <w:rFonts w:ascii="Calibri" w:hAnsi="Calibri" w:cs="Calibri"/>
          <w:sz w:val="22"/>
          <w:szCs w:val="22"/>
          <w:lang w:val="ro-RO"/>
        </w:rPr>
        <w:t>6</w:t>
      </w:r>
      <w:r w:rsidRPr="00E776BF">
        <w:rPr>
          <w:rFonts w:ascii="Calibri" w:hAnsi="Calibri" w:cs="Calibri"/>
          <w:sz w:val="22"/>
          <w:szCs w:val="22"/>
          <w:lang w:val="ro-RO"/>
        </w:rPr>
        <w:t>.0</w:t>
      </w:r>
      <w:r w:rsidR="009A131A" w:rsidRPr="00E776BF">
        <w:rPr>
          <w:rFonts w:ascii="Calibri" w:hAnsi="Calibri" w:cs="Calibri"/>
          <w:sz w:val="22"/>
          <w:szCs w:val="22"/>
          <w:lang w:val="ro-RO"/>
        </w:rPr>
        <w:t>9</w:t>
      </w:r>
      <w:r w:rsidRPr="00E776BF">
        <w:rPr>
          <w:rFonts w:ascii="Calibri" w:hAnsi="Calibri" w:cs="Calibri"/>
          <w:sz w:val="22"/>
          <w:szCs w:val="22"/>
          <w:lang w:val="ro-RO"/>
        </w:rPr>
        <w:t xml:space="preserve">.2024 </w:t>
      </w:r>
    </w:p>
    <w:p w14:paraId="7F0878DF" w14:textId="249F989A" w:rsidR="00040489" w:rsidRPr="00E776BF" w:rsidRDefault="00040489" w:rsidP="00040489">
      <w:pPr>
        <w:spacing w:before="100" w:beforeAutospacing="1" w:after="100" w:afterAutospacing="1"/>
        <w:ind w:right="-160"/>
        <w:rPr>
          <w:rFonts w:ascii="Calibri" w:hAnsi="Calibri" w:cs="Calibri"/>
          <w:sz w:val="22"/>
          <w:szCs w:val="22"/>
          <w:lang w:val="ro-RO"/>
        </w:rPr>
      </w:pPr>
      <w:r w:rsidRPr="00E776BF">
        <w:rPr>
          <w:rFonts w:ascii="Calibri" w:hAnsi="Calibri" w:cs="Calibri"/>
          <w:sz w:val="22"/>
          <w:szCs w:val="22"/>
          <w:lang w:val="ro-RO"/>
        </w:rPr>
        <w:t xml:space="preserve">Data declanșării procedurii de selecție pentru administratori : 14.09.2023 </w:t>
      </w:r>
    </w:p>
    <w:p w14:paraId="109C4002" w14:textId="0311F6B4" w:rsidR="00040489" w:rsidRPr="00E776BF" w:rsidRDefault="00040489" w:rsidP="00040489">
      <w:pPr>
        <w:spacing w:before="100" w:beforeAutospacing="1" w:after="100" w:afterAutospacing="1"/>
        <w:ind w:right="-160"/>
        <w:rPr>
          <w:rFonts w:ascii="Calibri" w:hAnsi="Calibri" w:cs="Calibri"/>
          <w:sz w:val="22"/>
          <w:szCs w:val="22"/>
          <w:lang w:val="ro-RO"/>
        </w:rPr>
      </w:pPr>
      <w:r w:rsidRPr="00E776BF">
        <w:rPr>
          <w:rFonts w:ascii="Calibri" w:hAnsi="Calibri" w:cs="Calibri"/>
          <w:sz w:val="22"/>
          <w:szCs w:val="22"/>
          <w:lang w:val="ro-RO"/>
        </w:rPr>
        <w:t>Solicitare de reînnoire mandat pentru 1 (un) administrator : 14.09.2023</w:t>
      </w:r>
    </w:p>
    <w:p w14:paraId="258E0A5F" w14:textId="49D1FF76" w:rsidR="00195A5F" w:rsidRPr="00E776BF" w:rsidRDefault="00195A5F" w:rsidP="00D60FE5">
      <w:pPr>
        <w:numPr>
          <w:ilvl w:val="0"/>
          <w:numId w:val="21"/>
        </w:numPr>
        <w:spacing w:before="100" w:beforeAutospacing="1" w:after="100" w:afterAutospacing="1"/>
        <w:jc w:val="both"/>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 xml:space="preserve">Sinteza strategiei guvernamentale în domeniul în care acționează Antibiotice S.A. </w:t>
      </w:r>
    </w:p>
    <w:p w14:paraId="5503D775" w14:textId="4746D8B3" w:rsidR="00D60FE5" w:rsidRPr="00E776BF" w:rsidRDefault="00D60FE5" w:rsidP="00E03BE8">
      <w:pPr>
        <w:spacing w:before="100" w:beforeAutospacing="1" w:after="100" w:afterAutospacing="1"/>
        <w:ind w:left="360"/>
        <w:jc w:val="both"/>
        <w:rPr>
          <w:rFonts w:ascii="Calibri" w:eastAsia="Arial" w:hAnsi="Calibri" w:cs="Calibri"/>
          <w:sz w:val="22"/>
          <w:szCs w:val="22"/>
          <w:lang w:val="ro-RO"/>
        </w:rPr>
      </w:pPr>
      <w:r w:rsidRPr="00E776BF">
        <w:rPr>
          <w:rFonts w:ascii="Calibri" w:eastAsia="Arial" w:hAnsi="Calibri" w:cs="Calibri"/>
          <w:sz w:val="22"/>
          <w:szCs w:val="22"/>
          <w:lang w:val="ro-RO"/>
        </w:rPr>
        <w:t>Asigurarea adecvată cu medicamente, în condiții de predictibilitate și sustenabilitate financiară pentru pacienți bugetele publice, furnizori și producători .</w:t>
      </w:r>
    </w:p>
    <w:p w14:paraId="0F568A6D" w14:textId="77777777" w:rsidR="00E03BE8" w:rsidRPr="00E776BF" w:rsidRDefault="00E03BE8" w:rsidP="00E03BE8">
      <w:pPr>
        <w:spacing w:before="100" w:beforeAutospacing="1" w:after="100" w:afterAutospacing="1"/>
        <w:ind w:left="360"/>
        <w:jc w:val="both"/>
        <w:rPr>
          <w:rFonts w:ascii="Calibri" w:eastAsia="Arial" w:hAnsi="Calibri" w:cs="Calibri"/>
          <w:sz w:val="22"/>
          <w:szCs w:val="22"/>
          <w:lang w:val="ro-RO"/>
        </w:rPr>
      </w:pPr>
      <w:r w:rsidRPr="00E776BF">
        <w:rPr>
          <w:rFonts w:ascii="Calibri" w:eastAsia="Arial" w:hAnsi="Calibri" w:cs="Calibri"/>
          <w:sz w:val="22"/>
          <w:szCs w:val="22"/>
          <w:lang w:val="ro-RO"/>
        </w:rPr>
        <w:t>Dezvoltarea capacității naționale de producție a medicamentelor și dispozitivelor medicale.</w:t>
      </w:r>
    </w:p>
    <w:p w14:paraId="40C0A496" w14:textId="5BD06792" w:rsidR="00D60FE5" w:rsidRPr="00E776BF" w:rsidRDefault="00D60FE5" w:rsidP="00D60FE5">
      <w:pPr>
        <w:spacing w:before="100" w:beforeAutospacing="1" w:after="100" w:afterAutospacing="1"/>
        <w:ind w:left="360"/>
        <w:jc w:val="both"/>
        <w:rPr>
          <w:rFonts w:ascii="Calibri" w:eastAsia="Arial" w:hAnsi="Calibri" w:cs="Calibri"/>
          <w:sz w:val="22"/>
          <w:szCs w:val="22"/>
          <w:lang w:val="ro-RO"/>
        </w:rPr>
      </w:pPr>
      <w:r w:rsidRPr="00E776BF">
        <w:rPr>
          <w:rFonts w:ascii="Calibri" w:eastAsia="Arial" w:hAnsi="Calibri" w:cs="Calibri"/>
          <w:sz w:val="22"/>
          <w:szCs w:val="22"/>
          <w:lang w:val="ro-RO"/>
        </w:rPr>
        <w:t>Accelerarea accesului la terapii inovative prin intermediul studiilor clinice.</w:t>
      </w:r>
    </w:p>
    <w:p w14:paraId="2079F080" w14:textId="6BEE4512" w:rsidR="00D60FE5" w:rsidRPr="00E776BF" w:rsidRDefault="00D60FE5" w:rsidP="00D60FE5">
      <w:pPr>
        <w:spacing w:before="100" w:beforeAutospacing="1" w:after="100" w:afterAutospacing="1"/>
        <w:ind w:left="360"/>
        <w:jc w:val="both"/>
        <w:rPr>
          <w:rFonts w:ascii="Calibri" w:eastAsia="Arial" w:hAnsi="Calibri" w:cs="Calibri"/>
          <w:sz w:val="22"/>
          <w:szCs w:val="22"/>
          <w:lang w:val="ro-RO"/>
        </w:rPr>
      </w:pPr>
      <w:r w:rsidRPr="00E776BF">
        <w:rPr>
          <w:rFonts w:ascii="Calibri" w:eastAsia="Arial" w:hAnsi="Calibri" w:cs="Calibri"/>
          <w:sz w:val="22"/>
          <w:szCs w:val="22"/>
          <w:lang w:val="ro-RO"/>
        </w:rPr>
        <w:t>Revizuirea politicii de stabilire a prețurilor de comercializare pentru a asigura disponibilitatea pe piață a medicamentelor și a reflecta valoarea clinică a acestora.</w:t>
      </w:r>
    </w:p>
    <w:p w14:paraId="213FE4CB" w14:textId="78C35203" w:rsidR="00D60FE5" w:rsidRPr="00E776BF" w:rsidRDefault="00D60FE5" w:rsidP="00D60FE5">
      <w:pPr>
        <w:spacing w:before="100" w:beforeAutospacing="1" w:after="100" w:afterAutospacing="1"/>
        <w:ind w:left="360"/>
        <w:jc w:val="both"/>
        <w:rPr>
          <w:rFonts w:ascii="Calibri" w:eastAsia="Arial" w:hAnsi="Calibri" w:cs="Calibri"/>
          <w:sz w:val="22"/>
          <w:szCs w:val="22"/>
          <w:lang w:val="ro-RO"/>
        </w:rPr>
      </w:pPr>
      <w:r w:rsidRPr="00E776BF">
        <w:rPr>
          <w:rFonts w:ascii="Calibri" w:eastAsia="Arial" w:hAnsi="Calibri" w:cs="Calibri"/>
          <w:sz w:val="22"/>
          <w:szCs w:val="22"/>
          <w:lang w:val="ro-RO"/>
        </w:rPr>
        <w:t>Îmbunătățirea mecanismelor de contractare a medicamentelor, pentru accelerarea accesului, asigurarea suportabilității impactului bugetar atât pentru pacienți, cât și pentru bugetele publice, precum și adaptarea la terapiile medicale avansate.</w:t>
      </w:r>
    </w:p>
    <w:p w14:paraId="431F8025" w14:textId="1FCD0530" w:rsidR="00D60FE5" w:rsidRPr="00E776BF" w:rsidRDefault="00D60FE5" w:rsidP="00D60FE5">
      <w:pPr>
        <w:spacing w:before="100" w:beforeAutospacing="1" w:after="100" w:afterAutospacing="1"/>
        <w:ind w:left="360"/>
        <w:jc w:val="both"/>
        <w:rPr>
          <w:rFonts w:ascii="Calibri" w:eastAsia="Arial" w:hAnsi="Calibri" w:cs="Calibri"/>
          <w:sz w:val="22"/>
          <w:szCs w:val="22"/>
          <w:lang w:val="ro-RO"/>
        </w:rPr>
      </w:pPr>
      <w:r w:rsidRPr="00E776BF">
        <w:rPr>
          <w:rFonts w:ascii="Calibri" w:eastAsia="Arial" w:hAnsi="Calibri" w:cs="Calibri"/>
          <w:sz w:val="22"/>
          <w:szCs w:val="22"/>
          <w:lang w:val="ro-RO"/>
        </w:rPr>
        <w:t>Îmbunătățirea practicilor de prescriere a tehnologiilor medicale atât din perspectiva unor obiective de sănătate publică, cât și pentru ameliorarea beneficiilor terapeutice.</w:t>
      </w:r>
    </w:p>
    <w:p w14:paraId="78ED1906" w14:textId="174CBADC" w:rsidR="00D60FE5" w:rsidRPr="00E776BF" w:rsidRDefault="00D60FE5" w:rsidP="00D60FE5">
      <w:pPr>
        <w:spacing w:before="100" w:beforeAutospacing="1" w:after="100" w:afterAutospacing="1"/>
        <w:ind w:left="360"/>
        <w:jc w:val="both"/>
        <w:rPr>
          <w:rFonts w:ascii="Calibri" w:eastAsia="Arial" w:hAnsi="Calibri" w:cs="Calibri"/>
          <w:sz w:val="22"/>
          <w:szCs w:val="22"/>
          <w:lang w:val="ro-RO"/>
        </w:rPr>
      </w:pPr>
      <w:r w:rsidRPr="00E776BF">
        <w:rPr>
          <w:rFonts w:ascii="Calibri" w:eastAsia="Arial" w:hAnsi="Calibri" w:cs="Calibri"/>
          <w:sz w:val="22"/>
          <w:szCs w:val="22"/>
          <w:lang w:val="ro-RO"/>
        </w:rPr>
        <w:t>Asigurarea disponibilității, siguranței și autenticității medicamentelor</w:t>
      </w:r>
    </w:p>
    <w:p w14:paraId="76B17D01" w14:textId="102AB7B9" w:rsidR="008748CA" w:rsidRPr="00E776BF" w:rsidRDefault="008748CA" w:rsidP="008748CA">
      <w:pPr>
        <w:spacing w:before="100" w:beforeAutospacing="1" w:after="100" w:afterAutospacing="1"/>
        <w:ind w:left="360"/>
        <w:jc w:val="both"/>
        <w:rPr>
          <w:rFonts w:ascii="Calibri" w:eastAsia="Arial" w:hAnsi="Calibri" w:cs="Calibri"/>
          <w:sz w:val="22"/>
          <w:szCs w:val="22"/>
          <w:lang w:val="ro-RO"/>
        </w:rPr>
      </w:pPr>
      <w:r w:rsidRPr="00E776BF">
        <w:rPr>
          <w:rFonts w:ascii="Calibri" w:eastAsia="Arial" w:hAnsi="Calibri" w:cs="Calibri"/>
          <w:sz w:val="22"/>
          <w:szCs w:val="22"/>
          <w:lang w:val="ro-RO"/>
        </w:rPr>
        <w:t>Cercetarea și inovarea pentru sănătate reprezintă una din ariile majore de cercetare la nivel European, dovada fiind sustenabilitatea acestei arii în toate ciclurile de finanțare ale Uniunii Europene inclusiv în cadrul actualului Program European de Cercetare și Inovare 2021-2027 care plasează sănătatea în cadrul celor patru domenii majore de interes alături de economia verde, digitalizare și incluziune</w:t>
      </w:r>
      <w:r w:rsidR="009A131A" w:rsidRPr="00E776BF">
        <w:rPr>
          <w:rFonts w:ascii="Calibri" w:eastAsia="Arial" w:hAnsi="Calibri" w:cs="Calibri"/>
          <w:sz w:val="22"/>
          <w:szCs w:val="22"/>
          <w:lang w:val="ro-RO"/>
        </w:rPr>
        <w:t>.</w:t>
      </w:r>
    </w:p>
    <w:p w14:paraId="5D6F2EB6" w14:textId="089F5012" w:rsidR="00D60FE5" w:rsidRPr="00E776BF" w:rsidRDefault="008748CA" w:rsidP="008748CA">
      <w:pPr>
        <w:spacing w:before="100" w:beforeAutospacing="1" w:after="100" w:afterAutospacing="1"/>
        <w:ind w:left="360"/>
        <w:jc w:val="both"/>
        <w:rPr>
          <w:rFonts w:ascii="Calibri" w:eastAsia="Arial" w:hAnsi="Calibri" w:cs="Calibri"/>
          <w:sz w:val="22"/>
          <w:szCs w:val="22"/>
          <w:lang w:val="ro-RO"/>
        </w:rPr>
      </w:pPr>
      <w:r w:rsidRPr="00E776BF">
        <w:rPr>
          <w:rFonts w:ascii="Calibri" w:eastAsia="Arial" w:hAnsi="Calibri" w:cs="Calibri"/>
          <w:sz w:val="22"/>
          <w:szCs w:val="22"/>
          <w:lang w:val="ro-RO"/>
        </w:rPr>
        <w:t>Cercetarea în sănătate este concentrată pe menținerea unei vieți sănătoase, active într-un mediu care promovează sănătatea, pe gestionarea adecvată a problemelor de sănătate și reducerea poverii problemelor de sănătate publică cu impact negativ major în dizabilitate și mortalitate evitabilă, acces echitabil la intervenții de sănătate publică și servicii de îngrijiri de sănătate inovatoare și de calitate înaltă și instrumente, tehnologii și soluții digitale care facilitează furnizarea acestora.</w:t>
      </w:r>
    </w:p>
    <w:p w14:paraId="71940EDD" w14:textId="68E79BDF" w:rsidR="008748CA" w:rsidRPr="00E776BF" w:rsidRDefault="008748CA" w:rsidP="008748CA">
      <w:pPr>
        <w:spacing w:before="100" w:beforeAutospacing="1" w:after="100" w:afterAutospacing="1"/>
        <w:ind w:left="360"/>
        <w:jc w:val="both"/>
        <w:rPr>
          <w:rFonts w:ascii="Calibri" w:eastAsia="Arial" w:hAnsi="Calibri" w:cs="Calibri"/>
          <w:sz w:val="22"/>
          <w:szCs w:val="22"/>
          <w:lang w:val="ro-RO"/>
        </w:rPr>
      </w:pPr>
      <w:r w:rsidRPr="00EA36FC">
        <w:rPr>
          <w:rFonts w:ascii="Calibri" w:eastAsia="Arial" w:hAnsi="Calibri" w:cs="Calibri"/>
          <w:sz w:val="22"/>
          <w:szCs w:val="22"/>
          <w:lang w:val="ro-RO"/>
        </w:rPr>
        <w:t>Cercetarea pentru dezvoltarea de tehnologii diagnostico-terapeutice inovative, instrumente diagnostice predictive, servicii de îngrijiri de sănătate de precizie, medicină personalizată, științe omice, tehnologii care cresc gradul de autonomie, inclusiv tehnologii digitale portabile, este finanțată și conduce</w:t>
      </w:r>
      <w:r w:rsidRPr="00E776BF">
        <w:rPr>
          <w:rFonts w:ascii="Calibri" w:eastAsia="Arial" w:hAnsi="Calibri" w:cs="Calibri"/>
          <w:sz w:val="22"/>
          <w:szCs w:val="22"/>
          <w:lang w:val="ro-RO"/>
        </w:rPr>
        <w:t xml:space="preserve"> la rezultate implementabile pentru îmbunătățirea stării de sănătate.</w:t>
      </w:r>
    </w:p>
    <w:p w14:paraId="7F6A94D8" w14:textId="3CA46293" w:rsidR="008748CA" w:rsidRDefault="008748CA" w:rsidP="008748CA">
      <w:pPr>
        <w:spacing w:before="100" w:beforeAutospacing="1" w:after="100" w:afterAutospacing="1"/>
        <w:ind w:left="360"/>
        <w:jc w:val="both"/>
        <w:rPr>
          <w:rFonts w:ascii="Calibri" w:eastAsia="Arial" w:hAnsi="Calibri" w:cs="Calibri"/>
          <w:sz w:val="22"/>
          <w:szCs w:val="22"/>
          <w:lang w:val="ro-RO"/>
        </w:rPr>
      </w:pPr>
      <w:r w:rsidRPr="00E776BF">
        <w:rPr>
          <w:rFonts w:ascii="Calibri" w:eastAsia="Arial" w:hAnsi="Calibri" w:cs="Calibri"/>
          <w:sz w:val="22"/>
          <w:szCs w:val="22"/>
          <w:lang w:val="ro-RO"/>
        </w:rPr>
        <w:t>Cercetarea aplicată în sănătate publică și servicii de sănătate este utilizată consecvent pentru elaborarea și îmbunătățirea continuă a politicilor de sănătate, în special pentru problemele de sănătate publică cu impact negativ major în dizabilitate și mortalitate evitabilă, cum ar fi bolile cardiovasculare și cerebrovasculare, precum și cancerul.</w:t>
      </w:r>
      <w:r w:rsidRPr="00E776BF">
        <w:rPr>
          <w:rFonts w:ascii="Calibri" w:eastAsia="Arial" w:hAnsi="Calibri" w:cs="Calibri"/>
          <w:sz w:val="22"/>
          <w:szCs w:val="22"/>
          <w:lang w:val="ro-RO"/>
        </w:rPr>
        <w:cr/>
      </w:r>
    </w:p>
    <w:p w14:paraId="5FFC8956" w14:textId="51D6EE6D" w:rsidR="00E03BE8" w:rsidRPr="00E776BF" w:rsidRDefault="00E03BE8" w:rsidP="00E03BE8">
      <w:pPr>
        <w:numPr>
          <w:ilvl w:val="0"/>
          <w:numId w:val="21"/>
        </w:numPr>
        <w:spacing w:before="100" w:beforeAutospacing="1" w:after="100" w:afterAutospacing="1"/>
        <w:jc w:val="both"/>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Viziunea autorităţii publice tutelare şi a acţionarilor, misiunea şi obiectivele întreprinderii publice, derivate din politica guvernamentală din domeniul de activitate în care operează Antibiotice S.A.;</w:t>
      </w:r>
    </w:p>
    <w:p w14:paraId="0F97E926" w14:textId="4C62181A" w:rsidR="00E03BE8" w:rsidRPr="00E776BF" w:rsidRDefault="00E03BE8" w:rsidP="00E03BE8">
      <w:pPr>
        <w:spacing w:before="100" w:beforeAutospacing="1" w:after="100" w:afterAutospacing="1"/>
        <w:ind w:left="360"/>
        <w:jc w:val="both"/>
        <w:rPr>
          <w:rFonts w:ascii="Calibri" w:eastAsia="Arial" w:hAnsi="Calibri" w:cs="Calibri"/>
          <w:sz w:val="22"/>
          <w:szCs w:val="22"/>
          <w:lang w:val="ro-RO"/>
        </w:rPr>
      </w:pPr>
      <w:r w:rsidRPr="00E776BF">
        <w:rPr>
          <w:rFonts w:ascii="Calibri" w:eastAsia="Arial" w:hAnsi="Calibri" w:cs="Calibri"/>
          <w:sz w:val="22"/>
          <w:szCs w:val="22"/>
          <w:lang w:val="ro-RO"/>
        </w:rPr>
        <w:t>Strategia Națională de Sănătate 2023- 2030 (SNS) reprezintă angajamentul Ministerului Sănătății, ca autoritate centrală de elaborare și coordonare a politicilor de sănătate la nivel național, față de cetățenii României, în vederea îmbunătățirii speranței de viață sănătoasă și a calității vieții acestora.</w:t>
      </w:r>
    </w:p>
    <w:p w14:paraId="5E18504F" w14:textId="77777777" w:rsidR="00E03BE8" w:rsidRPr="00E776BF" w:rsidRDefault="00E03BE8" w:rsidP="00E03BE8">
      <w:pPr>
        <w:spacing w:before="100" w:beforeAutospacing="1" w:after="100" w:afterAutospacing="1"/>
        <w:ind w:left="360"/>
        <w:jc w:val="both"/>
        <w:rPr>
          <w:rFonts w:ascii="Calibri" w:eastAsia="Arial" w:hAnsi="Calibri" w:cs="Calibri"/>
          <w:sz w:val="22"/>
          <w:szCs w:val="22"/>
          <w:lang w:val="ro-RO"/>
        </w:rPr>
      </w:pPr>
      <w:r w:rsidRPr="00E776BF">
        <w:rPr>
          <w:rFonts w:ascii="Calibri" w:eastAsia="Arial" w:hAnsi="Calibri" w:cs="Calibri"/>
          <w:sz w:val="22"/>
          <w:szCs w:val="22"/>
          <w:lang w:val="ro-RO"/>
        </w:rPr>
        <w:t>Strategia Națională de Sănătate propune intervenții menite să asigure accesul continuu al pacienților la medicamente, în condiții de echitate și siguranță. În acest sens, sunt prevăzute măsuri pentru revizuirea sistemului de stabilire a prețurilor, prin care să fie stimulată prezența pe piață și eliberarea medicamentelor generice și biosimilare, precum și pentru creșterea capacității naționale de producție. În privința medicamentelor inovative, sunt propuse măsuri care să asigure accesul rapid la terapii împotriva afecțiunilor grave și fără alternativă terapeutică, la terapii medicale avansate, în condiții de sustenabilitate bugetară.</w:t>
      </w:r>
    </w:p>
    <w:p w14:paraId="1E045506" w14:textId="1E3C4165" w:rsidR="00E03BE8" w:rsidRPr="00E776BF" w:rsidRDefault="00E03BE8" w:rsidP="00E03BE8">
      <w:pPr>
        <w:numPr>
          <w:ilvl w:val="0"/>
          <w:numId w:val="21"/>
        </w:numPr>
        <w:spacing w:before="100" w:beforeAutospacing="1" w:after="100" w:afterAutospacing="1"/>
        <w:jc w:val="both"/>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Menţiunea privind încadrarea întreprinderii publice în una dintre următoarele categorii: comercial, de monopol sau serviciu public;</w:t>
      </w:r>
    </w:p>
    <w:p w14:paraId="4E0C4C9F" w14:textId="405840FC" w:rsidR="00E03BE8" w:rsidRPr="00E776BF" w:rsidRDefault="00E03BE8" w:rsidP="00E03BE8">
      <w:pPr>
        <w:spacing w:before="100" w:beforeAutospacing="1" w:after="100" w:afterAutospacing="1"/>
        <w:ind w:left="720"/>
        <w:jc w:val="both"/>
        <w:rPr>
          <w:rFonts w:ascii="Calibri" w:eastAsia="Arial" w:hAnsi="Calibri" w:cs="Calibri"/>
          <w:sz w:val="22"/>
          <w:szCs w:val="22"/>
          <w:lang w:val="ro-RO"/>
        </w:rPr>
      </w:pPr>
      <w:r w:rsidRPr="00E776BF">
        <w:rPr>
          <w:rFonts w:ascii="Calibri" w:eastAsia="Arial" w:hAnsi="Calibri" w:cs="Calibri"/>
          <w:sz w:val="22"/>
          <w:szCs w:val="22"/>
          <w:lang w:val="ro-RO"/>
        </w:rPr>
        <w:t xml:space="preserve">Antibiotice S.A. </w:t>
      </w:r>
      <w:r w:rsidR="000D463B" w:rsidRPr="00E776BF">
        <w:rPr>
          <w:rFonts w:ascii="Calibri" w:eastAsia="Arial" w:hAnsi="Calibri" w:cs="Calibri"/>
          <w:sz w:val="22"/>
          <w:szCs w:val="22"/>
          <w:lang w:val="ro-RO"/>
        </w:rPr>
        <w:t xml:space="preserve">este încadrată în categoria comercial, ca </w:t>
      </w:r>
      <w:r w:rsidRPr="00E776BF">
        <w:rPr>
          <w:rFonts w:ascii="Calibri" w:eastAsia="Arial" w:hAnsi="Calibri" w:cs="Calibri"/>
          <w:sz w:val="22"/>
          <w:szCs w:val="22"/>
          <w:lang w:val="ro-RO"/>
        </w:rPr>
        <w:t xml:space="preserve">societate comercială </w:t>
      </w:r>
      <w:r w:rsidR="000D463B" w:rsidRPr="00E776BF">
        <w:rPr>
          <w:rFonts w:ascii="Calibri" w:eastAsia="Arial" w:hAnsi="Calibri" w:cs="Calibri"/>
          <w:sz w:val="22"/>
          <w:szCs w:val="22"/>
          <w:lang w:val="ro-RO"/>
        </w:rPr>
        <w:t xml:space="preserve">care activează în piață liberă concurențială din România și din piețele internaționale. </w:t>
      </w:r>
    </w:p>
    <w:p w14:paraId="6AC695B8" w14:textId="0A0C10C0" w:rsidR="00BF4D38" w:rsidRPr="00E776BF" w:rsidRDefault="003354C9" w:rsidP="00195A5F">
      <w:pPr>
        <w:numPr>
          <w:ilvl w:val="0"/>
          <w:numId w:val="21"/>
        </w:numPr>
        <w:spacing w:before="100" w:beforeAutospacing="1" w:after="100" w:afterAutospacing="1"/>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Așteptările acționarilor privind o</w:t>
      </w:r>
      <w:r w:rsidR="00BF4D38" w:rsidRPr="00E776BF">
        <w:rPr>
          <w:rFonts w:ascii="Calibri" w:eastAsia="Arial" w:hAnsi="Calibri" w:cs="Calibri"/>
          <w:b/>
          <w:bCs/>
          <w:sz w:val="22"/>
          <w:szCs w:val="22"/>
          <w:u w:val="single"/>
          <w:lang w:val="ro-RO"/>
        </w:rPr>
        <w:t xml:space="preserve">biectivele </w:t>
      </w:r>
      <w:r w:rsidR="000C026D" w:rsidRPr="00E776BF">
        <w:rPr>
          <w:rFonts w:ascii="Calibri" w:eastAsia="Arial" w:hAnsi="Calibri" w:cs="Calibri"/>
          <w:b/>
          <w:bCs/>
          <w:sz w:val="22"/>
          <w:szCs w:val="22"/>
          <w:u w:val="single"/>
          <w:lang w:val="ro-RO"/>
        </w:rPr>
        <w:t>s</w:t>
      </w:r>
      <w:r w:rsidR="00401971" w:rsidRPr="00E776BF">
        <w:rPr>
          <w:rFonts w:ascii="Calibri" w:eastAsia="Arial" w:hAnsi="Calibri" w:cs="Calibri"/>
          <w:b/>
          <w:bCs/>
          <w:sz w:val="22"/>
          <w:szCs w:val="22"/>
          <w:u w:val="single"/>
          <w:lang w:val="ro-RO"/>
        </w:rPr>
        <w:t>ocietății</w:t>
      </w:r>
      <w:r w:rsidR="000C026D" w:rsidRPr="00E776BF">
        <w:rPr>
          <w:rFonts w:ascii="Calibri" w:eastAsia="Arial" w:hAnsi="Calibri" w:cs="Calibri"/>
          <w:b/>
          <w:bCs/>
          <w:sz w:val="22"/>
          <w:szCs w:val="22"/>
          <w:u w:val="single"/>
          <w:lang w:val="ro-RO"/>
        </w:rPr>
        <w:t xml:space="preserve"> pentru </w:t>
      </w:r>
      <w:r w:rsidR="0086609D" w:rsidRPr="00E776BF">
        <w:rPr>
          <w:rFonts w:ascii="Calibri" w:eastAsia="Arial" w:hAnsi="Calibri" w:cs="Calibri"/>
          <w:b/>
          <w:bCs/>
          <w:sz w:val="22"/>
          <w:szCs w:val="22"/>
          <w:u w:val="single"/>
          <w:lang w:val="ro-RO"/>
        </w:rPr>
        <w:t>2024-2028</w:t>
      </w:r>
    </w:p>
    <w:p w14:paraId="6A30A712" w14:textId="671A6909" w:rsidR="001910C0" w:rsidRPr="00E776BF" w:rsidRDefault="001910C0" w:rsidP="001910C0">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bookmarkStart w:id="1" w:name="_Hlk151991247"/>
      <w:r w:rsidRPr="00E776BF">
        <w:rPr>
          <w:rFonts w:ascii="Calibri" w:eastAsia="Symbol" w:hAnsi="Calibri" w:cs="Calibri"/>
          <w:sz w:val="22"/>
          <w:szCs w:val="22"/>
          <w:lang w:val="ro-RO"/>
        </w:rPr>
        <w:t>Consolidarea și creșterea afacerii p piața internă și internațională</w:t>
      </w:r>
    </w:p>
    <w:p w14:paraId="37126683" w14:textId="77777777" w:rsidR="001910C0" w:rsidRPr="00E776BF" w:rsidRDefault="001910C0" w:rsidP="00D336F4">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 xml:space="preserve">Dezvoltarea portofoliului de produse </w:t>
      </w:r>
    </w:p>
    <w:p w14:paraId="1EB0C6CA" w14:textId="75302166" w:rsidR="006D416A" w:rsidRPr="00E776BF" w:rsidRDefault="001910C0" w:rsidP="00D336F4">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 xml:space="preserve">Dezvoltarea proiectelor de cercetare dezvoltare și inovare   </w:t>
      </w:r>
    </w:p>
    <w:bookmarkEnd w:id="1"/>
    <w:p w14:paraId="7EC6EAE7" w14:textId="77777777" w:rsidR="0061367F" w:rsidRPr="00E776BF" w:rsidRDefault="006D416A" w:rsidP="00D336F4">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 xml:space="preserve">Identificarea de noi parteneriate comerciale interne și internaționale pentru </w:t>
      </w:r>
      <w:r w:rsidR="00A2413B" w:rsidRPr="00E776BF">
        <w:rPr>
          <w:rFonts w:ascii="Calibri" w:eastAsia="Symbol" w:hAnsi="Calibri" w:cs="Calibri"/>
          <w:sz w:val="22"/>
          <w:szCs w:val="22"/>
          <w:lang w:val="ro-RO"/>
        </w:rPr>
        <w:t xml:space="preserve">atingerea </w:t>
      </w:r>
      <w:r w:rsidRPr="00E776BF">
        <w:rPr>
          <w:rFonts w:ascii="Calibri" w:eastAsia="Symbol" w:hAnsi="Calibri" w:cs="Calibri"/>
          <w:sz w:val="22"/>
          <w:szCs w:val="22"/>
          <w:lang w:val="ro-RO"/>
        </w:rPr>
        <w:t xml:space="preserve">cifrei de afaceri și a profitului,  </w:t>
      </w:r>
      <w:r w:rsidR="0061367F" w:rsidRPr="00E776BF">
        <w:rPr>
          <w:rFonts w:ascii="Calibri" w:eastAsia="Symbol" w:hAnsi="Calibri" w:cs="Calibri"/>
          <w:sz w:val="22"/>
          <w:szCs w:val="22"/>
          <w:lang w:val="ro-RO"/>
        </w:rPr>
        <w:t xml:space="preserve"> </w:t>
      </w:r>
    </w:p>
    <w:p w14:paraId="302E909D" w14:textId="77777777" w:rsidR="00A2413B" w:rsidRPr="00E776BF" w:rsidRDefault="00A2413B" w:rsidP="00D336F4">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Digitalizarea și informatizarea societății,</w:t>
      </w:r>
    </w:p>
    <w:p w14:paraId="056E91B5" w14:textId="77777777" w:rsidR="007F2273" w:rsidRPr="00E776BF" w:rsidRDefault="007F2273" w:rsidP="00D336F4">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 xml:space="preserve">Accesarea Planului Național de Redresare și Reziliență pentru obținerea de sprijin financiar pentru proiecte de investiții în noi capacități de producție și digitalizare/ informatizare, </w:t>
      </w:r>
    </w:p>
    <w:p w14:paraId="7DD888D8" w14:textId="77777777" w:rsidR="00722996" w:rsidRPr="00E776BF" w:rsidRDefault="0061367F" w:rsidP="00722996">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Realizarea investițiilor strategice, conform Planului de Investiții aprobat de acționari</w:t>
      </w:r>
      <w:r w:rsidR="00722996" w:rsidRPr="00E776BF">
        <w:rPr>
          <w:rFonts w:ascii="Calibri" w:eastAsia="Symbol" w:hAnsi="Calibri" w:cs="Calibri"/>
          <w:sz w:val="22"/>
          <w:szCs w:val="22"/>
          <w:lang w:val="ro-RO"/>
        </w:rPr>
        <w:t>, în scopul de a dezvolta noi capacităţi de producţie și de a le moderniza și retehnologiza pe cele existente,</w:t>
      </w:r>
    </w:p>
    <w:p w14:paraId="7706BA3B" w14:textId="77777777" w:rsidR="00ED2B41" w:rsidRPr="00E776BF" w:rsidRDefault="00722996" w:rsidP="00ED2B41">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Consolidarea</w:t>
      </w:r>
      <w:r w:rsidR="00ED2B41" w:rsidRPr="00E776BF">
        <w:rPr>
          <w:rFonts w:ascii="Calibri" w:eastAsia="Symbol" w:hAnsi="Calibri" w:cs="Calibri"/>
          <w:sz w:val="22"/>
          <w:szCs w:val="22"/>
          <w:lang w:val="ro-RO"/>
        </w:rPr>
        <w:t xml:space="preserve"> </w:t>
      </w:r>
      <w:r w:rsidR="0061367F" w:rsidRPr="00E776BF">
        <w:rPr>
          <w:rFonts w:ascii="Calibri" w:eastAsia="Symbol" w:hAnsi="Calibri" w:cs="Calibri"/>
          <w:sz w:val="22"/>
          <w:szCs w:val="22"/>
          <w:lang w:val="ro-RO"/>
        </w:rPr>
        <w:t xml:space="preserve">unor </w:t>
      </w:r>
      <w:r w:rsidR="00ED2B41" w:rsidRPr="00E776BF">
        <w:rPr>
          <w:rFonts w:ascii="Calibri" w:eastAsia="Symbol" w:hAnsi="Calibri" w:cs="Calibri"/>
          <w:sz w:val="22"/>
          <w:szCs w:val="22"/>
          <w:lang w:val="ro-RO"/>
        </w:rPr>
        <w:t xml:space="preserve">politici de resurse umane care să asigure forța de muncă </w:t>
      </w:r>
      <w:r w:rsidRPr="00E776BF">
        <w:rPr>
          <w:rFonts w:ascii="Calibri" w:eastAsia="Symbol" w:hAnsi="Calibri" w:cs="Calibri"/>
          <w:sz w:val="22"/>
          <w:szCs w:val="22"/>
          <w:lang w:val="ro-RO"/>
        </w:rPr>
        <w:t xml:space="preserve">de înaltă calificare </w:t>
      </w:r>
      <w:r w:rsidR="00ED2B41" w:rsidRPr="00E776BF">
        <w:rPr>
          <w:rFonts w:ascii="Calibri" w:eastAsia="Symbol" w:hAnsi="Calibri" w:cs="Calibri"/>
          <w:sz w:val="22"/>
          <w:szCs w:val="22"/>
          <w:lang w:val="ro-RO"/>
        </w:rPr>
        <w:t xml:space="preserve">și retenția acesteia pe termen lung, </w:t>
      </w:r>
    </w:p>
    <w:p w14:paraId="58235BB3" w14:textId="77777777" w:rsidR="00722996" w:rsidRPr="00E776BF" w:rsidRDefault="00722996" w:rsidP="00ED2B41">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 xml:space="preserve">Relaționarea eficientă cu autoritățile de reglementare din România și din celelalte teritorii în care firma activează, în scopul de a obține și menține toate autorizațiile și cerințele specifice industriei farmaceutice, </w:t>
      </w:r>
    </w:p>
    <w:p w14:paraId="5F81BC04" w14:textId="77777777" w:rsidR="001B7A66" w:rsidRPr="00E776BF" w:rsidRDefault="00722996" w:rsidP="00ED2B41">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 xml:space="preserve">Menținerea unui Sistem Integrat </w:t>
      </w:r>
      <w:r w:rsidR="001B7A66" w:rsidRPr="00E776BF">
        <w:rPr>
          <w:rFonts w:ascii="Calibri" w:eastAsia="Symbol" w:hAnsi="Calibri" w:cs="Calibri"/>
          <w:sz w:val="22"/>
          <w:szCs w:val="22"/>
          <w:lang w:val="ro-RO"/>
        </w:rPr>
        <w:t>de Management al Calităţii</w:t>
      </w:r>
      <w:r w:rsidRPr="00E776BF">
        <w:rPr>
          <w:rFonts w:ascii="Calibri" w:eastAsia="Symbol" w:hAnsi="Calibri" w:cs="Calibri"/>
          <w:sz w:val="22"/>
          <w:szCs w:val="22"/>
          <w:lang w:val="ro-RO"/>
        </w:rPr>
        <w:t xml:space="preserve">, </w:t>
      </w:r>
    </w:p>
    <w:p w14:paraId="0F16C511" w14:textId="77777777" w:rsidR="001B7A66" w:rsidRPr="00E776BF" w:rsidRDefault="001B7A66" w:rsidP="008C01E0">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 xml:space="preserve">Optimizarea proceselor </w:t>
      </w:r>
      <w:r w:rsidR="00722996" w:rsidRPr="00E776BF">
        <w:rPr>
          <w:rFonts w:ascii="Calibri" w:eastAsia="Symbol" w:hAnsi="Calibri" w:cs="Calibri"/>
          <w:sz w:val="22"/>
          <w:szCs w:val="22"/>
          <w:lang w:val="ro-RO"/>
        </w:rPr>
        <w:t xml:space="preserve">de producție </w:t>
      </w:r>
      <w:r w:rsidRPr="00E776BF">
        <w:rPr>
          <w:rFonts w:ascii="Calibri" w:eastAsia="Symbol" w:hAnsi="Calibri" w:cs="Calibri"/>
          <w:sz w:val="22"/>
          <w:szCs w:val="22"/>
          <w:lang w:val="ro-RO"/>
        </w:rPr>
        <w:t>în scopul re</w:t>
      </w:r>
      <w:r w:rsidR="002771B8" w:rsidRPr="00E776BF">
        <w:rPr>
          <w:rFonts w:ascii="Calibri" w:eastAsia="Symbol" w:hAnsi="Calibri" w:cs="Calibri"/>
          <w:sz w:val="22"/>
          <w:szCs w:val="22"/>
          <w:lang w:val="ro-RO"/>
        </w:rPr>
        <w:t>ducerilor costurilor de operare</w:t>
      </w:r>
      <w:r w:rsidR="00722996" w:rsidRPr="00E776BF">
        <w:rPr>
          <w:rFonts w:ascii="Calibri" w:eastAsia="Symbol" w:hAnsi="Calibri" w:cs="Calibri"/>
          <w:sz w:val="22"/>
          <w:szCs w:val="22"/>
          <w:lang w:val="ro-RO"/>
        </w:rPr>
        <w:t xml:space="preserve"> și a</w:t>
      </w:r>
      <w:r w:rsidR="0006415C" w:rsidRPr="00E776BF">
        <w:rPr>
          <w:rFonts w:ascii="Calibri" w:eastAsia="Symbol" w:hAnsi="Calibri" w:cs="Calibri"/>
          <w:sz w:val="22"/>
          <w:szCs w:val="22"/>
          <w:lang w:val="ro-RO"/>
        </w:rPr>
        <w:t xml:space="preserve"> </w:t>
      </w:r>
      <w:r w:rsidRPr="00E776BF">
        <w:rPr>
          <w:rFonts w:ascii="Calibri" w:eastAsia="Symbol" w:hAnsi="Calibri" w:cs="Calibri"/>
          <w:sz w:val="22"/>
          <w:szCs w:val="22"/>
          <w:lang w:val="ro-RO"/>
        </w:rPr>
        <w:t>minimizării impactului asupra mediului înconjur</w:t>
      </w:r>
      <w:r w:rsidR="0006415C" w:rsidRPr="00E776BF">
        <w:rPr>
          <w:rFonts w:ascii="Calibri" w:eastAsia="Symbol" w:hAnsi="Calibri" w:cs="Calibri"/>
          <w:sz w:val="22"/>
          <w:szCs w:val="22"/>
          <w:lang w:val="ro-RO"/>
        </w:rPr>
        <w:t>ător şi protecţiei personalului,</w:t>
      </w:r>
    </w:p>
    <w:p w14:paraId="7792C7F5" w14:textId="77777777" w:rsidR="001B7A66" w:rsidRPr="00E776BF" w:rsidRDefault="001B7A66" w:rsidP="00ED2B41">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Monitorizarea proactivă a riscurilor</w:t>
      </w:r>
      <w:r w:rsidR="0006415C" w:rsidRPr="00E776BF">
        <w:rPr>
          <w:rFonts w:ascii="Calibri" w:eastAsia="Symbol" w:hAnsi="Calibri" w:cs="Calibri"/>
          <w:sz w:val="22"/>
          <w:szCs w:val="22"/>
          <w:lang w:val="ro-RO"/>
        </w:rPr>
        <w:t>,</w:t>
      </w:r>
    </w:p>
    <w:p w14:paraId="550DF757" w14:textId="77777777" w:rsidR="005A1F79" w:rsidRPr="00E776BF" w:rsidRDefault="001B7A66" w:rsidP="00ED2B41">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 xml:space="preserve">Susţinerea proiectelor de responsabilitate socială şi preocuparea constantă </w:t>
      </w:r>
      <w:r w:rsidR="00722996" w:rsidRPr="00E776BF">
        <w:rPr>
          <w:rFonts w:ascii="Calibri" w:eastAsia="Symbol" w:hAnsi="Calibri" w:cs="Calibri"/>
          <w:sz w:val="22"/>
          <w:szCs w:val="22"/>
          <w:lang w:val="ro-RO"/>
        </w:rPr>
        <w:t>de a</w:t>
      </w:r>
      <w:r w:rsidRPr="00E776BF">
        <w:rPr>
          <w:rFonts w:ascii="Calibri" w:eastAsia="Symbol" w:hAnsi="Calibri" w:cs="Calibri"/>
          <w:sz w:val="22"/>
          <w:szCs w:val="22"/>
          <w:lang w:val="ro-RO"/>
        </w:rPr>
        <w:t xml:space="preserve"> contribui la protejarea mediului înconjurător, la îmbunătăţirea vieţii şi stării de sănătate a oamenilor, </w:t>
      </w:r>
    </w:p>
    <w:p w14:paraId="13D6AFD5" w14:textId="77777777" w:rsidR="001B7A66" w:rsidRPr="00E776BF" w:rsidRDefault="005A1F79" w:rsidP="00ED2B41">
      <w:pPr>
        <w:numPr>
          <w:ilvl w:val="0"/>
          <w:numId w:val="15"/>
        </w:numPr>
        <w:tabs>
          <w:tab w:val="left" w:pos="180"/>
        </w:tabs>
        <w:spacing w:before="100" w:beforeAutospacing="1" w:after="100" w:afterAutospacing="1"/>
        <w:ind w:right="280"/>
        <w:jc w:val="both"/>
        <w:rPr>
          <w:rFonts w:ascii="Calibri" w:eastAsia="Symbol" w:hAnsi="Calibri" w:cs="Calibri"/>
          <w:sz w:val="22"/>
          <w:szCs w:val="22"/>
          <w:lang w:val="ro-RO"/>
        </w:rPr>
      </w:pPr>
      <w:r w:rsidRPr="00E776BF">
        <w:rPr>
          <w:rFonts w:ascii="Calibri" w:eastAsia="Symbol" w:hAnsi="Calibri" w:cs="Calibri"/>
          <w:sz w:val="22"/>
          <w:szCs w:val="22"/>
          <w:lang w:val="ro-RO"/>
        </w:rPr>
        <w:t xml:space="preserve">Realizarea și </w:t>
      </w:r>
      <w:r w:rsidR="00566D4C" w:rsidRPr="00E776BF">
        <w:rPr>
          <w:rFonts w:ascii="Calibri" w:eastAsia="Symbol" w:hAnsi="Calibri" w:cs="Calibri"/>
          <w:sz w:val="22"/>
          <w:szCs w:val="22"/>
          <w:lang w:val="ro-RO"/>
        </w:rPr>
        <w:t>m</w:t>
      </w:r>
      <w:r w:rsidRPr="00E776BF">
        <w:rPr>
          <w:rFonts w:ascii="Calibri" w:eastAsia="Symbol" w:hAnsi="Calibri" w:cs="Calibri"/>
          <w:sz w:val="22"/>
          <w:szCs w:val="22"/>
          <w:lang w:val="ro-RO"/>
        </w:rPr>
        <w:t xml:space="preserve">enținerea unui </w:t>
      </w:r>
      <w:r w:rsidR="001B7A66" w:rsidRPr="00E776BF">
        <w:rPr>
          <w:rFonts w:ascii="Calibri" w:eastAsia="Symbol" w:hAnsi="Calibri" w:cs="Calibri"/>
          <w:sz w:val="22"/>
          <w:szCs w:val="22"/>
          <w:lang w:val="ro-RO"/>
        </w:rPr>
        <w:t xml:space="preserve">climat de </w:t>
      </w:r>
      <w:r w:rsidRPr="00E776BF">
        <w:rPr>
          <w:rFonts w:ascii="Calibri" w:eastAsia="Symbol" w:hAnsi="Calibri" w:cs="Calibri"/>
          <w:sz w:val="22"/>
          <w:szCs w:val="22"/>
          <w:lang w:val="ro-RO"/>
        </w:rPr>
        <w:t xml:space="preserve">transparență și </w:t>
      </w:r>
      <w:r w:rsidR="001B7A66" w:rsidRPr="00E776BF">
        <w:rPr>
          <w:rFonts w:ascii="Calibri" w:eastAsia="Symbol" w:hAnsi="Calibri" w:cs="Calibri"/>
          <w:sz w:val="22"/>
          <w:szCs w:val="22"/>
          <w:lang w:val="ro-RO"/>
        </w:rPr>
        <w:t>încredere în relaţiile cu stakeholderii.</w:t>
      </w:r>
    </w:p>
    <w:p w14:paraId="2E242F15" w14:textId="5B9BA70C" w:rsidR="00BF4D38" w:rsidRPr="00E776BF" w:rsidRDefault="003354C9" w:rsidP="00195A5F">
      <w:pPr>
        <w:numPr>
          <w:ilvl w:val="0"/>
          <w:numId w:val="21"/>
        </w:numPr>
        <w:spacing w:before="100" w:beforeAutospacing="1" w:after="100" w:afterAutospacing="1"/>
        <w:rPr>
          <w:rFonts w:ascii="Calibri" w:eastAsia="Arial" w:hAnsi="Calibri" w:cs="Calibri"/>
          <w:b/>
          <w:bCs/>
          <w:sz w:val="22"/>
          <w:szCs w:val="22"/>
          <w:u w:val="single"/>
          <w:lang w:val="ro-RO"/>
        </w:rPr>
      </w:pPr>
      <w:bookmarkStart w:id="2" w:name="page3"/>
      <w:bookmarkEnd w:id="2"/>
      <w:r w:rsidRPr="00E776BF">
        <w:rPr>
          <w:rFonts w:ascii="Calibri" w:eastAsia="Arial" w:hAnsi="Calibri" w:cs="Calibri"/>
          <w:b/>
          <w:bCs/>
          <w:sz w:val="22"/>
          <w:szCs w:val="22"/>
          <w:u w:val="single"/>
          <w:lang w:val="ro-RO"/>
        </w:rPr>
        <w:t>Așteptările acționarilor privind i</w:t>
      </w:r>
      <w:r w:rsidR="00BF4D38" w:rsidRPr="00E776BF">
        <w:rPr>
          <w:rFonts w:ascii="Calibri" w:eastAsia="Arial" w:hAnsi="Calibri" w:cs="Calibri"/>
          <w:b/>
          <w:bCs/>
          <w:sz w:val="22"/>
          <w:szCs w:val="22"/>
          <w:u w:val="single"/>
          <w:lang w:val="ro-RO"/>
        </w:rPr>
        <w:t>ndicatori</w:t>
      </w:r>
      <w:r w:rsidRPr="00E776BF">
        <w:rPr>
          <w:rFonts w:ascii="Calibri" w:eastAsia="Arial" w:hAnsi="Calibri" w:cs="Calibri"/>
          <w:b/>
          <w:bCs/>
          <w:sz w:val="22"/>
          <w:szCs w:val="22"/>
          <w:u w:val="single"/>
          <w:lang w:val="ro-RO"/>
        </w:rPr>
        <w:t>i</w:t>
      </w:r>
      <w:r w:rsidR="00297961" w:rsidRPr="00E776BF">
        <w:rPr>
          <w:rFonts w:ascii="Calibri" w:eastAsia="Arial" w:hAnsi="Calibri" w:cs="Calibri"/>
          <w:b/>
          <w:bCs/>
          <w:sz w:val="22"/>
          <w:szCs w:val="22"/>
          <w:u w:val="single"/>
          <w:lang w:val="ro-RO"/>
        </w:rPr>
        <w:t xml:space="preserve"> de performanță</w:t>
      </w:r>
      <w:r w:rsidR="00B80418">
        <w:rPr>
          <w:rFonts w:ascii="Calibri" w:eastAsia="Arial" w:hAnsi="Calibri" w:cs="Calibri"/>
          <w:b/>
          <w:bCs/>
          <w:sz w:val="22"/>
          <w:szCs w:val="22"/>
          <w:u w:val="single"/>
          <w:lang w:val="ro-RO"/>
        </w:rPr>
        <w:t xml:space="preserve"> </w:t>
      </w:r>
    </w:p>
    <w:p w14:paraId="28F27889" w14:textId="342B4952" w:rsidR="001910C0" w:rsidRPr="00E776BF" w:rsidRDefault="001910C0" w:rsidP="001910C0">
      <w:pPr>
        <w:tabs>
          <w:tab w:val="left" w:pos="180"/>
        </w:tabs>
        <w:spacing w:before="100" w:beforeAutospacing="1" w:after="100" w:afterAutospacing="1"/>
        <w:ind w:right="280"/>
        <w:jc w:val="both"/>
        <w:rPr>
          <w:rFonts w:ascii="Calibri" w:eastAsia="Symbol" w:hAnsi="Calibri" w:cs="Calibri"/>
          <w:sz w:val="22"/>
          <w:szCs w:val="22"/>
          <w:lang w:val="ro-RO"/>
        </w:rPr>
      </w:pPr>
      <w:r w:rsidRPr="00EA36FC">
        <w:rPr>
          <w:rFonts w:ascii="Calibri" w:eastAsia="Symbol" w:hAnsi="Calibri" w:cs="Calibri"/>
          <w:sz w:val="22"/>
          <w:szCs w:val="22"/>
          <w:u w:val="single"/>
          <w:lang w:val="ro-RO"/>
        </w:rPr>
        <w:t>Cifra de afaceri netă</w:t>
      </w:r>
      <w:r w:rsidRPr="00E776BF">
        <w:rPr>
          <w:rFonts w:ascii="Calibri" w:eastAsia="Symbol" w:hAnsi="Calibri" w:cs="Calibri"/>
          <w:sz w:val="22"/>
          <w:szCs w:val="22"/>
          <w:lang w:val="ro-RO"/>
        </w:rPr>
        <w:t xml:space="preserve"> : </w:t>
      </w:r>
      <w:r w:rsidR="00EA36FC">
        <w:rPr>
          <w:rFonts w:ascii="Calibri" w:eastAsia="Symbol" w:hAnsi="Calibri" w:cs="Calibri"/>
          <w:sz w:val="22"/>
          <w:szCs w:val="22"/>
          <w:lang w:val="ro-RO"/>
        </w:rPr>
        <w:t xml:space="preserve">creștere anuală până la </w:t>
      </w:r>
      <w:r w:rsidR="00176D49">
        <w:rPr>
          <w:rFonts w:ascii="Calibri" w:eastAsia="Symbol" w:hAnsi="Calibri" w:cs="Calibri"/>
          <w:sz w:val="22"/>
          <w:szCs w:val="22"/>
          <w:lang w:val="ro-RO"/>
        </w:rPr>
        <w:t>10</w:t>
      </w:r>
      <w:r w:rsidRPr="00E776BF">
        <w:rPr>
          <w:rFonts w:ascii="Calibri" w:eastAsia="Symbol" w:hAnsi="Calibri" w:cs="Calibri"/>
          <w:sz w:val="22"/>
          <w:szCs w:val="22"/>
          <w:lang w:val="ro-RO"/>
        </w:rPr>
        <w:t xml:space="preserve">00 milioane lei  </w:t>
      </w:r>
      <w:r w:rsidR="00B80418">
        <w:rPr>
          <w:rFonts w:ascii="Calibri" w:eastAsia="Symbol" w:hAnsi="Calibri" w:cs="Calibri"/>
          <w:sz w:val="22"/>
          <w:szCs w:val="22"/>
          <w:lang w:val="ro-RO"/>
        </w:rPr>
        <w:t xml:space="preserve">/ an </w:t>
      </w:r>
      <w:r w:rsidR="00EA36FC">
        <w:rPr>
          <w:rFonts w:ascii="Calibri" w:eastAsia="Symbol" w:hAnsi="Calibri" w:cs="Calibri"/>
          <w:sz w:val="22"/>
          <w:szCs w:val="22"/>
          <w:lang w:val="ro-RO"/>
        </w:rPr>
        <w:t>î</w:t>
      </w:r>
      <w:r w:rsidR="00B80418">
        <w:rPr>
          <w:rFonts w:ascii="Calibri" w:eastAsia="Symbol" w:hAnsi="Calibri" w:cs="Calibri"/>
          <w:sz w:val="22"/>
          <w:szCs w:val="22"/>
          <w:lang w:val="ro-RO"/>
        </w:rPr>
        <w:t xml:space="preserve">n </w:t>
      </w:r>
      <w:r w:rsidR="00EA36FC">
        <w:rPr>
          <w:rFonts w:ascii="Calibri" w:eastAsia="Symbol" w:hAnsi="Calibri" w:cs="Calibri"/>
          <w:sz w:val="22"/>
          <w:szCs w:val="22"/>
          <w:lang w:val="ro-RO"/>
        </w:rPr>
        <w:t>2028.</w:t>
      </w:r>
      <w:r w:rsidR="00B80418">
        <w:rPr>
          <w:rFonts w:ascii="Calibri" w:eastAsia="Symbol" w:hAnsi="Calibri" w:cs="Calibri"/>
          <w:sz w:val="22"/>
          <w:szCs w:val="22"/>
          <w:lang w:val="ro-RO"/>
        </w:rPr>
        <w:t xml:space="preserve"> </w:t>
      </w:r>
    </w:p>
    <w:p w14:paraId="0EC4B9A7" w14:textId="14137E61" w:rsidR="00B80418" w:rsidRPr="00E776BF" w:rsidRDefault="001910C0" w:rsidP="00B80418">
      <w:pPr>
        <w:tabs>
          <w:tab w:val="left" w:pos="180"/>
        </w:tabs>
        <w:spacing w:before="100" w:beforeAutospacing="1" w:after="100" w:afterAutospacing="1"/>
        <w:ind w:right="280"/>
        <w:jc w:val="both"/>
        <w:rPr>
          <w:rFonts w:ascii="Calibri" w:eastAsia="Symbol" w:hAnsi="Calibri" w:cs="Calibri"/>
          <w:sz w:val="22"/>
          <w:szCs w:val="22"/>
          <w:lang w:val="ro-RO"/>
        </w:rPr>
      </w:pPr>
      <w:r w:rsidRPr="00EA36FC">
        <w:rPr>
          <w:rFonts w:ascii="Calibri" w:eastAsia="Symbol" w:hAnsi="Calibri" w:cs="Calibri"/>
          <w:sz w:val="22"/>
          <w:szCs w:val="22"/>
          <w:u w:val="single"/>
          <w:lang w:val="ro-RO"/>
        </w:rPr>
        <w:t>Profit net</w:t>
      </w:r>
      <w:r w:rsidRPr="00E776BF">
        <w:rPr>
          <w:rFonts w:ascii="Calibri" w:eastAsia="Symbol" w:hAnsi="Calibri" w:cs="Calibri"/>
          <w:sz w:val="22"/>
          <w:szCs w:val="22"/>
          <w:lang w:val="ro-RO"/>
        </w:rPr>
        <w:t xml:space="preserve"> : </w:t>
      </w:r>
      <w:r w:rsidR="00EA36FC">
        <w:rPr>
          <w:rFonts w:ascii="Calibri" w:eastAsia="Symbol" w:hAnsi="Calibri" w:cs="Calibri"/>
          <w:sz w:val="22"/>
          <w:szCs w:val="22"/>
          <w:lang w:val="ro-RO"/>
        </w:rPr>
        <w:t xml:space="preserve">creștere anuală până la </w:t>
      </w:r>
      <w:r w:rsidR="009A131A" w:rsidRPr="00E776BF">
        <w:rPr>
          <w:rFonts w:ascii="Calibri" w:eastAsia="Symbol" w:hAnsi="Calibri" w:cs="Calibri"/>
          <w:sz w:val="22"/>
          <w:szCs w:val="22"/>
          <w:lang w:val="ro-RO"/>
        </w:rPr>
        <w:t>1</w:t>
      </w:r>
      <w:r w:rsidR="00176D49">
        <w:rPr>
          <w:rFonts w:ascii="Calibri" w:eastAsia="Symbol" w:hAnsi="Calibri" w:cs="Calibri"/>
          <w:sz w:val="22"/>
          <w:szCs w:val="22"/>
          <w:lang w:val="ro-RO"/>
        </w:rPr>
        <w:t>6</w:t>
      </w:r>
      <w:r w:rsidRPr="00E776BF">
        <w:rPr>
          <w:rFonts w:ascii="Calibri" w:eastAsia="Symbol" w:hAnsi="Calibri" w:cs="Calibri"/>
          <w:sz w:val="22"/>
          <w:szCs w:val="22"/>
          <w:lang w:val="ro-RO"/>
        </w:rPr>
        <w:t xml:space="preserve">0 milioane lei </w:t>
      </w:r>
      <w:r w:rsidR="00B80418">
        <w:rPr>
          <w:rFonts w:ascii="Calibri" w:eastAsia="Symbol" w:hAnsi="Calibri" w:cs="Calibri"/>
          <w:sz w:val="22"/>
          <w:szCs w:val="22"/>
          <w:lang w:val="ro-RO"/>
        </w:rPr>
        <w:t xml:space="preserve">/ an </w:t>
      </w:r>
      <w:r w:rsidR="00EA36FC">
        <w:rPr>
          <w:rFonts w:ascii="Calibri" w:eastAsia="Symbol" w:hAnsi="Calibri" w:cs="Calibri"/>
          <w:sz w:val="22"/>
          <w:szCs w:val="22"/>
          <w:lang w:val="ro-RO"/>
        </w:rPr>
        <w:t>î</w:t>
      </w:r>
      <w:r w:rsidR="00B80418">
        <w:rPr>
          <w:rFonts w:ascii="Calibri" w:eastAsia="Symbol" w:hAnsi="Calibri" w:cs="Calibri"/>
          <w:sz w:val="22"/>
          <w:szCs w:val="22"/>
          <w:lang w:val="ro-RO"/>
        </w:rPr>
        <w:t xml:space="preserve">n </w:t>
      </w:r>
      <w:r w:rsidR="00EA36FC">
        <w:rPr>
          <w:rFonts w:ascii="Calibri" w:eastAsia="Symbol" w:hAnsi="Calibri" w:cs="Calibri"/>
          <w:sz w:val="22"/>
          <w:szCs w:val="22"/>
          <w:lang w:val="ro-RO"/>
        </w:rPr>
        <w:t xml:space="preserve">2028. </w:t>
      </w:r>
      <w:r w:rsidR="00B80418">
        <w:rPr>
          <w:rFonts w:ascii="Calibri" w:eastAsia="Symbol" w:hAnsi="Calibri" w:cs="Calibri"/>
          <w:sz w:val="22"/>
          <w:szCs w:val="22"/>
          <w:lang w:val="ro-RO"/>
        </w:rPr>
        <w:t xml:space="preserve"> </w:t>
      </w:r>
    </w:p>
    <w:p w14:paraId="5CE9ACE1" w14:textId="00059175" w:rsidR="001910C0" w:rsidRPr="00E776BF" w:rsidRDefault="001910C0" w:rsidP="001910C0">
      <w:pPr>
        <w:tabs>
          <w:tab w:val="left" w:pos="180"/>
        </w:tabs>
        <w:spacing w:before="100" w:beforeAutospacing="1" w:after="100" w:afterAutospacing="1"/>
        <w:ind w:right="280"/>
        <w:jc w:val="both"/>
        <w:rPr>
          <w:rFonts w:ascii="Calibri" w:eastAsia="Symbol" w:hAnsi="Calibri" w:cs="Calibri"/>
          <w:sz w:val="22"/>
          <w:szCs w:val="22"/>
          <w:lang w:val="ro-RO"/>
        </w:rPr>
      </w:pPr>
      <w:r w:rsidRPr="00EA36FC">
        <w:rPr>
          <w:rFonts w:ascii="Calibri" w:eastAsia="Symbol" w:hAnsi="Calibri" w:cs="Calibri"/>
          <w:sz w:val="22"/>
          <w:szCs w:val="22"/>
          <w:u w:val="single"/>
          <w:lang w:val="ro-RO"/>
        </w:rPr>
        <w:t>Export</w:t>
      </w:r>
      <w:r w:rsidRPr="00E776BF">
        <w:rPr>
          <w:rFonts w:ascii="Calibri" w:eastAsia="Symbol" w:hAnsi="Calibri" w:cs="Calibri"/>
          <w:sz w:val="22"/>
          <w:szCs w:val="22"/>
          <w:lang w:val="ro-RO"/>
        </w:rPr>
        <w:t xml:space="preserve"> : </w:t>
      </w:r>
      <w:r w:rsidR="00EA36FC">
        <w:rPr>
          <w:rFonts w:ascii="Calibri" w:eastAsia="Symbol" w:hAnsi="Calibri" w:cs="Calibri"/>
          <w:sz w:val="22"/>
          <w:szCs w:val="22"/>
          <w:lang w:val="ro-RO"/>
        </w:rPr>
        <w:t xml:space="preserve">creștere anuală până la </w:t>
      </w:r>
      <w:r w:rsidR="00176D49">
        <w:rPr>
          <w:rFonts w:ascii="Calibri" w:eastAsia="Symbol" w:hAnsi="Calibri" w:cs="Calibri"/>
          <w:sz w:val="22"/>
          <w:szCs w:val="22"/>
          <w:lang w:val="ro-RO"/>
        </w:rPr>
        <w:t>330</w:t>
      </w:r>
      <w:r w:rsidRPr="00E776BF">
        <w:rPr>
          <w:rFonts w:ascii="Calibri" w:eastAsia="Symbol" w:hAnsi="Calibri" w:cs="Calibri"/>
          <w:sz w:val="22"/>
          <w:szCs w:val="22"/>
          <w:lang w:val="ro-RO"/>
        </w:rPr>
        <w:t xml:space="preserve"> milioane lei </w:t>
      </w:r>
      <w:r w:rsidR="00EA36FC">
        <w:rPr>
          <w:rFonts w:ascii="Calibri" w:eastAsia="Symbol" w:hAnsi="Calibri" w:cs="Calibri"/>
          <w:sz w:val="22"/>
          <w:szCs w:val="22"/>
          <w:lang w:val="ro-RO"/>
        </w:rPr>
        <w:t xml:space="preserve">/ an în 2028. </w:t>
      </w:r>
    </w:p>
    <w:p w14:paraId="46EA6C6C" w14:textId="7CB30EC7" w:rsidR="001910C0" w:rsidRPr="00E776BF" w:rsidRDefault="001910C0" w:rsidP="001910C0">
      <w:pPr>
        <w:tabs>
          <w:tab w:val="left" w:pos="180"/>
        </w:tabs>
        <w:spacing w:before="100" w:beforeAutospacing="1" w:after="100" w:afterAutospacing="1"/>
        <w:ind w:right="280"/>
        <w:jc w:val="both"/>
        <w:rPr>
          <w:rFonts w:ascii="Calibri" w:eastAsia="Symbol" w:hAnsi="Calibri" w:cs="Calibri"/>
          <w:sz w:val="22"/>
          <w:szCs w:val="22"/>
          <w:lang w:val="ro-RO"/>
        </w:rPr>
      </w:pPr>
      <w:r w:rsidRPr="00EA36FC">
        <w:rPr>
          <w:rFonts w:ascii="Calibri" w:eastAsia="Symbol" w:hAnsi="Calibri" w:cs="Calibri"/>
          <w:sz w:val="22"/>
          <w:szCs w:val="22"/>
          <w:u w:val="single"/>
          <w:lang w:val="ro-RO"/>
        </w:rPr>
        <w:t>Portofoliu</w:t>
      </w:r>
      <w:r w:rsidRPr="00E776BF">
        <w:rPr>
          <w:rFonts w:ascii="Calibri" w:eastAsia="Symbol" w:hAnsi="Calibri" w:cs="Calibri"/>
          <w:sz w:val="22"/>
          <w:szCs w:val="22"/>
          <w:lang w:val="ro-RO"/>
        </w:rPr>
        <w:t xml:space="preserve"> : </w:t>
      </w:r>
      <w:r w:rsidR="00176D49">
        <w:rPr>
          <w:rFonts w:ascii="Calibri" w:eastAsia="Symbol" w:hAnsi="Calibri" w:cs="Calibri"/>
          <w:sz w:val="22"/>
          <w:szCs w:val="22"/>
          <w:lang w:val="ro-RO"/>
        </w:rPr>
        <w:t>8</w:t>
      </w:r>
      <w:r w:rsidRPr="00E776BF">
        <w:rPr>
          <w:rFonts w:ascii="Calibri" w:eastAsia="Symbol" w:hAnsi="Calibri" w:cs="Calibri"/>
          <w:sz w:val="22"/>
          <w:szCs w:val="22"/>
          <w:lang w:val="ro-RO"/>
        </w:rPr>
        <w:t>0 de produse noi</w:t>
      </w:r>
      <w:r w:rsidR="00EA36FC">
        <w:rPr>
          <w:rFonts w:ascii="Calibri" w:eastAsia="Symbol" w:hAnsi="Calibri" w:cs="Calibri"/>
          <w:sz w:val="22"/>
          <w:szCs w:val="22"/>
          <w:lang w:val="ro-RO"/>
        </w:rPr>
        <w:t xml:space="preserve"> până în 2028</w:t>
      </w:r>
      <w:r w:rsidRPr="00E776BF">
        <w:rPr>
          <w:rFonts w:ascii="Calibri" w:eastAsia="Symbol" w:hAnsi="Calibri" w:cs="Calibri"/>
          <w:sz w:val="22"/>
          <w:szCs w:val="22"/>
          <w:lang w:val="ro-RO"/>
        </w:rPr>
        <w:t xml:space="preserve"> din care prin</w:t>
      </w:r>
    </w:p>
    <w:p w14:paraId="0B9A1E84" w14:textId="375C62F7" w:rsidR="001910C0" w:rsidRPr="00E776BF" w:rsidRDefault="001910C0" w:rsidP="001910C0">
      <w:pPr>
        <w:tabs>
          <w:tab w:val="left" w:pos="180"/>
        </w:tabs>
        <w:spacing w:before="100" w:beforeAutospacing="1" w:after="100" w:afterAutospacing="1"/>
        <w:ind w:right="280"/>
        <w:jc w:val="both"/>
        <w:rPr>
          <w:rFonts w:ascii="Calibri" w:eastAsia="Symbol" w:hAnsi="Calibri" w:cs="Calibri"/>
          <w:sz w:val="22"/>
          <w:szCs w:val="22"/>
          <w:lang w:val="ro-RO"/>
        </w:rPr>
      </w:pPr>
      <w:r w:rsidRPr="00EA36FC">
        <w:rPr>
          <w:rFonts w:ascii="Calibri" w:eastAsia="Symbol" w:hAnsi="Calibri" w:cs="Calibri"/>
          <w:sz w:val="22"/>
          <w:szCs w:val="22"/>
          <w:u w:val="single"/>
          <w:lang w:val="ro-RO"/>
        </w:rPr>
        <w:t>Cercetare Dezvoltare</w:t>
      </w:r>
      <w:r w:rsidRPr="00E776BF">
        <w:rPr>
          <w:rFonts w:ascii="Calibri" w:eastAsia="Symbol" w:hAnsi="Calibri" w:cs="Calibri"/>
          <w:sz w:val="22"/>
          <w:szCs w:val="22"/>
          <w:lang w:val="ro-RO"/>
        </w:rPr>
        <w:t xml:space="preserve"> : 30 de produse noi </w:t>
      </w:r>
      <w:r w:rsidR="00EA36FC">
        <w:rPr>
          <w:rFonts w:ascii="Calibri" w:eastAsia="Symbol" w:hAnsi="Calibri" w:cs="Calibri"/>
          <w:sz w:val="22"/>
          <w:szCs w:val="22"/>
          <w:lang w:val="ro-RO"/>
        </w:rPr>
        <w:t xml:space="preserve">până în 2028 </w:t>
      </w:r>
    </w:p>
    <w:p w14:paraId="524612DE" w14:textId="15005949" w:rsidR="006D416A" w:rsidRPr="00E776BF" w:rsidRDefault="006D416A" w:rsidP="006D416A">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 xml:space="preserve">Administratorii vor stabili și pune în aplicare măsuri concrete pentru realizarea indicatorilor de performanță anuali stabiliți în Adunarea Generală a Acționarilor, în conformitate cu obiectivele societății și cu Planul de Administrare. </w:t>
      </w:r>
    </w:p>
    <w:p w14:paraId="654EB560" w14:textId="77777777" w:rsidR="00A2413B" w:rsidRPr="00E776BF" w:rsidRDefault="00A2413B" w:rsidP="006D416A">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 xml:space="preserve">Candidații la funcția de administrator vor prezenta acțiuni concrete pentru îndeplinirea indicatorilor și misiunilor societății, precum și experiența anterioară care îi califică pentru activitățile necesare.  </w:t>
      </w:r>
    </w:p>
    <w:p w14:paraId="1790FED7" w14:textId="77777777" w:rsidR="00BF4D38" w:rsidRPr="00E776BF" w:rsidRDefault="003354C9" w:rsidP="00195A5F">
      <w:pPr>
        <w:numPr>
          <w:ilvl w:val="0"/>
          <w:numId w:val="21"/>
        </w:numPr>
        <w:spacing w:before="100" w:beforeAutospacing="1" w:after="100" w:afterAutospacing="1"/>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Așteptările acționarilor privind p</w:t>
      </w:r>
      <w:r w:rsidR="00BF4D38" w:rsidRPr="00E776BF">
        <w:rPr>
          <w:rFonts w:ascii="Calibri" w:eastAsia="Arial" w:hAnsi="Calibri" w:cs="Calibri"/>
          <w:b/>
          <w:bCs/>
          <w:sz w:val="22"/>
          <w:szCs w:val="22"/>
          <w:u w:val="single"/>
          <w:lang w:val="ro-RO"/>
        </w:rPr>
        <w:t>olitica de investiții</w:t>
      </w:r>
    </w:p>
    <w:p w14:paraId="308D4537" w14:textId="08B919C3" w:rsidR="00BF4D38" w:rsidRPr="00E776BF" w:rsidRDefault="00BF4D38" w:rsidP="00B02432">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 xml:space="preserve">Singura sursa financiară de investitii a </w:t>
      </w:r>
      <w:r w:rsidR="00985588" w:rsidRPr="00E776BF">
        <w:rPr>
          <w:rFonts w:ascii="Calibri" w:eastAsia="Arial" w:hAnsi="Calibri" w:cs="Calibri"/>
          <w:sz w:val="22"/>
          <w:szCs w:val="22"/>
          <w:lang w:val="ro-RO"/>
        </w:rPr>
        <w:t>societății</w:t>
      </w:r>
      <w:r w:rsidRPr="00E776BF">
        <w:rPr>
          <w:rFonts w:ascii="Calibri" w:eastAsia="Arial" w:hAnsi="Calibri" w:cs="Calibri"/>
          <w:sz w:val="22"/>
          <w:szCs w:val="22"/>
          <w:lang w:val="ro-RO"/>
        </w:rPr>
        <w:t xml:space="preserve"> o reprezintă autofinanţarea</w:t>
      </w:r>
      <w:r w:rsidR="00151C6C">
        <w:rPr>
          <w:rFonts w:ascii="Calibri" w:eastAsia="Arial" w:hAnsi="Calibri" w:cs="Calibri"/>
          <w:sz w:val="22"/>
          <w:szCs w:val="22"/>
          <w:lang w:val="ro-RO"/>
        </w:rPr>
        <w:t xml:space="preserve"> și accesarea de fonduri nerambursabile.</w:t>
      </w:r>
      <w:r w:rsidRPr="00E776BF">
        <w:rPr>
          <w:rFonts w:ascii="Calibri" w:eastAsia="Arial" w:hAnsi="Calibri" w:cs="Calibri"/>
          <w:sz w:val="22"/>
          <w:szCs w:val="22"/>
          <w:lang w:val="ro-RO"/>
        </w:rPr>
        <w:t xml:space="preserve"> </w:t>
      </w:r>
      <w:r w:rsidR="00FB2359" w:rsidRPr="00E776BF">
        <w:rPr>
          <w:rFonts w:ascii="Calibri" w:eastAsia="Arial" w:hAnsi="Calibri" w:cs="Calibri"/>
          <w:sz w:val="22"/>
          <w:szCs w:val="22"/>
          <w:lang w:val="ro-RO"/>
        </w:rPr>
        <w:t>Pentru dezvoltarea durabilă a afacerii s</w:t>
      </w:r>
      <w:r w:rsidR="00985588" w:rsidRPr="00E776BF">
        <w:rPr>
          <w:rFonts w:ascii="Calibri" w:eastAsia="Arial" w:hAnsi="Calibri" w:cs="Calibri"/>
          <w:sz w:val="22"/>
          <w:szCs w:val="22"/>
          <w:lang w:val="ro-RO"/>
        </w:rPr>
        <w:t>ocietatea</w:t>
      </w:r>
      <w:r w:rsidRPr="00E776BF">
        <w:rPr>
          <w:rFonts w:ascii="Calibri" w:eastAsia="Arial" w:hAnsi="Calibri" w:cs="Calibri"/>
          <w:sz w:val="22"/>
          <w:szCs w:val="22"/>
          <w:lang w:val="ro-RO"/>
        </w:rPr>
        <w:t xml:space="preserve"> trebuie să aloce resurse în vederea realizării investitiilor </w:t>
      </w:r>
      <w:r w:rsidR="00985588" w:rsidRPr="00E776BF">
        <w:rPr>
          <w:rFonts w:ascii="Calibri" w:eastAsia="Arial" w:hAnsi="Calibri" w:cs="Calibri"/>
          <w:sz w:val="22"/>
          <w:szCs w:val="22"/>
          <w:lang w:val="ro-RO"/>
        </w:rPr>
        <w:t>anuale aprobate în Adunarea Generală a Acționarilor.</w:t>
      </w:r>
      <w:r w:rsidR="00FB2359" w:rsidRPr="00E776BF">
        <w:rPr>
          <w:rFonts w:ascii="Calibri" w:eastAsia="Arial" w:hAnsi="Calibri" w:cs="Calibri"/>
          <w:sz w:val="22"/>
          <w:szCs w:val="22"/>
          <w:lang w:val="ro-RO"/>
        </w:rPr>
        <w:t xml:space="preserve"> </w:t>
      </w:r>
      <w:r w:rsidR="00985588" w:rsidRPr="00E776BF">
        <w:rPr>
          <w:rFonts w:ascii="Calibri" w:eastAsia="Arial" w:hAnsi="Calibri" w:cs="Calibri"/>
          <w:sz w:val="22"/>
          <w:szCs w:val="22"/>
          <w:lang w:val="ro-RO"/>
        </w:rPr>
        <w:t xml:space="preserve">  </w:t>
      </w:r>
      <w:r w:rsidRPr="00E776BF">
        <w:rPr>
          <w:rFonts w:ascii="Calibri" w:eastAsia="Arial" w:hAnsi="Calibri" w:cs="Calibri"/>
          <w:sz w:val="22"/>
          <w:szCs w:val="22"/>
          <w:lang w:val="ro-RO"/>
        </w:rPr>
        <w:t xml:space="preserve"> </w:t>
      </w:r>
    </w:p>
    <w:p w14:paraId="36A510EB" w14:textId="77777777" w:rsidR="00405D21" w:rsidRPr="00E776BF" w:rsidRDefault="003354C9" w:rsidP="00195A5F">
      <w:pPr>
        <w:numPr>
          <w:ilvl w:val="0"/>
          <w:numId w:val="21"/>
        </w:numPr>
        <w:spacing w:before="100" w:beforeAutospacing="1" w:after="100" w:afterAutospacing="1"/>
        <w:jc w:val="both"/>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Așteptările acționarilor privind p</w:t>
      </w:r>
      <w:r w:rsidR="00405D21" w:rsidRPr="00E776BF">
        <w:rPr>
          <w:rFonts w:ascii="Calibri" w:eastAsia="Arial" w:hAnsi="Calibri" w:cs="Calibri"/>
          <w:b/>
          <w:bCs/>
          <w:sz w:val="22"/>
          <w:szCs w:val="22"/>
          <w:u w:val="single"/>
          <w:lang w:val="ro-RO"/>
        </w:rPr>
        <w:t>olitica de dividen</w:t>
      </w:r>
      <w:r w:rsidR="00566D4C" w:rsidRPr="00E776BF">
        <w:rPr>
          <w:rFonts w:ascii="Calibri" w:eastAsia="Arial" w:hAnsi="Calibri" w:cs="Calibri"/>
          <w:b/>
          <w:bCs/>
          <w:sz w:val="22"/>
          <w:szCs w:val="22"/>
          <w:u w:val="single"/>
          <w:lang w:val="ro-RO"/>
        </w:rPr>
        <w:t>d</w:t>
      </w:r>
      <w:r w:rsidR="00405D21" w:rsidRPr="00E776BF">
        <w:rPr>
          <w:rFonts w:ascii="Calibri" w:eastAsia="Arial" w:hAnsi="Calibri" w:cs="Calibri"/>
          <w:b/>
          <w:bCs/>
          <w:sz w:val="22"/>
          <w:szCs w:val="22"/>
          <w:u w:val="single"/>
          <w:lang w:val="ro-RO"/>
        </w:rPr>
        <w:t xml:space="preserve">e </w:t>
      </w:r>
    </w:p>
    <w:p w14:paraId="7586DB37" w14:textId="77777777" w:rsidR="008C01E0" w:rsidRPr="00E776BF" w:rsidRDefault="00405D21" w:rsidP="00405D21">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Politica de dividen</w:t>
      </w:r>
      <w:r w:rsidR="00566D4C" w:rsidRPr="00E776BF">
        <w:rPr>
          <w:rFonts w:ascii="Calibri" w:eastAsia="Arial" w:hAnsi="Calibri" w:cs="Calibri"/>
          <w:sz w:val="22"/>
          <w:szCs w:val="22"/>
          <w:lang w:val="ro-RO"/>
        </w:rPr>
        <w:t>d</w:t>
      </w:r>
      <w:r w:rsidRPr="00E776BF">
        <w:rPr>
          <w:rFonts w:ascii="Calibri" w:eastAsia="Arial" w:hAnsi="Calibri" w:cs="Calibri"/>
          <w:sz w:val="22"/>
          <w:szCs w:val="22"/>
          <w:lang w:val="ro-RO"/>
        </w:rPr>
        <w:t xml:space="preserve">e/vărsăminte se va aplica în conformitate cu </w:t>
      </w:r>
      <w:r w:rsidR="008C01E0" w:rsidRPr="00E776BF">
        <w:rPr>
          <w:rFonts w:ascii="Calibri" w:eastAsia="Arial" w:hAnsi="Calibri" w:cs="Calibri"/>
          <w:sz w:val="22"/>
          <w:szCs w:val="22"/>
          <w:lang w:val="ro-RO"/>
        </w:rPr>
        <w:t>legislația specifică în vigoare</w:t>
      </w:r>
      <w:r w:rsidRPr="00E776BF">
        <w:rPr>
          <w:rFonts w:ascii="Calibri" w:eastAsia="Arial" w:hAnsi="Calibri" w:cs="Calibri"/>
          <w:sz w:val="22"/>
          <w:szCs w:val="22"/>
          <w:lang w:val="ro-RO"/>
        </w:rPr>
        <w:t>.</w:t>
      </w:r>
      <w:r w:rsidR="00566D4C" w:rsidRPr="00E776BF">
        <w:rPr>
          <w:rFonts w:ascii="Calibri" w:eastAsia="Arial" w:hAnsi="Calibri" w:cs="Calibri"/>
          <w:sz w:val="22"/>
          <w:szCs w:val="22"/>
          <w:lang w:val="ro-RO"/>
        </w:rPr>
        <w:t xml:space="preserve"> </w:t>
      </w:r>
      <w:r w:rsidR="008C01E0" w:rsidRPr="00E776BF">
        <w:rPr>
          <w:rFonts w:ascii="Calibri" w:eastAsia="Arial" w:hAnsi="Calibri" w:cs="Calibri"/>
          <w:sz w:val="22"/>
          <w:szCs w:val="22"/>
          <w:lang w:val="ro-RO"/>
        </w:rPr>
        <w:t xml:space="preserve">Societatea trebuie să asigure repartizarea profitului contabil rămas după deducerea impozitului pe profit, în conformitate cu prevederile OG nr. 64/2001 cu modificările și completările ulterioare. </w:t>
      </w:r>
    </w:p>
    <w:p w14:paraId="5194B0A2" w14:textId="77777777" w:rsidR="00405D21" w:rsidRPr="00E776BF" w:rsidRDefault="008C01E0" w:rsidP="00405D21">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Acționarii se așteaptă ca politica de dividen</w:t>
      </w:r>
      <w:r w:rsidR="00566D4C" w:rsidRPr="00E776BF">
        <w:rPr>
          <w:rFonts w:ascii="Calibri" w:eastAsia="Arial" w:hAnsi="Calibri" w:cs="Calibri"/>
          <w:sz w:val="22"/>
          <w:szCs w:val="22"/>
          <w:lang w:val="ro-RO"/>
        </w:rPr>
        <w:t>d</w:t>
      </w:r>
      <w:r w:rsidRPr="00E776BF">
        <w:rPr>
          <w:rFonts w:ascii="Calibri" w:eastAsia="Arial" w:hAnsi="Calibri" w:cs="Calibri"/>
          <w:sz w:val="22"/>
          <w:szCs w:val="22"/>
          <w:lang w:val="ro-RO"/>
        </w:rPr>
        <w:t>e să fie corelată cu îmbunătățirea performanței și reducerea costurilor. Acționarii se așteaptă să existe un echilibru între dividen</w:t>
      </w:r>
      <w:r w:rsidR="00566D4C" w:rsidRPr="00E776BF">
        <w:rPr>
          <w:rFonts w:ascii="Calibri" w:eastAsia="Arial" w:hAnsi="Calibri" w:cs="Calibri"/>
          <w:sz w:val="22"/>
          <w:szCs w:val="22"/>
          <w:lang w:val="ro-RO"/>
        </w:rPr>
        <w:t>d</w:t>
      </w:r>
      <w:r w:rsidRPr="00E776BF">
        <w:rPr>
          <w:rFonts w:ascii="Calibri" w:eastAsia="Arial" w:hAnsi="Calibri" w:cs="Calibri"/>
          <w:sz w:val="22"/>
          <w:szCs w:val="22"/>
          <w:lang w:val="ro-RO"/>
        </w:rPr>
        <w:t>e și politica de reinvestire pentru dezvoltarea și modernizarea societății care reprezintă priorit</w:t>
      </w:r>
      <w:r w:rsidR="00FB2359" w:rsidRPr="00E776BF">
        <w:rPr>
          <w:rFonts w:ascii="Calibri" w:eastAsia="Arial" w:hAnsi="Calibri" w:cs="Calibri"/>
          <w:sz w:val="22"/>
          <w:szCs w:val="22"/>
          <w:lang w:val="ro-RO"/>
        </w:rPr>
        <w:t>ăți</w:t>
      </w:r>
      <w:r w:rsidRPr="00E776BF">
        <w:rPr>
          <w:rFonts w:ascii="Calibri" w:eastAsia="Arial" w:hAnsi="Calibri" w:cs="Calibri"/>
          <w:sz w:val="22"/>
          <w:szCs w:val="22"/>
          <w:lang w:val="ro-RO"/>
        </w:rPr>
        <w:t xml:space="preserve">.   </w:t>
      </w:r>
    </w:p>
    <w:p w14:paraId="5049272B" w14:textId="77777777" w:rsidR="00A32B02" w:rsidRPr="00E776BF" w:rsidRDefault="003354C9" w:rsidP="00195A5F">
      <w:pPr>
        <w:numPr>
          <w:ilvl w:val="0"/>
          <w:numId w:val="21"/>
        </w:numPr>
        <w:spacing w:before="100" w:beforeAutospacing="1" w:after="100" w:afterAutospacing="1"/>
        <w:jc w:val="both"/>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Așteptările acționarilor privind s</w:t>
      </w:r>
      <w:r w:rsidR="00A32B02" w:rsidRPr="00E776BF">
        <w:rPr>
          <w:rFonts w:ascii="Calibri" w:eastAsia="Arial" w:hAnsi="Calibri" w:cs="Calibri"/>
          <w:b/>
          <w:bCs/>
          <w:sz w:val="22"/>
          <w:szCs w:val="22"/>
          <w:u w:val="single"/>
          <w:lang w:val="ro-RO"/>
        </w:rPr>
        <w:t>istem</w:t>
      </w:r>
      <w:r w:rsidRPr="00E776BF">
        <w:rPr>
          <w:rFonts w:ascii="Calibri" w:eastAsia="Arial" w:hAnsi="Calibri" w:cs="Calibri"/>
          <w:b/>
          <w:bCs/>
          <w:sz w:val="22"/>
          <w:szCs w:val="22"/>
          <w:u w:val="single"/>
          <w:lang w:val="ro-RO"/>
        </w:rPr>
        <w:t>ul</w:t>
      </w:r>
      <w:r w:rsidR="00A32B02" w:rsidRPr="00E776BF">
        <w:rPr>
          <w:rFonts w:ascii="Calibri" w:eastAsia="Arial" w:hAnsi="Calibri" w:cs="Calibri"/>
          <w:b/>
          <w:bCs/>
          <w:sz w:val="22"/>
          <w:szCs w:val="22"/>
          <w:u w:val="single"/>
          <w:lang w:val="ro-RO"/>
        </w:rPr>
        <w:t xml:space="preserve"> de control intern/managerial si managementul riscului</w:t>
      </w:r>
    </w:p>
    <w:p w14:paraId="2170812D" w14:textId="77777777" w:rsidR="00A32B02" w:rsidRPr="00E776BF" w:rsidRDefault="00A32B02" w:rsidP="00B02432">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Consiliul de Administrație, prin Comitetul de Audit</w:t>
      </w:r>
      <w:r w:rsidR="005A1F79" w:rsidRPr="00E776BF">
        <w:rPr>
          <w:rFonts w:ascii="Calibri" w:eastAsia="Arial" w:hAnsi="Calibri" w:cs="Calibri"/>
          <w:sz w:val="22"/>
          <w:szCs w:val="22"/>
          <w:lang w:val="ro-RO"/>
        </w:rPr>
        <w:t xml:space="preserve"> și Auditorul Statutar</w:t>
      </w:r>
      <w:r w:rsidRPr="00E776BF">
        <w:rPr>
          <w:rFonts w:ascii="Calibri" w:eastAsia="Arial" w:hAnsi="Calibri" w:cs="Calibri"/>
          <w:sz w:val="22"/>
          <w:szCs w:val="22"/>
          <w:lang w:val="ro-RO"/>
        </w:rPr>
        <w:t>,</w:t>
      </w:r>
      <w:r w:rsidR="003D67D4" w:rsidRPr="00E776BF">
        <w:rPr>
          <w:rFonts w:ascii="Calibri" w:eastAsia="Arial" w:hAnsi="Calibri" w:cs="Calibri"/>
          <w:sz w:val="22"/>
          <w:szCs w:val="22"/>
          <w:lang w:val="ro-RO"/>
        </w:rPr>
        <w:t xml:space="preserve"> precum și prin structurile interne de </w:t>
      </w:r>
      <w:r w:rsidR="003224EE" w:rsidRPr="00E776BF">
        <w:rPr>
          <w:rFonts w:ascii="Calibri" w:eastAsia="Arial" w:hAnsi="Calibri" w:cs="Calibri"/>
          <w:sz w:val="22"/>
          <w:szCs w:val="22"/>
          <w:lang w:val="ro-RO"/>
        </w:rPr>
        <w:t xml:space="preserve">Audit și </w:t>
      </w:r>
      <w:r w:rsidR="003D67D4" w:rsidRPr="00E776BF">
        <w:rPr>
          <w:rFonts w:ascii="Calibri" w:eastAsia="Arial" w:hAnsi="Calibri" w:cs="Calibri"/>
          <w:sz w:val="22"/>
          <w:szCs w:val="22"/>
          <w:lang w:val="ro-RO"/>
        </w:rPr>
        <w:t>Mana</w:t>
      </w:r>
      <w:r w:rsidR="003224EE" w:rsidRPr="00E776BF">
        <w:rPr>
          <w:rFonts w:ascii="Calibri" w:eastAsia="Arial" w:hAnsi="Calibri" w:cs="Calibri"/>
          <w:sz w:val="22"/>
          <w:szCs w:val="22"/>
          <w:lang w:val="ro-RO"/>
        </w:rPr>
        <w:t>gement al Riscului</w:t>
      </w:r>
      <w:r w:rsidRPr="00E776BF">
        <w:rPr>
          <w:rFonts w:ascii="Calibri" w:eastAsia="Arial" w:hAnsi="Calibri" w:cs="Calibri"/>
          <w:sz w:val="22"/>
          <w:szCs w:val="22"/>
          <w:lang w:val="ro-RO"/>
        </w:rPr>
        <w:t xml:space="preserve"> </w:t>
      </w:r>
      <w:r w:rsidR="005A1F79" w:rsidRPr="00E776BF">
        <w:rPr>
          <w:rFonts w:ascii="Calibri" w:eastAsia="Arial" w:hAnsi="Calibri" w:cs="Calibri"/>
          <w:sz w:val="22"/>
          <w:szCs w:val="22"/>
          <w:lang w:val="ro-RO"/>
        </w:rPr>
        <w:t xml:space="preserve">identifică </w:t>
      </w:r>
      <w:r w:rsidRPr="00E776BF">
        <w:rPr>
          <w:rFonts w:ascii="Calibri" w:eastAsia="Arial" w:hAnsi="Calibri" w:cs="Calibri"/>
          <w:sz w:val="22"/>
          <w:szCs w:val="22"/>
          <w:lang w:val="ro-RO"/>
        </w:rPr>
        <w:t xml:space="preserve">principalii </w:t>
      </w:r>
      <w:r w:rsidR="005A1F79" w:rsidRPr="00E776BF">
        <w:rPr>
          <w:rFonts w:ascii="Calibri" w:eastAsia="Arial" w:hAnsi="Calibri" w:cs="Calibri"/>
          <w:sz w:val="22"/>
          <w:szCs w:val="22"/>
          <w:lang w:val="ro-RO"/>
        </w:rPr>
        <w:t xml:space="preserve">factori </w:t>
      </w:r>
      <w:r w:rsidRPr="00E776BF">
        <w:rPr>
          <w:rFonts w:ascii="Calibri" w:eastAsia="Arial" w:hAnsi="Calibri" w:cs="Calibri"/>
          <w:sz w:val="22"/>
          <w:szCs w:val="22"/>
          <w:lang w:val="ro-RO"/>
        </w:rPr>
        <w:t>de risc</w:t>
      </w:r>
      <w:r w:rsidR="005A1F79" w:rsidRPr="00E776BF">
        <w:rPr>
          <w:rFonts w:ascii="Calibri" w:eastAsia="Arial" w:hAnsi="Calibri" w:cs="Calibri"/>
          <w:sz w:val="22"/>
          <w:szCs w:val="22"/>
          <w:lang w:val="ro-RO"/>
        </w:rPr>
        <w:t>,</w:t>
      </w:r>
      <w:r w:rsidRPr="00E776BF">
        <w:rPr>
          <w:rFonts w:ascii="Calibri" w:eastAsia="Arial" w:hAnsi="Calibri" w:cs="Calibri"/>
          <w:sz w:val="22"/>
          <w:szCs w:val="22"/>
          <w:lang w:val="ro-RO"/>
        </w:rPr>
        <w:t xml:space="preserve"> </w:t>
      </w:r>
      <w:r w:rsidR="005A1F79" w:rsidRPr="00E776BF">
        <w:rPr>
          <w:rFonts w:ascii="Calibri" w:eastAsia="Arial" w:hAnsi="Calibri" w:cs="Calibri"/>
          <w:sz w:val="22"/>
          <w:szCs w:val="22"/>
          <w:lang w:val="ro-RO"/>
        </w:rPr>
        <w:t xml:space="preserve">pe care societatea se obligă să </w:t>
      </w:r>
      <w:r w:rsidRPr="00E776BF">
        <w:rPr>
          <w:rFonts w:ascii="Calibri" w:eastAsia="Arial" w:hAnsi="Calibri" w:cs="Calibri"/>
          <w:sz w:val="22"/>
          <w:szCs w:val="22"/>
          <w:lang w:val="ro-RO"/>
        </w:rPr>
        <w:t xml:space="preserve">îi monitorizeze </w:t>
      </w:r>
      <w:r w:rsidR="003D67D4" w:rsidRPr="00E776BF">
        <w:rPr>
          <w:rFonts w:ascii="Calibri" w:eastAsia="Arial" w:hAnsi="Calibri" w:cs="Calibri"/>
          <w:sz w:val="22"/>
          <w:szCs w:val="22"/>
          <w:lang w:val="ro-RO"/>
        </w:rPr>
        <w:t xml:space="preserve">pentru a </w:t>
      </w:r>
      <w:r w:rsidRPr="00E776BF">
        <w:rPr>
          <w:rFonts w:ascii="Calibri" w:eastAsia="Arial" w:hAnsi="Calibri" w:cs="Calibri"/>
          <w:sz w:val="22"/>
          <w:szCs w:val="22"/>
          <w:lang w:val="ro-RO"/>
        </w:rPr>
        <w:t xml:space="preserve">reduce gradul de expunere </w:t>
      </w:r>
      <w:r w:rsidR="005A1F79" w:rsidRPr="00E776BF">
        <w:rPr>
          <w:rFonts w:ascii="Calibri" w:eastAsia="Arial" w:hAnsi="Calibri" w:cs="Calibri"/>
          <w:sz w:val="22"/>
          <w:szCs w:val="22"/>
          <w:lang w:val="ro-RO"/>
        </w:rPr>
        <w:t>(</w:t>
      </w:r>
      <w:r w:rsidR="00570727" w:rsidRPr="00E776BF">
        <w:rPr>
          <w:rFonts w:ascii="Calibri" w:eastAsia="Arial" w:hAnsi="Calibri" w:cs="Calibri"/>
          <w:sz w:val="22"/>
          <w:szCs w:val="22"/>
          <w:lang w:val="ro-RO"/>
        </w:rPr>
        <w:t>ex:</w:t>
      </w:r>
      <w:r w:rsidR="005A1F79" w:rsidRPr="00E776BF">
        <w:rPr>
          <w:rFonts w:ascii="Calibri" w:eastAsia="Arial" w:hAnsi="Calibri" w:cs="Calibri"/>
          <w:sz w:val="22"/>
          <w:szCs w:val="22"/>
          <w:lang w:val="ro-RO"/>
        </w:rPr>
        <w:t xml:space="preserve"> riscuri de tip </w:t>
      </w:r>
      <w:r w:rsidRPr="00E776BF">
        <w:rPr>
          <w:rFonts w:ascii="Calibri" w:eastAsia="Arial" w:hAnsi="Calibri" w:cs="Calibri"/>
          <w:sz w:val="22"/>
          <w:szCs w:val="22"/>
          <w:lang w:val="ro-RO"/>
        </w:rPr>
        <w:t xml:space="preserve">economico-financiar, comercial, juridic, patrimonial, operațional). Societatea dispune de un sistem de control intern </w:t>
      </w:r>
      <w:r w:rsidR="00570727" w:rsidRPr="00E776BF">
        <w:rPr>
          <w:rFonts w:ascii="Calibri" w:eastAsia="Arial" w:hAnsi="Calibri" w:cs="Calibri"/>
          <w:sz w:val="22"/>
          <w:szCs w:val="22"/>
          <w:lang w:val="ro-RO"/>
        </w:rPr>
        <w:t>care</w:t>
      </w:r>
      <w:r w:rsidRPr="00E776BF">
        <w:rPr>
          <w:rFonts w:ascii="Calibri" w:eastAsia="Arial" w:hAnsi="Calibri" w:cs="Calibri"/>
          <w:sz w:val="22"/>
          <w:szCs w:val="22"/>
          <w:lang w:val="ro-RO"/>
        </w:rPr>
        <w:t xml:space="preserve"> oferă o asigurare rezonabilă că fondurile sunt utilizate în conditii de legalitate, eficacitate, eficiență și economicitate. </w:t>
      </w:r>
    </w:p>
    <w:p w14:paraId="74186C0B" w14:textId="77777777" w:rsidR="002C255F" w:rsidRPr="00E776BF" w:rsidRDefault="003354C9" w:rsidP="00195A5F">
      <w:pPr>
        <w:numPr>
          <w:ilvl w:val="0"/>
          <w:numId w:val="21"/>
        </w:numPr>
        <w:spacing w:before="100" w:beforeAutospacing="1" w:after="100" w:afterAutospacing="1"/>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Așteptările acționarilor privind p</w:t>
      </w:r>
      <w:r w:rsidR="002C255F" w:rsidRPr="00E776BF">
        <w:rPr>
          <w:rFonts w:ascii="Calibri" w:eastAsia="Arial" w:hAnsi="Calibri" w:cs="Calibri"/>
          <w:b/>
          <w:bCs/>
          <w:sz w:val="22"/>
          <w:szCs w:val="22"/>
          <w:u w:val="single"/>
          <w:lang w:val="ro-RO"/>
        </w:rPr>
        <w:t>rotecția mediului înconjurător</w:t>
      </w:r>
    </w:p>
    <w:p w14:paraId="67F5D3E3" w14:textId="77777777" w:rsidR="002C255F" w:rsidRPr="00E776BF" w:rsidRDefault="002C255F" w:rsidP="00B02432">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 xml:space="preserve">Societatea </w:t>
      </w:r>
      <w:r w:rsidR="003354C9" w:rsidRPr="00E776BF">
        <w:rPr>
          <w:rFonts w:ascii="Calibri" w:eastAsia="Arial" w:hAnsi="Calibri" w:cs="Calibri"/>
          <w:sz w:val="22"/>
          <w:szCs w:val="22"/>
          <w:lang w:val="ro-RO"/>
        </w:rPr>
        <w:t xml:space="preserve">realizează un </w:t>
      </w:r>
      <w:r w:rsidRPr="00E776BF">
        <w:rPr>
          <w:rFonts w:ascii="Calibri" w:eastAsia="Arial" w:hAnsi="Calibri" w:cs="Calibri"/>
          <w:sz w:val="22"/>
          <w:szCs w:val="22"/>
          <w:lang w:val="ro-RO"/>
        </w:rPr>
        <w:t>program pe termen mediu</w:t>
      </w:r>
      <w:r w:rsidR="00570727" w:rsidRPr="00E776BF">
        <w:rPr>
          <w:rFonts w:ascii="Calibri" w:eastAsia="Arial" w:hAnsi="Calibri" w:cs="Calibri"/>
          <w:sz w:val="22"/>
          <w:szCs w:val="22"/>
          <w:lang w:val="ro-RO"/>
        </w:rPr>
        <w:t xml:space="preserve"> și </w:t>
      </w:r>
      <w:r w:rsidRPr="00E776BF">
        <w:rPr>
          <w:rFonts w:ascii="Calibri" w:eastAsia="Arial" w:hAnsi="Calibri" w:cs="Calibri"/>
          <w:sz w:val="22"/>
          <w:szCs w:val="22"/>
          <w:lang w:val="ro-RO"/>
        </w:rPr>
        <w:t xml:space="preserve">lung </w:t>
      </w:r>
      <w:r w:rsidR="00570727" w:rsidRPr="00E776BF">
        <w:rPr>
          <w:rFonts w:ascii="Calibri" w:eastAsia="Arial" w:hAnsi="Calibri" w:cs="Calibri"/>
          <w:sz w:val="22"/>
          <w:szCs w:val="22"/>
          <w:lang w:val="ro-RO"/>
        </w:rPr>
        <w:t xml:space="preserve">de </w:t>
      </w:r>
      <w:r w:rsidRPr="00E776BF">
        <w:rPr>
          <w:rFonts w:ascii="Calibri" w:eastAsia="Arial" w:hAnsi="Calibri" w:cs="Calibri"/>
          <w:sz w:val="22"/>
          <w:szCs w:val="22"/>
          <w:lang w:val="ro-RO"/>
        </w:rPr>
        <w:t>asigur</w:t>
      </w:r>
      <w:r w:rsidR="00570727" w:rsidRPr="00E776BF">
        <w:rPr>
          <w:rFonts w:ascii="Calibri" w:eastAsia="Arial" w:hAnsi="Calibri" w:cs="Calibri"/>
          <w:sz w:val="22"/>
          <w:szCs w:val="22"/>
          <w:lang w:val="ro-RO"/>
        </w:rPr>
        <w:t xml:space="preserve">are a </w:t>
      </w:r>
      <w:r w:rsidR="00FB2359" w:rsidRPr="00E776BF">
        <w:rPr>
          <w:rFonts w:ascii="Calibri" w:eastAsia="Arial" w:hAnsi="Calibri" w:cs="Calibri"/>
          <w:sz w:val="22"/>
          <w:szCs w:val="22"/>
          <w:lang w:val="ro-RO"/>
        </w:rPr>
        <w:t xml:space="preserve">sustenabilității afacerii și </w:t>
      </w:r>
      <w:r w:rsidRPr="00E776BF">
        <w:rPr>
          <w:rFonts w:ascii="Calibri" w:eastAsia="Arial" w:hAnsi="Calibri" w:cs="Calibri"/>
          <w:sz w:val="22"/>
          <w:szCs w:val="22"/>
          <w:lang w:val="ro-RO"/>
        </w:rPr>
        <w:t xml:space="preserve">conformității cu </w:t>
      </w:r>
      <w:r w:rsidR="00570727" w:rsidRPr="00E776BF">
        <w:rPr>
          <w:rFonts w:ascii="Calibri" w:eastAsia="Arial" w:hAnsi="Calibri" w:cs="Calibri"/>
          <w:sz w:val="22"/>
          <w:szCs w:val="22"/>
          <w:lang w:val="ro-RO"/>
        </w:rPr>
        <w:t xml:space="preserve">normele privind </w:t>
      </w:r>
      <w:r w:rsidRPr="00E776BF">
        <w:rPr>
          <w:rFonts w:ascii="Calibri" w:eastAsia="Arial" w:hAnsi="Calibri" w:cs="Calibri"/>
          <w:sz w:val="22"/>
          <w:szCs w:val="22"/>
          <w:lang w:val="ro-RO"/>
        </w:rPr>
        <w:t>protecția mediului înconjurător.</w:t>
      </w:r>
    </w:p>
    <w:p w14:paraId="5CCE88E6" w14:textId="77777777" w:rsidR="002C255F" w:rsidRPr="00E776BF" w:rsidRDefault="003354C9" w:rsidP="00195A5F">
      <w:pPr>
        <w:numPr>
          <w:ilvl w:val="0"/>
          <w:numId w:val="21"/>
        </w:numPr>
        <w:spacing w:before="100" w:beforeAutospacing="1" w:after="100" w:afterAutospacing="1"/>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Așteptările acționarilor privind r</w:t>
      </w:r>
      <w:r w:rsidR="002C255F" w:rsidRPr="00E776BF">
        <w:rPr>
          <w:rFonts w:ascii="Calibri" w:eastAsia="Arial" w:hAnsi="Calibri" w:cs="Calibri"/>
          <w:b/>
          <w:bCs/>
          <w:sz w:val="22"/>
          <w:szCs w:val="22"/>
          <w:u w:val="single"/>
          <w:lang w:val="ro-RO"/>
        </w:rPr>
        <w:t>esponsabilitate socială</w:t>
      </w:r>
    </w:p>
    <w:p w14:paraId="7A66CCCC" w14:textId="77777777" w:rsidR="002C255F" w:rsidRPr="00E776BF" w:rsidRDefault="002C255F" w:rsidP="00B02432">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 xml:space="preserve">Societatea </w:t>
      </w:r>
      <w:r w:rsidR="00570727" w:rsidRPr="00E776BF">
        <w:rPr>
          <w:rFonts w:ascii="Calibri" w:eastAsia="Arial" w:hAnsi="Calibri" w:cs="Calibri"/>
          <w:sz w:val="22"/>
          <w:szCs w:val="22"/>
          <w:lang w:val="ro-RO"/>
        </w:rPr>
        <w:t xml:space="preserve">aplică și își propune să mențină </w:t>
      </w:r>
      <w:r w:rsidRPr="00E776BF">
        <w:rPr>
          <w:rFonts w:ascii="Calibri" w:eastAsia="Arial" w:hAnsi="Calibri" w:cs="Calibri"/>
          <w:sz w:val="22"/>
          <w:szCs w:val="22"/>
          <w:lang w:val="ro-RO"/>
        </w:rPr>
        <w:t xml:space="preserve">o cultură </w:t>
      </w:r>
      <w:r w:rsidR="00570727" w:rsidRPr="00E776BF">
        <w:rPr>
          <w:rFonts w:ascii="Calibri" w:eastAsia="Arial" w:hAnsi="Calibri" w:cs="Calibri"/>
          <w:sz w:val="22"/>
          <w:szCs w:val="22"/>
          <w:lang w:val="ro-RO"/>
        </w:rPr>
        <w:t xml:space="preserve">organizațională </w:t>
      </w:r>
      <w:r w:rsidRPr="00E776BF">
        <w:rPr>
          <w:rFonts w:ascii="Calibri" w:eastAsia="Arial" w:hAnsi="Calibri" w:cs="Calibri"/>
          <w:sz w:val="22"/>
          <w:szCs w:val="22"/>
          <w:lang w:val="ro-RO"/>
        </w:rPr>
        <w:t xml:space="preserve">a responsabilității sociale bazată pe etică </w:t>
      </w:r>
      <w:r w:rsidR="00570727" w:rsidRPr="00E776BF">
        <w:rPr>
          <w:rFonts w:ascii="Calibri" w:eastAsia="Arial" w:hAnsi="Calibri" w:cs="Calibri"/>
          <w:sz w:val="22"/>
          <w:szCs w:val="22"/>
          <w:lang w:val="ro-RO"/>
        </w:rPr>
        <w:t xml:space="preserve">și integritate </w:t>
      </w:r>
      <w:r w:rsidRPr="00E776BF">
        <w:rPr>
          <w:rFonts w:ascii="Calibri" w:eastAsia="Arial" w:hAnsi="Calibri" w:cs="Calibri"/>
          <w:sz w:val="22"/>
          <w:szCs w:val="22"/>
          <w:lang w:val="ro-RO"/>
        </w:rPr>
        <w:t xml:space="preserve">în afaceri, respect pentru drepturile </w:t>
      </w:r>
      <w:r w:rsidR="00FB2359" w:rsidRPr="00E776BF">
        <w:rPr>
          <w:rFonts w:ascii="Calibri" w:eastAsia="Arial" w:hAnsi="Calibri" w:cs="Calibri"/>
          <w:sz w:val="22"/>
          <w:szCs w:val="22"/>
          <w:lang w:val="ro-RO"/>
        </w:rPr>
        <w:t>partenerilor</w:t>
      </w:r>
      <w:r w:rsidRPr="00E776BF">
        <w:rPr>
          <w:rFonts w:ascii="Calibri" w:eastAsia="Arial" w:hAnsi="Calibri" w:cs="Calibri"/>
          <w:sz w:val="22"/>
          <w:szCs w:val="22"/>
          <w:lang w:val="ro-RO"/>
        </w:rPr>
        <w:t xml:space="preserve">, echitate socială și economică, tehnologii prietenoase față de mediu, </w:t>
      </w:r>
      <w:r w:rsidR="00FB2359" w:rsidRPr="00E776BF">
        <w:rPr>
          <w:rFonts w:ascii="Calibri" w:eastAsia="Arial" w:hAnsi="Calibri" w:cs="Calibri"/>
          <w:sz w:val="22"/>
          <w:szCs w:val="22"/>
          <w:lang w:val="ro-RO"/>
        </w:rPr>
        <w:t xml:space="preserve">legalitate și climat organizațional sănătos </w:t>
      </w:r>
      <w:r w:rsidRPr="00E776BF">
        <w:rPr>
          <w:rFonts w:ascii="Calibri" w:eastAsia="Arial" w:hAnsi="Calibri" w:cs="Calibri"/>
          <w:sz w:val="22"/>
          <w:szCs w:val="22"/>
          <w:lang w:val="ro-RO"/>
        </w:rPr>
        <w:t xml:space="preserve">în relațiile de muncă, transparență față de autoritățile publice, </w:t>
      </w:r>
      <w:r w:rsidR="00570727" w:rsidRPr="00E776BF">
        <w:rPr>
          <w:rFonts w:ascii="Calibri" w:eastAsia="Arial" w:hAnsi="Calibri" w:cs="Calibri"/>
          <w:sz w:val="22"/>
          <w:szCs w:val="22"/>
          <w:lang w:val="ro-RO"/>
        </w:rPr>
        <w:t>implicare</w:t>
      </w:r>
      <w:r w:rsidRPr="00E776BF">
        <w:rPr>
          <w:rFonts w:ascii="Calibri" w:eastAsia="Arial" w:hAnsi="Calibri" w:cs="Calibri"/>
          <w:sz w:val="22"/>
          <w:szCs w:val="22"/>
          <w:lang w:val="ro-RO"/>
        </w:rPr>
        <w:t xml:space="preserve"> în comunitate</w:t>
      </w:r>
      <w:r w:rsidR="00FB2359" w:rsidRPr="00E776BF">
        <w:rPr>
          <w:rFonts w:ascii="Calibri" w:eastAsia="Arial" w:hAnsi="Calibri" w:cs="Calibri"/>
          <w:sz w:val="22"/>
          <w:szCs w:val="22"/>
          <w:lang w:val="ro-RO"/>
        </w:rPr>
        <w:t xml:space="preserve"> prin acțiuni de responsabilitate socială</w:t>
      </w:r>
      <w:r w:rsidRPr="00E776BF">
        <w:rPr>
          <w:rFonts w:ascii="Calibri" w:eastAsia="Arial" w:hAnsi="Calibri" w:cs="Calibri"/>
          <w:sz w:val="22"/>
          <w:szCs w:val="22"/>
          <w:lang w:val="ro-RO"/>
        </w:rPr>
        <w:t>.</w:t>
      </w:r>
    </w:p>
    <w:p w14:paraId="54CBA7DE" w14:textId="77777777" w:rsidR="002C255F" w:rsidRPr="00E776BF" w:rsidRDefault="003354C9" w:rsidP="00195A5F">
      <w:pPr>
        <w:numPr>
          <w:ilvl w:val="0"/>
          <w:numId w:val="21"/>
        </w:numPr>
        <w:spacing w:before="100" w:beforeAutospacing="1" w:after="100" w:afterAutospacing="1"/>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Așteptările acționarilor privind c</w:t>
      </w:r>
      <w:r w:rsidR="002C255F" w:rsidRPr="00E776BF">
        <w:rPr>
          <w:rFonts w:ascii="Calibri" w:eastAsia="Arial" w:hAnsi="Calibri" w:cs="Calibri"/>
          <w:b/>
          <w:bCs/>
          <w:sz w:val="22"/>
          <w:szCs w:val="22"/>
          <w:u w:val="single"/>
          <w:lang w:val="ro-RO"/>
        </w:rPr>
        <w:t xml:space="preserve">alitatea și siguranța </w:t>
      </w:r>
      <w:r w:rsidR="00570727" w:rsidRPr="00E776BF">
        <w:rPr>
          <w:rFonts w:ascii="Calibri" w:eastAsia="Arial" w:hAnsi="Calibri" w:cs="Calibri"/>
          <w:b/>
          <w:bCs/>
          <w:sz w:val="22"/>
          <w:szCs w:val="22"/>
          <w:u w:val="single"/>
          <w:lang w:val="ro-RO"/>
        </w:rPr>
        <w:t>produselor</w:t>
      </w:r>
    </w:p>
    <w:p w14:paraId="23F3CFEF" w14:textId="77777777" w:rsidR="002C255F" w:rsidRPr="00E776BF" w:rsidRDefault="00774D17" w:rsidP="00B02432">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Acționarii sunt</w:t>
      </w:r>
      <w:r w:rsidR="002C255F" w:rsidRPr="00E776BF">
        <w:rPr>
          <w:rFonts w:ascii="Calibri" w:eastAsia="Arial" w:hAnsi="Calibri" w:cs="Calibri"/>
          <w:sz w:val="22"/>
          <w:szCs w:val="22"/>
          <w:lang w:val="ro-RO"/>
        </w:rPr>
        <w:t xml:space="preserve"> </w:t>
      </w:r>
      <w:r w:rsidRPr="00E776BF">
        <w:rPr>
          <w:rFonts w:ascii="Calibri" w:eastAsia="Arial" w:hAnsi="Calibri" w:cs="Calibri"/>
          <w:sz w:val="22"/>
          <w:szCs w:val="22"/>
          <w:lang w:val="ro-RO"/>
        </w:rPr>
        <w:t>conștienți</w:t>
      </w:r>
      <w:r w:rsidR="002C255F" w:rsidRPr="00E776BF">
        <w:rPr>
          <w:rFonts w:ascii="Calibri" w:eastAsia="Arial" w:hAnsi="Calibri" w:cs="Calibri"/>
          <w:sz w:val="22"/>
          <w:szCs w:val="22"/>
          <w:lang w:val="ro-RO"/>
        </w:rPr>
        <w:t xml:space="preserve"> de importanța strategică a </w:t>
      </w:r>
      <w:r w:rsidR="00570727" w:rsidRPr="00E776BF">
        <w:rPr>
          <w:rFonts w:ascii="Calibri" w:eastAsia="Arial" w:hAnsi="Calibri" w:cs="Calibri"/>
          <w:sz w:val="22"/>
          <w:szCs w:val="22"/>
          <w:lang w:val="ro-RO"/>
        </w:rPr>
        <w:t>s</w:t>
      </w:r>
      <w:r w:rsidR="002C255F" w:rsidRPr="00E776BF">
        <w:rPr>
          <w:rFonts w:ascii="Calibri" w:eastAsia="Arial" w:hAnsi="Calibri" w:cs="Calibri"/>
          <w:sz w:val="22"/>
          <w:szCs w:val="22"/>
          <w:lang w:val="ro-RO"/>
        </w:rPr>
        <w:t xml:space="preserve">ocietății precum și de </w:t>
      </w:r>
      <w:r w:rsidR="00570727" w:rsidRPr="00E776BF">
        <w:rPr>
          <w:rFonts w:ascii="Calibri" w:eastAsia="Arial" w:hAnsi="Calibri" w:cs="Calibri"/>
          <w:sz w:val="22"/>
          <w:szCs w:val="22"/>
          <w:lang w:val="ro-RO"/>
        </w:rPr>
        <w:t xml:space="preserve">nevoia de </w:t>
      </w:r>
      <w:r w:rsidR="002C255F" w:rsidRPr="00E776BF">
        <w:rPr>
          <w:rFonts w:ascii="Calibri" w:eastAsia="Arial" w:hAnsi="Calibri" w:cs="Calibri"/>
          <w:sz w:val="22"/>
          <w:szCs w:val="22"/>
          <w:lang w:val="ro-RO"/>
        </w:rPr>
        <w:t>calitate</w:t>
      </w:r>
      <w:r w:rsidR="00570727" w:rsidRPr="00E776BF">
        <w:rPr>
          <w:rFonts w:ascii="Calibri" w:eastAsia="Arial" w:hAnsi="Calibri" w:cs="Calibri"/>
          <w:sz w:val="22"/>
          <w:szCs w:val="22"/>
          <w:lang w:val="ro-RO"/>
        </w:rPr>
        <w:t xml:space="preserve"> și </w:t>
      </w:r>
      <w:r w:rsidR="002C255F" w:rsidRPr="00E776BF">
        <w:rPr>
          <w:rFonts w:ascii="Calibri" w:eastAsia="Arial" w:hAnsi="Calibri" w:cs="Calibri"/>
          <w:sz w:val="22"/>
          <w:szCs w:val="22"/>
          <w:lang w:val="ro-RO"/>
        </w:rPr>
        <w:t>siguranț</w:t>
      </w:r>
      <w:r w:rsidR="00570727" w:rsidRPr="00E776BF">
        <w:rPr>
          <w:rFonts w:ascii="Calibri" w:eastAsia="Arial" w:hAnsi="Calibri" w:cs="Calibri"/>
          <w:sz w:val="22"/>
          <w:szCs w:val="22"/>
          <w:lang w:val="ro-RO"/>
        </w:rPr>
        <w:t xml:space="preserve">ă a produselor furnizate </w:t>
      </w:r>
      <w:r w:rsidR="002C255F" w:rsidRPr="00E776BF">
        <w:rPr>
          <w:rFonts w:ascii="Calibri" w:eastAsia="Arial" w:hAnsi="Calibri" w:cs="Calibri"/>
          <w:sz w:val="22"/>
          <w:szCs w:val="22"/>
          <w:lang w:val="ro-RO"/>
        </w:rPr>
        <w:t>către sistemul de sănătate din România. În consecință, acționar</w:t>
      </w:r>
      <w:r w:rsidRPr="00E776BF">
        <w:rPr>
          <w:rFonts w:ascii="Calibri" w:eastAsia="Arial" w:hAnsi="Calibri" w:cs="Calibri"/>
          <w:sz w:val="22"/>
          <w:szCs w:val="22"/>
          <w:lang w:val="ro-RO"/>
        </w:rPr>
        <w:t xml:space="preserve">ii </w:t>
      </w:r>
      <w:r w:rsidR="002C255F" w:rsidRPr="00E776BF">
        <w:rPr>
          <w:rFonts w:ascii="Calibri" w:eastAsia="Arial" w:hAnsi="Calibri" w:cs="Calibri"/>
          <w:sz w:val="22"/>
          <w:szCs w:val="22"/>
          <w:lang w:val="ro-RO"/>
        </w:rPr>
        <w:t xml:space="preserve"> solicită Consiliului de Administrație să se asigure că </w:t>
      </w:r>
      <w:r w:rsidR="00254075" w:rsidRPr="00E776BF">
        <w:rPr>
          <w:rFonts w:ascii="Calibri" w:eastAsia="Arial" w:hAnsi="Calibri" w:cs="Calibri"/>
          <w:sz w:val="22"/>
          <w:szCs w:val="22"/>
          <w:lang w:val="ro-RO"/>
        </w:rPr>
        <w:t xml:space="preserve">primește </w:t>
      </w:r>
      <w:r w:rsidR="002C255F" w:rsidRPr="00E776BF">
        <w:rPr>
          <w:rFonts w:ascii="Calibri" w:eastAsia="Arial" w:hAnsi="Calibri" w:cs="Calibri"/>
          <w:sz w:val="22"/>
          <w:szCs w:val="22"/>
          <w:lang w:val="ro-RO"/>
        </w:rPr>
        <w:t xml:space="preserve">informații </w:t>
      </w:r>
      <w:r w:rsidR="00570727" w:rsidRPr="00E776BF">
        <w:rPr>
          <w:rFonts w:ascii="Calibri" w:eastAsia="Arial" w:hAnsi="Calibri" w:cs="Calibri"/>
          <w:sz w:val="22"/>
          <w:szCs w:val="22"/>
          <w:lang w:val="ro-RO"/>
        </w:rPr>
        <w:t>reale</w:t>
      </w:r>
      <w:r w:rsidR="002C255F" w:rsidRPr="00E776BF">
        <w:rPr>
          <w:rFonts w:ascii="Calibri" w:eastAsia="Arial" w:hAnsi="Calibri" w:cs="Calibri"/>
          <w:sz w:val="22"/>
          <w:szCs w:val="22"/>
          <w:lang w:val="ro-RO"/>
        </w:rPr>
        <w:t xml:space="preserve"> cu privire la gradul de satisfacție a </w:t>
      </w:r>
      <w:r w:rsidR="00570727" w:rsidRPr="00E776BF">
        <w:rPr>
          <w:rFonts w:ascii="Calibri" w:eastAsia="Arial" w:hAnsi="Calibri" w:cs="Calibri"/>
          <w:sz w:val="22"/>
          <w:szCs w:val="22"/>
          <w:lang w:val="ro-RO"/>
        </w:rPr>
        <w:t>clienților societății</w:t>
      </w:r>
      <w:r w:rsidR="00254075" w:rsidRPr="00E776BF">
        <w:rPr>
          <w:rFonts w:ascii="Calibri" w:eastAsia="Arial" w:hAnsi="Calibri" w:cs="Calibri"/>
          <w:sz w:val="22"/>
          <w:szCs w:val="22"/>
          <w:lang w:val="ro-RO"/>
        </w:rPr>
        <w:t xml:space="preserve">, </w:t>
      </w:r>
      <w:r w:rsidR="002C255F" w:rsidRPr="00E776BF">
        <w:rPr>
          <w:rFonts w:ascii="Calibri" w:eastAsia="Arial" w:hAnsi="Calibri" w:cs="Calibri"/>
          <w:sz w:val="22"/>
          <w:szCs w:val="22"/>
          <w:lang w:val="ro-RO"/>
        </w:rPr>
        <w:t xml:space="preserve">în vederea fundamentării </w:t>
      </w:r>
      <w:r w:rsidR="00570727" w:rsidRPr="00E776BF">
        <w:rPr>
          <w:rFonts w:ascii="Calibri" w:eastAsia="Arial" w:hAnsi="Calibri" w:cs="Calibri"/>
          <w:sz w:val="22"/>
          <w:szCs w:val="22"/>
          <w:lang w:val="ro-RO"/>
        </w:rPr>
        <w:t>juste</w:t>
      </w:r>
      <w:r w:rsidR="003354C9" w:rsidRPr="00E776BF">
        <w:rPr>
          <w:rFonts w:ascii="Calibri" w:eastAsia="Arial" w:hAnsi="Calibri" w:cs="Calibri"/>
          <w:sz w:val="22"/>
          <w:szCs w:val="22"/>
          <w:lang w:val="ro-RO"/>
        </w:rPr>
        <w:t xml:space="preserve"> și adaptării</w:t>
      </w:r>
      <w:r w:rsidR="00570727" w:rsidRPr="00E776BF">
        <w:rPr>
          <w:rFonts w:ascii="Calibri" w:eastAsia="Arial" w:hAnsi="Calibri" w:cs="Calibri"/>
          <w:sz w:val="22"/>
          <w:szCs w:val="22"/>
          <w:lang w:val="ro-RO"/>
        </w:rPr>
        <w:t xml:space="preserve"> </w:t>
      </w:r>
      <w:r w:rsidR="003354C9" w:rsidRPr="00E776BF">
        <w:rPr>
          <w:rFonts w:ascii="Calibri" w:eastAsia="Arial" w:hAnsi="Calibri" w:cs="Calibri"/>
          <w:sz w:val="22"/>
          <w:szCs w:val="22"/>
          <w:lang w:val="ro-RO"/>
        </w:rPr>
        <w:t xml:space="preserve">tuturor </w:t>
      </w:r>
      <w:r w:rsidR="002C255F" w:rsidRPr="00E776BF">
        <w:rPr>
          <w:rFonts w:ascii="Calibri" w:eastAsia="Arial" w:hAnsi="Calibri" w:cs="Calibri"/>
          <w:sz w:val="22"/>
          <w:szCs w:val="22"/>
          <w:lang w:val="ro-RO"/>
        </w:rPr>
        <w:t>deciziilor.</w:t>
      </w:r>
    </w:p>
    <w:p w14:paraId="5B7CC6F5" w14:textId="77777777" w:rsidR="002C255F" w:rsidRPr="00E776BF" w:rsidRDefault="00F1475A" w:rsidP="00195A5F">
      <w:pPr>
        <w:numPr>
          <w:ilvl w:val="0"/>
          <w:numId w:val="21"/>
        </w:numPr>
        <w:spacing w:before="100" w:beforeAutospacing="1" w:after="100" w:afterAutospacing="1"/>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 xml:space="preserve">Așteptările acționarilor privind </w:t>
      </w:r>
      <w:r w:rsidR="002C255F" w:rsidRPr="00E776BF">
        <w:rPr>
          <w:rFonts w:ascii="Calibri" w:eastAsia="Arial" w:hAnsi="Calibri" w:cs="Calibri"/>
          <w:b/>
          <w:bCs/>
          <w:sz w:val="22"/>
          <w:szCs w:val="22"/>
          <w:u w:val="single"/>
          <w:lang w:val="ro-RO"/>
        </w:rPr>
        <w:t>Etic</w:t>
      </w:r>
      <w:r w:rsidRPr="00E776BF">
        <w:rPr>
          <w:rFonts w:ascii="Calibri" w:eastAsia="Arial" w:hAnsi="Calibri" w:cs="Calibri"/>
          <w:b/>
          <w:bCs/>
          <w:sz w:val="22"/>
          <w:szCs w:val="22"/>
          <w:u w:val="single"/>
          <w:lang w:val="ro-RO"/>
        </w:rPr>
        <w:t>a</w:t>
      </w:r>
      <w:r w:rsidR="002C255F" w:rsidRPr="00E776BF">
        <w:rPr>
          <w:rFonts w:ascii="Calibri" w:eastAsia="Arial" w:hAnsi="Calibri" w:cs="Calibri"/>
          <w:b/>
          <w:bCs/>
          <w:sz w:val="22"/>
          <w:szCs w:val="22"/>
          <w:u w:val="single"/>
          <w:lang w:val="ro-RO"/>
        </w:rPr>
        <w:t xml:space="preserve"> și integritate</w:t>
      </w:r>
      <w:r w:rsidRPr="00E776BF">
        <w:rPr>
          <w:rFonts w:ascii="Calibri" w:eastAsia="Arial" w:hAnsi="Calibri" w:cs="Calibri"/>
          <w:b/>
          <w:bCs/>
          <w:sz w:val="22"/>
          <w:szCs w:val="22"/>
          <w:u w:val="single"/>
          <w:lang w:val="ro-RO"/>
        </w:rPr>
        <w:t>a, g</w:t>
      </w:r>
      <w:r w:rsidR="002C255F" w:rsidRPr="00E776BF">
        <w:rPr>
          <w:rFonts w:ascii="Calibri" w:eastAsia="Arial" w:hAnsi="Calibri" w:cs="Calibri"/>
          <w:b/>
          <w:bCs/>
          <w:sz w:val="22"/>
          <w:szCs w:val="22"/>
          <w:u w:val="single"/>
          <w:lang w:val="ro-RO"/>
        </w:rPr>
        <w:t>uverna</w:t>
      </w:r>
      <w:r w:rsidRPr="00E776BF">
        <w:rPr>
          <w:rFonts w:ascii="Calibri" w:eastAsia="Arial" w:hAnsi="Calibri" w:cs="Calibri"/>
          <w:b/>
          <w:bCs/>
          <w:sz w:val="22"/>
          <w:szCs w:val="22"/>
          <w:u w:val="single"/>
          <w:lang w:val="ro-RO"/>
        </w:rPr>
        <w:t>n</w:t>
      </w:r>
      <w:r w:rsidR="002C255F" w:rsidRPr="00E776BF">
        <w:rPr>
          <w:rFonts w:ascii="Calibri" w:eastAsia="Arial" w:hAnsi="Calibri" w:cs="Calibri"/>
          <w:b/>
          <w:bCs/>
          <w:sz w:val="22"/>
          <w:szCs w:val="22"/>
          <w:u w:val="single"/>
          <w:lang w:val="ro-RO"/>
        </w:rPr>
        <w:t>ț</w:t>
      </w:r>
      <w:r w:rsidRPr="00E776BF">
        <w:rPr>
          <w:rFonts w:ascii="Calibri" w:eastAsia="Arial" w:hAnsi="Calibri" w:cs="Calibri"/>
          <w:b/>
          <w:bCs/>
          <w:sz w:val="22"/>
          <w:szCs w:val="22"/>
          <w:u w:val="single"/>
          <w:lang w:val="ro-RO"/>
        </w:rPr>
        <w:t xml:space="preserve">a </w:t>
      </w:r>
      <w:r w:rsidR="002C255F" w:rsidRPr="00E776BF">
        <w:rPr>
          <w:rFonts w:ascii="Calibri" w:eastAsia="Arial" w:hAnsi="Calibri" w:cs="Calibri"/>
          <w:b/>
          <w:bCs/>
          <w:sz w:val="22"/>
          <w:szCs w:val="22"/>
          <w:u w:val="single"/>
          <w:lang w:val="ro-RO"/>
        </w:rPr>
        <w:t>corporativă</w:t>
      </w:r>
    </w:p>
    <w:p w14:paraId="5CE99B9D" w14:textId="77777777" w:rsidR="002C255F" w:rsidRPr="00E776BF" w:rsidRDefault="002C255F" w:rsidP="00B02432">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Acționar</w:t>
      </w:r>
      <w:r w:rsidR="00774D17" w:rsidRPr="00E776BF">
        <w:rPr>
          <w:rFonts w:ascii="Calibri" w:eastAsia="Arial" w:hAnsi="Calibri" w:cs="Calibri"/>
          <w:sz w:val="22"/>
          <w:szCs w:val="22"/>
          <w:lang w:val="ro-RO"/>
        </w:rPr>
        <w:t>ii</w:t>
      </w:r>
      <w:r w:rsidR="00254075" w:rsidRPr="00E776BF">
        <w:rPr>
          <w:rFonts w:ascii="Calibri" w:eastAsia="Arial" w:hAnsi="Calibri" w:cs="Calibri"/>
          <w:sz w:val="22"/>
          <w:szCs w:val="22"/>
          <w:lang w:val="ro-RO"/>
        </w:rPr>
        <w:t xml:space="preserve"> </w:t>
      </w:r>
      <w:r w:rsidRPr="00E776BF">
        <w:rPr>
          <w:rFonts w:ascii="Calibri" w:eastAsia="Arial" w:hAnsi="Calibri" w:cs="Calibri"/>
          <w:sz w:val="22"/>
          <w:szCs w:val="22"/>
          <w:lang w:val="ro-RO"/>
        </w:rPr>
        <w:t xml:space="preserve">se așteaptă </w:t>
      </w:r>
      <w:r w:rsidR="00570727" w:rsidRPr="00E776BF">
        <w:rPr>
          <w:rFonts w:ascii="Calibri" w:eastAsia="Arial" w:hAnsi="Calibri" w:cs="Calibri"/>
          <w:sz w:val="22"/>
          <w:szCs w:val="22"/>
          <w:lang w:val="ro-RO"/>
        </w:rPr>
        <w:t xml:space="preserve">ca salariații și administratorii </w:t>
      </w:r>
      <w:r w:rsidRPr="00E776BF">
        <w:rPr>
          <w:rFonts w:ascii="Calibri" w:eastAsia="Arial" w:hAnsi="Calibri" w:cs="Calibri"/>
          <w:sz w:val="22"/>
          <w:szCs w:val="22"/>
          <w:lang w:val="ro-RO"/>
        </w:rPr>
        <w:t xml:space="preserve">să acorde o importanță deosebită respectării Codului de Etică </w:t>
      </w:r>
      <w:r w:rsidR="00254075" w:rsidRPr="00E776BF">
        <w:rPr>
          <w:rFonts w:ascii="Calibri" w:eastAsia="Arial" w:hAnsi="Calibri" w:cs="Calibri"/>
          <w:sz w:val="22"/>
          <w:szCs w:val="22"/>
          <w:lang w:val="ro-RO"/>
        </w:rPr>
        <w:t xml:space="preserve">al societății </w:t>
      </w:r>
      <w:r w:rsidRPr="00E776BF">
        <w:rPr>
          <w:rFonts w:ascii="Calibri" w:eastAsia="Arial" w:hAnsi="Calibri" w:cs="Calibri"/>
          <w:sz w:val="22"/>
          <w:szCs w:val="22"/>
          <w:lang w:val="ro-RO"/>
        </w:rPr>
        <w:t xml:space="preserve">care stabilește principiile și standardele de conduită și care reglementează situațiile privind conflictele de interese și incompatibilitate la nivelul </w:t>
      </w:r>
      <w:r w:rsidR="00254075" w:rsidRPr="00E776BF">
        <w:rPr>
          <w:rFonts w:ascii="Calibri" w:eastAsia="Arial" w:hAnsi="Calibri" w:cs="Calibri"/>
          <w:sz w:val="22"/>
          <w:szCs w:val="22"/>
          <w:lang w:val="ro-RO"/>
        </w:rPr>
        <w:t xml:space="preserve">Societății și al </w:t>
      </w:r>
      <w:r w:rsidRPr="00E776BF">
        <w:rPr>
          <w:rFonts w:ascii="Calibri" w:eastAsia="Arial" w:hAnsi="Calibri" w:cs="Calibri"/>
          <w:sz w:val="22"/>
          <w:szCs w:val="22"/>
          <w:lang w:val="ro-RO"/>
        </w:rPr>
        <w:t>Consiliului de Administrație.</w:t>
      </w:r>
    </w:p>
    <w:p w14:paraId="0903C47C" w14:textId="77777777" w:rsidR="002C255F" w:rsidRPr="00E776BF" w:rsidRDefault="002C255F" w:rsidP="00B02432">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 xml:space="preserve">Având în vedere că </w:t>
      </w:r>
      <w:r w:rsidR="00570727" w:rsidRPr="00E776BF">
        <w:rPr>
          <w:rFonts w:ascii="Calibri" w:eastAsia="Arial" w:hAnsi="Calibri" w:cs="Calibri"/>
          <w:sz w:val="22"/>
          <w:szCs w:val="22"/>
          <w:lang w:val="ro-RO"/>
        </w:rPr>
        <w:t xml:space="preserve">aplicarea unor </w:t>
      </w:r>
      <w:r w:rsidRPr="00E776BF">
        <w:rPr>
          <w:rFonts w:ascii="Calibri" w:eastAsia="Arial" w:hAnsi="Calibri" w:cs="Calibri"/>
          <w:sz w:val="22"/>
          <w:szCs w:val="22"/>
          <w:lang w:val="ro-RO"/>
        </w:rPr>
        <w:t xml:space="preserve">politici adecvate de audit și control intern contribuie semnificativ la buna funcționare a </w:t>
      </w:r>
      <w:r w:rsidR="00254075" w:rsidRPr="00E776BF">
        <w:rPr>
          <w:rFonts w:ascii="Calibri" w:eastAsia="Arial" w:hAnsi="Calibri" w:cs="Calibri"/>
          <w:sz w:val="22"/>
          <w:szCs w:val="22"/>
          <w:lang w:val="ro-RO"/>
        </w:rPr>
        <w:t>Societății</w:t>
      </w:r>
      <w:r w:rsidRPr="00E776BF">
        <w:rPr>
          <w:rFonts w:ascii="Calibri" w:eastAsia="Arial" w:hAnsi="Calibri" w:cs="Calibri"/>
          <w:sz w:val="22"/>
          <w:szCs w:val="22"/>
          <w:lang w:val="ro-RO"/>
        </w:rPr>
        <w:t xml:space="preserve">, se subliniază </w:t>
      </w:r>
      <w:r w:rsidR="00254075" w:rsidRPr="00E776BF">
        <w:rPr>
          <w:rFonts w:ascii="Calibri" w:eastAsia="Arial" w:hAnsi="Calibri" w:cs="Calibri"/>
          <w:sz w:val="22"/>
          <w:szCs w:val="22"/>
          <w:lang w:val="ro-RO"/>
        </w:rPr>
        <w:t>importanța sis</w:t>
      </w:r>
      <w:r w:rsidRPr="00E776BF">
        <w:rPr>
          <w:rFonts w:ascii="Calibri" w:eastAsia="Arial" w:hAnsi="Calibri" w:cs="Calibri"/>
          <w:sz w:val="22"/>
          <w:szCs w:val="22"/>
          <w:lang w:val="ro-RO"/>
        </w:rPr>
        <w:t xml:space="preserve">temelor de audit și control intern. Structura de Audit intern va raporta Comitetului de Audit constituit la nivelul Consiliului de Administrație. În acest sens, Comitetul de Audit va asista Consiliul în scopul de a se asigura că in cadrul </w:t>
      </w:r>
      <w:r w:rsidR="00254075" w:rsidRPr="00E776BF">
        <w:rPr>
          <w:rFonts w:ascii="Calibri" w:eastAsia="Arial" w:hAnsi="Calibri" w:cs="Calibri"/>
          <w:sz w:val="22"/>
          <w:szCs w:val="22"/>
          <w:lang w:val="ro-RO"/>
        </w:rPr>
        <w:t xml:space="preserve">Societății </w:t>
      </w:r>
      <w:r w:rsidRPr="00E776BF">
        <w:rPr>
          <w:rFonts w:ascii="Calibri" w:eastAsia="Arial" w:hAnsi="Calibri" w:cs="Calibri"/>
          <w:sz w:val="22"/>
          <w:szCs w:val="22"/>
          <w:lang w:val="ro-RO"/>
        </w:rPr>
        <w:t xml:space="preserve">se mențin sisteme </w:t>
      </w:r>
      <w:r w:rsidR="00570727" w:rsidRPr="00E776BF">
        <w:rPr>
          <w:rFonts w:ascii="Calibri" w:eastAsia="Arial" w:hAnsi="Calibri" w:cs="Calibri"/>
          <w:sz w:val="22"/>
          <w:szCs w:val="22"/>
          <w:lang w:val="ro-RO"/>
        </w:rPr>
        <w:t xml:space="preserve">și standarde </w:t>
      </w:r>
      <w:r w:rsidRPr="00E776BF">
        <w:rPr>
          <w:rFonts w:ascii="Calibri" w:eastAsia="Arial" w:hAnsi="Calibri" w:cs="Calibri"/>
          <w:sz w:val="22"/>
          <w:szCs w:val="22"/>
          <w:lang w:val="ro-RO"/>
        </w:rPr>
        <w:t xml:space="preserve">corespunzătoare de raportare financiară, audit intern și extern, control intern, conformitate și </w:t>
      </w:r>
      <w:r w:rsidR="00570727" w:rsidRPr="00E776BF">
        <w:rPr>
          <w:rFonts w:ascii="Calibri" w:eastAsia="Arial" w:hAnsi="Calibri" w:cs="Calibri"/>
          <w:sz w:val="22"/>
          <w:szCs w:val="22"/>
          <w:lang w:val="ro-RO"/>
        </w:rPr>
        <w:t>management al</w:t>
      </w:r>
      <w:r w:rsidRPr="00E776BF">
        <w:rPr>
          <w:rFonts w:ascii="Calibri" w:eastAsia="Arial" w:hAnsi="Calibri" w:cs="Calibri"/>
          <w:sz w:val="22"/>
          <w:szCs w:val="22"/>
          <w:lang w:val="ro-RO"/>
        </w:rPr>
        <w:t xml:space="preserve"> riscului.</w:t>
      </w:r>
    </w:p>
    <w:p w14:paraId="7095727B" w14:textId="77777777" w:rsidR="00254075" w:rsidRPr="00E776BF" w:rsidRDefault="00F1475A" w:rsidP="00195A5F">
      <w:pPr>
        <w:numPr>
          <w:ilvl w:val="0"/>
          <w:numId w:val="21"/>
        </w:numPr>
        <w:spacing w:before="100" w:beforeAutospacing="1" w:after="100" w:afterAutospacing="1"/>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Așteptările acționarilor privind c</w:t>
      </w:r>
      <w:r w:rsidR="00B02432" w:rsidRPr="00E776BF">
        <w:rPr>
          <w:rFonts w:ascii="Calibri" w:eastAsia="Arial" w:hAnsi="Calibri" w:cs="Calibri"/>
          <w:b/>
          <w:bCs/>
          <w:sz w:val="22"/>
          <w:szCs w:val="22"/>
          <w:u w:val="single"/>
          <w:lang w:val="ro-RO"/>
        </w:rPr>
        <w:t>omunicare</w:t>
      </w:r>
      <w:r w:rsidRPr="00E776BF">
        <w:rPr>
          <w:rFonts w:ascii="Calibri" w:eastAsia="Arial" w:hAnsi="Calibri" w:cs="Calibri"/>
          <w:b/>
          <w:bCs/>
          <w:sz w:val="22"/>
          <w:szCs w:val="22"/>
          <w:u w:val="single"/>
          <w:lang w:val="ro-RO"/>
        </w:rPr>
        <w:t>a</w:t>
      </w:r>
      <w:r w:rsidR="00B02432" w:rsidRPr="00E776BF">
        <w:rPr>
          <w:rFonts w:ascii="Calibri" w:eastAsia="Arial" w:hAnsi="Calibri" w:cs="Calibri"/>
          <w:b/>
          <w:bCs/>
          <w:sz w:val="22"/>
          <w:szCs w:val="22"/>
          <w:u w:val="single"/>
          <w:lang w:val="ro-RO"/>
        </w:rPr>
        <w:t xml:space="preserve"> și transparenț</w:t>
      </w:r>
      <w:r w:rsidRPr="00E776BF">
        <w:rPr>
          <w:rFonts w:ascii="Calibri" w:eastAsia="Arial" w:hAnsi="Calibri" w:cs="Calibri"/>
          <w:b/>
          <w:bCs/>
          <w:sz w:val="22"/>
          <w:szCs w:val="22"/>
          <w:u w:val="single"/>
          <w:lang w:val="ro-RO"/>
        </w:rPr>
        <w:t>a</w:t>
      </w:r>
    </w:p>
    <w:p w14:paraId="3055C3AF" w14:textId="77777777" w:rsidR="00254075" w:rsidRPr="00E776BF" w:rsidRDefault="00254075" w:rsidP="00B02432">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 xml:space="preserve">Consiliul de Administrație </w:t>
      </w:r>
      <w:r w:rsidR="00624B58" w:rsidRPr="00E776BF">
        <w:rPr>
          <w:rFonts w:ascii="Calibri" w:eastAsia="Arial" w:hAnsi="Calibri" w:cs="Calibri"/>
          <w:sz w:val="22"/>
          <w:szCs w:val="22"/>
          <w:lang w:val="ro-RO"/>
        </w:rPr>
        <w:t>comunică atât</w:t>
      </w:r>
      <w:r w:rsidRPr="00E776BF">
        <w:rPr>
          <w:rFonts w:ascii="Calibri" w:eastAsia="Arial" w:hAnsi="Calibri" w:cs="Calibri"/>
          <w:sz w:val="22"/>
          <w:szCs w:val="22"/>
          <w:lang w:val="ro-RO"/>
        </w:rPr>
        <w:t xml:space="preserve"> cu acționarii </w:t>
      </w:r>
      <w:r w:rsidR="00624B58" w:rsidRPr="00E776BF">
        <w:rPr>
          <w:rFonts w:ascii="Calibri" w:eastAsia="Arial" w:hAnsi="Calibri" w:cs="Calibri"/>
          <w:sz w:val="22"/>
          <w:szCs w:val="22"/>
          <w:lang w:val="ro-RO"/>
        </w:rPr>
        <w:t>cât și cu Autoritatea Publică Tutelară-</w:t>
      </w:r>
      <w:r w:rsidRPr="00E776BF">
        <w:rPr>
          <w:rFonts w:ascii="Calibri" w:eastAsia="Arial" w:hAnsi="Calibri" w:cs="Calibri"/>
          <w:sz w:val="22"/>
          <w:szCs w:val="22"/>
          <w:lang w:val="ro-RO"/>
        </w:rPr>
        <w:t xml:space="preserve">Ministerul Sănătăţii, pentru a asigura informarea în timp util cu privire la direcțiile strategice </w:t>
      </w:r>
      <w:r w:rsidR="00405D21" w:rsidRPr="00E776BF">
        <w:rPr>
          <w:rFonts w:ascii="Calibri" w:eastAsia="Arial" w:hAnsi="Calibri" w:cs="Calibri"/>
          <w:sz w:val="22"/>
          <w:szCs w:val="22"/>
          <w:lang w:val="ro-RO"/>
        </w:rPr>
        <w:t xml:space="preserve">de acțiune </w:t>
      </w:r>
      <w:r w:rsidRPr="00E776BF">
        <w:rPr>
          <w:rFonts w:ascii="Calibri" w:eastAsia="Arial" w:hAnsi="Calibri" w:cs="Calibri"/>
          <w:sz w:val="22"/>
          <w:szCs w:val="22"/>
          <w:lang w:val="ro-RO"/>
        </w:rPr>
        <w:t>ale Societății</w:t>
      </w:r>
      <w:r w:rsidR="00405D21" w:rsidRPr="00E776BF">
        <w:rPr>
          <w:rFonts w:ascii="Calibri" w:eastAsia="Arial" w:hAnsi="Calibri" w:cs="Calibri"/>
          <w:sz w:val="22"/>
          <w:szCs w:val="22"/>
          <w:lang w:val="ro-RO"/>
        </w:rPr>
        <w:t xml:space="preserve">. </w:t>
      </w:r>
    </w:p>
    <w:p w14:paraId="6540D2BC" w14:textId="77777777" w:rsidR="00985588" w:rsidRPr="00E776BF" w:rsidRDefault="00F1475A" w:rsidP="00195A5F">
      <w:pPr>
        <w:numPr>
          <w:ilvl w:val="0"/>
          <w:numId w:val="21"/>
        </w:numPr>
        <w:spacing w:before="100" w:beforeAutospacing="1" w:after="100" w:afterAutospacing="1"/>
        <w:rPr>
          <w:rFonts w:ascii="Calibri" w:hAnsi="Calibri" w:cs="Calibri"/>
          <w:b/>
          <w:bCs/>
          <w:sz w:val="22"/>
          <w:szCs w:val="22"/>
          <w:u w:val="single"/>
          <w:lang w:val="ro-RO"/>
        </w:rPr>
      </w:pPr>
      <w:r w:rsidRPr="00E776BF">
        <w:rPr>
          <w:rFonts w:ascii="Calibri" w:eastAsia="Arial" w:hAnsi="Calibri" w:cs="Calibri"/>
          <w:b/>
          <w:bCs/>
          <w:sz w:val="22"/>
          <w:szCs w:val="22"/>
          <w:u w:val="single"/>
          <w:lang w:val="ro-RO"/>
        </w:rPr>
        <w:t xml:space="preserve">Așteptările acționarilor privind </w:t>
      </w:r>
      <w:r w:rsidR="00985588" w:rsidRPr="00E776BF">
        <w:rPr>
          <w:rFonts w:ascii="Calibri" w:hAnsi="Calibri" w:cs="Calibri"/>
          <w:b/>
          <w:bCs/>
          <w:sz w:val="22"/>
          <w:szCs w:val="22"/>
          <w:u w:val="single"/>
          <w:lang w:val="ro-RO"/>
        </w:rPr>
        <w:t xml:space="preserve">Consiliul de Administrație </w:t>
      </w:r>
    </w:p>
    <w:p w14:paraId="02E15F0D" w14:textId="77777777" w:rsidR="00985588" w:rsidRPr="00E776BF" w:rsidRDefault="00985588"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 xml:space="preserve">Consiliul de Administraţie este organizat şi funcţionează conform prevederilor cuprinse în Actul Constitutiv al societăţii Antibiotice, în Legea nr. 31/1990 privind societăţile comerciale şi în O.U.G. nr. 109/ 2011 privind guvernanţa corporativă a întreprinderilor publice. </w:t>
      </w:r>
    </w:p>
    <w:p w14:paraId="1B0826A7" w14:textId="76C80B91" w:rsidR="00985588" w:rsidRPr="00E776BF" w:rsidRDefault="00985588" w:rsidP="0006415C">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 xml:space="preserve">Consiliul este format din </w:t>
      </w:r>
      <w:r w:rsidR="00986C32" w:rsidRPr="00E776BF">
        <w:rPr>
          <w:rFonts w:ascii="Calibri" w:hAnsi="Calibri" w:cs="Calibri"/>
          <w:sz w:val="22"/>
          <w:szCs w:val="22"/>
          <w:lang w:val="ro-RO"/>
        </w:rPr>
        <w:t>7</w:t>
      </w:r>
      <w:r w:rsidRPr="00E776BF">
        <w:rPr>
          <w:rFonts w:ascii="Calibri" w:hAnsi="Calibri" w:cs="Calibri"/>
          <w:sz w:val="22"/>
          <w:szCs w:val="22"/>
          <w:lang w:val="ro-RO"/>
        </w:rPr>
        <w:t xml:space="preserve"> membri, aleşi de Adunarea Generală a Acţionarilor pentru un mandat de 4 ani care poate fi reînnoit conform prevederilor cuprinse în actele normative </w:t>
      </w:r>
      <w:r w:rsidR="00EA36FC">
        <w:rPr>
          <w:rFonts w:ascii="Calibri" w:hAnsi="Calibri" w:cs="Calibri"/>
          <w:sz w:val="22"/>
          <w:szCs w:val="22"/>
          <w:lang w:val="ro-RO"/>
        </w:rPr>
        <w:t xml:space="preserve">aplicabile. </w:t>
      </w:r>
      <w:r w:rsidRPr="00E776BF">
        <w:rPr>
          <w:rFonts w:ascii="Calibri" w:hAnsi="Calibri" w:cs="Calibri"/>
          <w:sz w:val="22"/>
          <w:szCs w:val="22"/>
          <w:lang w:val="ro-RO"/>
        </w:rPr>
        <w:t xml:space="preserve"> </w:t>
      </w:r>
    </w:p>
    <w:p w14:paraId="22BF9F9A" w14:textId="77777777" w:rsidR="00985588" w:rsidRPr="00E776BF" w:rsidRDefault="00985588"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 xml:space="preserve">Consiliul îşi alege, dintre membrii săi, prin vot deschis, un Preşedinte </w:t>
      </w:r>
      <w:r w:rsidR="00405D21" w:rsidRPr="00E776BF">
        <w:rPr>
          <w:rFonts w:ascii="Calibri" w:hAnsi="Calibri" w:cs="Calibri"/>
          <w:sz w:val="22"/>
          <w:szCs w:val="22"/>
          <w:lang w:val="ro-RO"/>
        </w:rPr>
        <w:t xml:space="preserve">și un VicePreședinte cărora le stabilește atribuții. </w:t>
      </w:r>
      <w:r w:rsidRPr="00E776BF">
        <w:rPr>
          <w:rFonts w:ascii="Calibri" w:hAnsi="Calibri" w:cs="Calibri"/>
          <w:sz w:val="22"/>
          <w:szCs w:val="22"/>
          <w:lang w:val="ro-RO"/>
        </w:rPr>
        <w:t>Consiliul desemnează prin hotărâre un secretar al consiliului, care poate fi administrator sau o persoană din afara consiliului.</w:t>
      </w:r>
    </w:p>
    <w:p w14:paraId="2C5A93A4" w14:textId="77777777" w:rsidR="00985588" w:rsidRPr="00E776BF" w:rsidRDefault="00985588"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 xml:space="preserve">Consiliul are competenţe pentru a îndeplini toate actele necesare societăţii, cu excepţia celor rezervate de lege pentru Adunarea Generală a Acţionarilor. </w:t>
      </w:r>
    </w:p>
    <w:p w14:paraId="29DEB300" w14:textId="77777777" w:rsidR="00985588" w:rsidRPr="00E776BF" w:rsidRDefault="00985588"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Administratorii îşi vor exercita atribuţiile cu maximă diligenţă, urmărind îndeplinirea indicatorilor de performanţă aprobaţi de Adunarea Generală a Acţionarilor, conform procedurilor stabilite de O.U.G. nr.109/2011 privind guvernanţa corporativă a întreprinderilor publice.</w:t>
      </w:r>
    </w:p>
    <w:p w14:paraId="5F85D838" w14:textId="77777777" w:rsidR="00985588" w:rsidRPr="00E776BF" w:rsidRDefault="00985588"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 xml:space="preserve">În lipsa unei decizii contrare a consiliului, administratorii trebuie să respecte cu stricteţe confidenţialitatea lucrărilor, a dezbaterilor şi a deciziilor luate. </w:t>
      </w:r>
    </w:p>
    <w:p w14:paraId="2CC4D8A7" w14:textId="77777777" w:rsidR="00985588" w:rsidRPr="00E776BF" w:rsidRDefault="00985588"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Administratorii au obligaţia de a cunoaşte şi de a respecta Codul de Etică al societăţii, gestionând eventualele conflicte de interese conform procedurilor detaliate în cuprinsul acestuia.</w:t>
      </w:r>
    </w:p>
    <w:p w14:paraId="16B83F42"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Consiliul de Administraţie are următoarele competenţe de bază, care nu pot fi delegate directorilor:</w:t>
      </w:r>
    </w:p>
    <w:p w14:paraId="355F907B"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 xml:space="preserve"> -stabilirea direcţiilor principale de activitate şi de dezvoltare ale societăţii;</w:t>
      </w:r>
    </w:p>
    <w:p w14:paraId="2E369FCB"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 xml:space="preserve"> -stabilirea politicilor contabile şi a sistemului de control financiar, precum şi aprobarea planificării financiare;</w:t>
      </w:r>
    </w:p>
    <w:p w14:paraId="009CF1D0"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 xml:space="preserve"> -contractarea de credite şi refinanţări şi garantarea acestora cu bunuri ale societăţii în limita a 20% din valoarea patrimoniului (20% din totalul activelor imobilizate, mai puţin crenţele), întocmirea de acte adiţionale la contractele de credit, toate aceste decizii urmând a fi supuse ratificării în prima şedinţa AGA;</w:t>
      </w:r>
    </w:p>
    <w:p w14:paraId="1FF55B7B"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-numirea şi revocarea directorilor şi stabilirea remuneraţiei lor;</w:t>
      </w:r>
    </w:p>
    <w:p w14:paraId="22C349E4"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-supravegherea activităţii directorilor;</w:t>
      </w:r>
    </w:p>
    <w:p w14:paraId="38F66464"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-pregătirea raportului anual, organizarea adunării generale a acţionarilor şi implementarea hotărârilor acesteia;</w:t>
      </w:r>
    </w:p>
    <w:p w14:paraId="5F762722"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-introducerea cererii pentru deschiderea procedurii insolvenţei societăţii, potrivit legii nr. 85/2014 privind procedurile de prevenire a insolvenţei si de insolvenţă;</w:t>
      </w:r>
    </w:p>
    <w:p w14:paraId="52C81A91"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-alte sarcini impuse de lege, statutul societăţii şi Regulamentul de funcţionare al Consiliului.</w:t>
      </w:r>
    </w:p>
    <w:p w14:paraId="61B016FF" w14:textId="787B38ED" w:rsidR="005802B2" w:rsidRPr="00E776BF" w:rsidRDefault="005802B2" w:rsidP="00B02432">
      <w:pPr>
        <w:spacing w:before="100" w:beforeAutospacing="1" w:after="100" w:afterAutospacing="1"/>
        <w:jc w:val="both"/>
        <w:rPr>
          <w:rFonts w:ascii="Calibri" w:hAnsi="Calibri" w:cs="Calibri"/>
          <w:sz w:val="22"/>
          <w:szCs w:val="22"/>
          <w:lang w:val="ro-RO"/>
        </w:rPr>
      </w:pPr>
      <w:r w:rsidRPr="00701282">
        <w:rPr>
          <w:rFonts w:ascii="Calibri" w:hAnsi="Calibri" w:cs="Calibri"/>
          <w:sz w:val="22"/>
          <w:szCs w:val="22"/>
          <w:lang w:val="ro-RO"/>
        </w:rPr>
        <w:t xml:space="preserve">Consiliul de Administraţie aprobă anual </w:t>
      </w:r>
      <w:r w:rsidR="00701282" w:rsidRPr="00701282">
        <w:rPr>
          <w:rFonts w:ascii="Calibri" w:hAnsi="Calibri" w:cs="Calibri"/>
          <w:sz w:val="22"/>
          <w:szCs w:val="22"/>
          <w:lang w:val="ro-RO"/>
        </w:rPr>
        <w:t xml:space="preserve">sau ori de cate ori este necesar </w:t>
      </w:r>
      <w:r w:rsidRPr="00701282">
        <w:rPr>
          <w:rFonts w:ascii="Calibri" w:hAnsi="Calibri" w:cs="Calibri"/>
          <w:sz w:val="22"/>
          <w:szCs w:val="22"/>
          <w:lang w:val="ro-RO"/>
        </w:rPr>
        <w:t>politicile privind strategia de marketing, în funcţie de particularităţile pieţei interne şi externe.</w:t>
      </w:r>
    </w:p>
    <w:p w14:paraId="3B6F2B2D"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 xml:space="preserve">Consiliul de Administraţie reprezintă societatea în raport cu terţii şi în justiţie. </w:t>
      </w:r>
    </w:p>
    <w:p w14:paraId="32D81E76"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Consiliul de Administraţie păstrează atribuţia de reprezentare a societăţii în raporturile cu directorii.</w:t>
      </w:r>
    </w:p>
    <w:p w14:paraId="281568CA"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Consiliul de Administraţie înregistrează la Registrul Comerţului numele persoanelor împuternicite să reprezinte societatea. Acestea depun la Registrul Comerţului specimene de semnătură.</w:t>
      </w:r>
    </w:p>
    <w:p w14:paraId="5861D1A4"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Membrii Consiliului de Administraţie îşi vor exercita mandatul cu loialitate, în interesul societăţii, potrivit legii.</w:t>
      </w:r>
    </w:p>
    <w:p w14:paraId="3BB46CA0" w14:textId="77777777" w:rsidR="005802B2" w:rsidRPr="00E776BF" w:rsidRDefault="005802B2" w:rsidP="00B02432">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Administratorii sunt răspunzători de îndeplinirea tuturor obligaţiilor, conform legii.</w:t>
      </w:r>
    </w:p>
    <w:p w14:paraId="13B80D1F" w14:textId="0DD0F5E5" w:rsidR="005802B2" w:rsidRPr="00E776BF" w:rsidRDefault="0006415C" w:rsidP="00B02432">
      <w:pPr>
        <w:spacing w:before="100" w:beforeAutospacing="1" w:after="100" w:afterAutospacing="1"/>
        <w:jc w:val="both"/>
        <w:rPr>
          <w:rFonts w:ascii="Calibri" w:eastAsia="Arial" w:hAnsi="Calibri" w:cs="Calibri"/>
          <w:sz w:val="22"/>
          <w:szCs w:val="22"/>
          <w:lang w:val="ro-RO"/>
        </w:rPr>
      </w:pPr>
      <w:r w:rsidRPr="00E776BF">
        <w:rPr>
          <w:rFonts w:ascii="Calibri" w:eastAsia="Arial" w:hAnsi="Calibri" w:cs="Calibri"/>
          <w:sz w:val="22"/>
          <w:szCs w:val="22"/>
          <w:lang w:val="ro-RO"/>
        </w:rPr>
        <w:t xml:space="preserve">Pentru perioada </w:t>
      </w:r>
      <w:r w:rsidR="00E01CB5" w:rsidRPr="00E776BF">
        <w:rPr>
          <w:rFonts w:ascii="Calibri" w:eastAsia="Arial" w:hAnsi="Calibri" w:cs="Calibri"/>
          <w:sz w:val="22"/>
          <w:szCs w:val="22"/>
          <w:lang w:val="ro-RO"/>
        </w:rPr>
        <w:t xml:space="preserve">de </w:t>
      </w:r>
      <w:r w:rsidR="00270804">
        <w:rPr>
          <w:rFonts w:ascii="Calibri" w:eastAsia="Arial" w:hAnsi="Calibri" w:cs="Calibri"/>
          <w:sz w:val="22"/>
          <w:szCs w:val="22"/>
          <w:lang w:val="ro-RO"/>
        </w:rPr>
        <w:t xml:space="preserve">4 ani </w:t>
      </w:r>
      <w:r w:rsidR="00E01CB5" w:rsidRPr="00E776BF">
        <w:rPr>
          <w:rFonts w:ascii="Calibri" w:eastAsia="Arial" w:hAnsi="Calibri" w:cs="Calibri"/>
          <w:sz w:val="22"/>
          <w:szCs w:val="22"/>
          <w:lang w:val="ro-RO"/>
        </w:rPr>
        <w:t xml:space="preserve">până la finalizarea mandatului, </w:t>
      </w:r>
      <w:r w:rsidR="005802B2" w:rsidRPr="00E776BF">
        <w:rPr>
          <w:rFonts w:ascii="Calibri" w:eastAsia="Arial" w:hAnsi="Calibri" w:cs="Calibri"/>
          <w:sz w:val="22"/>
          <w:szCs w:val="22"/>
          <w:lang w:val="ro-RO"/>
        </w:rPr>
        <w:t>acționar</w:t>
      </w:r>
      <w:r w:rsidR="00774D17" w:rsidRPr="00E776BF">
        <w:rPr>
          <w:rFonts w:ascii="Calibri" w:eastAsia="Arial" w:hAnsi="Calibri" w:cs="Calibri"/>
          <w:sz w:val="22"/>
          <w:szCs w:val="22"/>
          <w:lang w:val="ro-RO"/>
        </w:rPr>
        <w:t xml:space="preserve">ii </w:t>
      </w:r>
      <w:r w:rsidR="005802B2" w:rsidRPr="00E776BF">
        <w:rPr>
          <w:rFonts w:ascii="Calibri" w:eastAsia="Arial" w:hAnsi="Calibri" w:cs="Calibri"/>
          <w:sz w:val="22"/>
          <w:szCs w:val="22"/>
          <w:lang w:val="ro-RO"/>
        </w:rPr>
        <w:t xml:space="preserve">se așteaptă ca îndeplinirea obiectului principal de activitate </w:t>
      </w:r>
      <w:r w:rsidR="002C255F" w:rsidRPr="00E776BF">
        <w:rPr>
          <w:rFonts w:ascii="Calibri" w:eastAsia="Arial" w:hAnsi="Calibri" w:cs="Calibri"/>
          <w:sz w:val="22"/>
          <w:szCs w:val="22"/>
          <w:lang w:val="ro-RO"/>
        </w:rPr>
        <w:t>al societății să se d</w:t>
      </w:r>
      <w:r w:rsidR="005802B2" w:rsidRPr="00E776BF">
        <w:rPr>
          <w:rFonts w:ascii="Calibri" w:eastAsia="Arial" w:hAnsi="Calibri" w:cs="Calibri"/>
          <w:sz w:val="22"/>
          <w:szCs w:val="22"/>
          <w:lang w:val="ro-RO"/>
        </w:rPr>
        <w:t>esfășoare în condiții de eficiență operațională și or</w:t>
      </w:r>
      <w:r w:rsidR="002C255F" w:rsidRPr="00E776BF">
        <w:rPr>
          <w:rFonts w:ascii="Calibri" w:eastAsia="Arial" w:hAnsi="Calibri" w:cs="Calibri"/>
          <w:sz w:val="22"/>
          <w:szCs w:val="22"/>
          <w:lang w:val="ro-RO"/>
        </w:rPr>
        <w:t>ganizațională</w:t>
      </w:r>
      <w:r w:rsidR="005802B2" w:rsidRPr="00E776BF">
        <w:rPr>
          <w:rFonts w:ascii="Calibri" w:eastAsia="Arial" w:hAnsi="Calibri" w:cs="Calibri"/>
          <w:sz w:val="22"/>
          <w:szCs w:val="22"/>
          <w:lang w:val="ro-RO"/>
        </w:rPr>
        <w:t xml:space="preserve"> care să ducă la</w:t>
      </w:r>
      <w:r w:rsidRPr="00E776BF">
        <w:rPr>
          <w:rFonts w:ascii="Calibri" w:eastAsia="Arial" w:hAnsi="Calibri" w:cs="Calibri"/>
          <w:sz w:val="22"/>
          <w:szCs w:val="22"/>
          <w:lang w:val="ro-RO"/>
        </w:rPr>
        <w:t xml:space="preserve"> dezvoltarea afacerii și la</w:t>
      </w:r>
      <w:r w:rsidR="005802B2" w:rsidRPr="00E776BF">
        <w:rPr>
          <w:rFonts w:ascii="Calibri" w:eastAsia="Arial" w:hAnsi="Calibri" w:cs="Calibri"/>
          <w:sz w:val="22"/>
          <w:szCs w:val="22"/>
          <w:lang w:val="ro-RO"/>
        </w:rPr>
        <w:t xml:space="preserve"> îndeplinirea indicatorilor de performanță anuali stabiliți de Adunarea Generală a Acționarilor .    </w:t>
      </w:r>
    </w:p>
    <w:p w14:paraId="16DC0D52" w14:textId="4410FBA9" w:rsidR="008C01E0" w:rsidRPr="00E776BF" w:rsidRDefault="003354C9" w:rsidP="00195A5F">
      <w:pPr>
        <w:numPr>
          <w:ilvl w:val="0"/>
          <w:numId w:val="21"/>
        </w:numPr>
        <w:spacing w:before="100" w:beforeAutospacing="1" w:after="100" w:afterAutospacing="1"/>
        <w:jc w:val="both"/>
        <w:rPr>
          <w:rFonts w:ascii="Calibri" w:eastAsia="Arial" w:hAnsi="Calibri" w:cs="Calibri"/>
          <w:b/>
          <w:bCs/>
          <w:sz w:val="22"/>
          <w:szCs w:val="22"/>
          <w:u w:val="single"/>
          <w:lang w:val="ro-RO"/>
        </w:rPr>
      </w:pPr>
      <w:r w:rsidRPr="00E776BF">
        <w:rPr>
          <w:rFonts w:ascii="Calibri" w:eastAsia="Arial" w:hAnsi="Calibri" w:cs="Calibri"/>
          <w:b/>
          <w:bCs/>
          <w:sz w:val="22"/>
          <w:szCs w:val="22"/>
          <w:u w:val="single"/>
          <w:lang w:val="ro-RO"/>
        </w:rPr>
        <w:t>Declarați</w:t>
      </w:r>
      <w:r w:rsidR="00F1475A" w:rsidRPr="00E776BF">
        <w:rPr>
          <w:rFonts w:ascii="Calibri" w:eastAsia="Arial" w:hAnsi="Calibri" w:cs="Calibri"/>
          <w:b/>
          <w:bCs/>
          <w:sz w:val="22"/>
          <w:szCs w:val="22"/>
          <w:u w:val="single"/>
          <w:lang w:val="ro-RO"/>
        </w:rPr>
        <w:t xml:space="preserve">a </w:t>
      </w:r>
      <w:r w:rsidRPr="00E776BF">
        <w:rPr>
          <w:rFonts w:ascii="Calibri" w:eastAsia="Arial" w:hAnsi="Calibri" w:cs="Calibri"/>
          <w:b/>
          <w:bCs/>
          <w:sz w:val="22"/>
          <w:szCs w:val="22"/>
          <w:u w:val="single"/>
          <w:lang w:val="ro-RO"/>
        </w:rPr>
        <w:t>de Inten</w:t>
      </w:r>
      <w:r w:rsidR="00EA36FC">
        <w:rPr>
          <w:rFonts w:ascii="Calibri" w:eastAsia="Arial" w:hAnsi="Calibri" w:cs="Calibri"/>
          <w:b/>
          <w:bCs/>
          <w:sz w:val="22"/>
          <w:szCs w:val="22"/>
          <w:u w:val="single"/>
          <w:lang w:val="ro-RO"/>
        </w:rPr>
        <w:t>ț</w:t>
      </w:r>
      <w:r w:rsidRPr="00E776BF">
        <w:rPr>
          <w:rFonts w:ascii="Calibri" w:eastAsia="Arial" w:hAnsi="Calibri" w:cs="Calibri"/>
          <w:b/>
          <w:bCs/>
          <w:sz w:val="22"/>
          <w:szCs w:val="22"/>
          <w:u w:val="single"/>
          <w:lang w:val="ro-RO"/>
        </w:rPr>
        <w:t xml:space="preserve">ii </w:t>
      </w:r>
    </w:p>
    <w:p w14:paraId="12F7B8F7" w14:textId="77777777" w:rsidR="00BF4D38" w:rsidRPr="00E776BF" w:rsidRDefault="003354C9" w:rsidP="003354C9">
      <w:pPr>
        <w:spacing w:before="100" w:beforeAutospacing="1" w:after="100" w:afterAutospacing="1"/>
        <w:jc w:val="both"/>
        <w:rPr>
          <w:rFonts w:ascii="Calibri" w:hAnsi="Calibri" w:cs="Calibri"/>
          <w:sz w:val="22"/>
          <w:szCs w:val="22"/>
          <w:lang w:val="ro-RO"/>
        </w:rPr>
      </w:pPr>
      <w:r w:rsidRPr="00E776BF">
        <w:rPr>
          <w:rFonts w:ascii="Calibri" w:hAnsi="Calibri" w:cs="Calibri"/>
          <w:sz w:val="22"/>
          <w:szCs w:val="22"/>
          <w:lang w:val="ro-RO"/>
        </w:rPr>
        <w:t xml:space="preserve">Candidații pentru funcția de administrator vor depune o </w:t>
      </w:r>
      <w:r w:rsidRPr="00E776BF">
        <w:rPr>
          <w:rFonts w:ascii="Calibri" w:hAnsi="Calibri" w:cs="Calibri"/>
          <w:i/>
          <w:iCs/>
          <w:sz w:val="22"/>
          <w:szCs w:val="22"/>
          <w:lang w:val="ro-RO"/>
        </w:rPr>
        <w:t>Declarație de Intenții</w:t>
      </w:r>
      <w:r w:rsidRPr="00E776BF">
        <w:rPr>
          <w:rFonts w:ascii="Calibri" w:hAnsi="Calibri" w:cs="Calibri"/>
          <w:sz w:val="22"/>
          <w:szCs w:val="22"/>
          <w:lang w:val="ro-RO"/>
        </w:rPr>
        <w:t xml:space="preserve"> în care își vor prezenta viziunea sau programul privind dezvoltarea societății, raportându-se la informațiile publice despre Societate și la așteptările acționarilor formulate în prezenta </w:t>
      </w:r>
      <w:r w:rsidRPr="00E776BF">
        <w:rPr>
          <w:rFonts w:ascii="Calibri" w:hAnsi="Calibri" w:cs="Calibri"/>
          <w:i/>
          <w:iCs/>
          <w:sz w:val="22"/>
          <w:szCs w:val="22"/>
          <w:lang w:val="ro-RO"/>
        </w:rPr>
        <w:t>Scrisoare de Așteptări</w:t>
      </w:r>
      <w:r w:rsidRPr="00E776BF">
        <w:rPr>
          <w:rFonts w:ascii="Calibri" w:hAnsi="Calibri" w:cs="Calibri"/>
          <w:sz w:val="22"/>
          <w:szCs w:val="22"/>
          <w:lang w:val="ro-RO"/>
        </w:rPr>
        <w:t xml:space="preserve">. </w:t>
      </w:r>
      <w:r w:rsidR="00F1475A" w:rsidRPr="00E776BF">
        <w:rPr>
          <w:rFonts w:ascii="Calibri" w:hAnsi="Calibri" w:cs="Calibri"/>
          <w:sz w:val="22"/>
          <w:szCs w:val="22"/>
          <w:lang w:val="ro-RO"/>
        </w:rPr>
        <w:t>Declarația de intenție se prezintă în scris și este parte componentă a evaluării finale a acestora pentru clasificare și numire .</w:t>
      </w:r>
    </w:p>
    <w:sectPr w:rsidR="00BF4D38" w:rsidRPr="00E776BF" w:rsidSect="00525663">
      <w:headerReference w:type="even" r:id="rId8"/>
      <w:footerReference w:type="default" r:id="rId9"/>
      <w:headerReference w:type="first" r:id="rId10"/>
      <w:footerReference w:type="first" r:id="rId11"/>
      <w:pgSz w:w="11900" w:h="16840" w:code="9"/>
      <w:pgMar w:top="720" w:right="720" w:bottom="720" w:left="720" w:header="0" w:footer="0" w:gutter="0"/>
      <w:cols w:space="0" w:equalWidth="0">
        <w:col w:w="97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9C6C5" w14:textId="77777777" w:rsidR="00525663" w:rsidRDefault="00525663">
      <w:r>
        <w:separator/>
      </w:r>
    </w:p>
  </w:endnote>
  <w:endnote w:type="continuationSeparator" w:id="0">
    <w:p w14:paraId="58C2AC17" w14:textId="77777777" w:rsidR="00525663" w:rsidRDefault="0052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vantGarde 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B7BE" w14:textId="77777777" w:rsidR="00B02432" w:rsidRPr="00B02432" w:rsidRDefault="00B02432">
    <w:pPr>
      <w:pStyle w:val="Footer"/>
      <w:jc w:val="right"/>
      <w:rPr>
        <w:rFonts w:ascii="Cambria" w:hAnsi="Cambria"/>
        <w:sz w:val="18"/>
        <w:szCs w:val="18"/>
      </w:rPr>
    </w:pPr>
    <w:r w:rsidRPr="00B02432">
      <w:rPr>
        <w:rFonts w:ascii="Cambria" w:hAnsi="Cambria"/>
        <w:sz w:val="18"/>
        <w:szCs w:val="18"/>
      </w:rPr>
      <w:t xml:space="preserve">Page </w:t>
    </w:r>
    <w:r w:rsidRPr="00B02432">
      <w:rPr>
        <w:rFonts w:ascii="Cambria" w:hAnsi="Cambria"/>
        <w:bCs/>
        <w:sz w:val="18"/>
        <w:szCs w:val="18"/>
      </w:rPr>
      <w:fldChar w:fldCharType="begin"/>
    </w:r>
    <w:r w:rsidRPr="00B02432">
      <w:rPr>
        <w:rFonts w:ascii="Cambria" w:hAnsi="Cambria"/>
        <w:bCs/>
        <w:sz w:val="18"/>
        <w:szCs w:val="18"/>
      </w:rPr>
      <w:instrText xml:space="preserve"> PAGE </w:instrText>
    </w:r>
    <w:r w:rsidRPr="00B02432">
      <w:rPr>
        <w:rFonts w:ascii="Cambria" w:hAnsi="Cambria"/>
        <w:bCs/>
        <w:sz w:val="18"/>
        <w:szCs w:val="18"/>
      </w:rPr>
      <w:fldChar w:fldCharType="separate"/>
    </w:r>
    <w:r w:rsidR="00270804">
      <w:rPr>
        <w:rFonts w:ascii="Cambria" w:hAnsi="Cambria"/>
        <w:bCs/>
        <w:noProof/>
        <w:sz w:val="18"/>
        <w:szCs w:val="18"/>
      </w:rPr>
      <w:t>6</w:t>
    </w:r>
    <w:r w:rsidRPr="00B02432">
      <w:rPr>
        <w:rFonts w:ascii="Cambria" w:hAnsi="Cambria"/>
        <w:bCs/>
        <w:sz w:val="18"/>
        <w:szCs w:val="18"/>
      </w:rPr>
      <w:fldChar w:fldCharType="end"/>
    </w:r>
    <w:r w:rsidRPr="00B02432">
      <w:rPr>
        <w:rFonts w:ascii="Cambria" w:hAnsi="Cambria"/>
        <w:sz w:val="18"/>
        <w:szCs w:val="18"/>
      </w:rPr>
      <w:t xml:space="preserve"> of </w:t>
    </w:r>
    <w:r w:rsidRPr="00B02432">
      <w:rPr>
        <w:rFonts w:ascii="Cambria" w:hAnsi="Cambria"/>
        <w:bCs/>
        <w:sz w:val="18"/>
        <w:szCs w:val="18"/>
      </w:rPr>
      <w:fldChar w:fldCharType="begin"/>
    </w:r>
    <w:r w:rsidRPr="00B02432">
      <w:rPr>
        <w:rFonts w:ascii="Cambria" w:hAnsi="Cambria"/>
        <w:bCs/>
        <w:sz w:val="18"/>
        <w:szCs w:val="18"/>
      </w:rPr>
      <w:instrText xml:space="preserve"> NUMPAGES  </w:instrText>
    </w:r>
    <w:r w:rsidRPr="00B02432">
      <w:rPr>
        <w:rFonts w:ascii="Cambria" w:hAnsi="Cambria"/>
        <w:bCs/>
        <w:sz w:val="18"/>
        <w:szCs w:val="18"/>
      </w:rPr>
      <w:fldChar w:fldCharType="separate"/>
    </w:r>
    <w:r w:rsidR="00270804">
      <w:rPr>
        <w:rFonts w:ascii="Cambria" w:hAnsi="Cambria"/>
        <w:bCs/>
        <w:noProof/>
        <w:sz w:val="18"/>
        <w:szCs w:val="18"/>
      </w:rPr>
      <w:t>6</w:t>
    </w:r>
    <w:r w:rsidRPr="00B02432">
      <w:rPr>
        <w:rFonts w:ascii="Cambria" w:hAnsi="Cambria"/>
        <w:bCs/>
        <w:sz w:val="18"/>
        <w:szCs w:val="18"/>
      </w:rPr>
      <w:fldChar w:fldCharType="end"/>
    </w:r>
  </w:p>
  <w:p w14:paraId="3E58C77E" w14:textId="77777777" w:rsidR="00B02432" w:rsidRPr="00B02432" w:rsidRDefault="00B02432">
    <w:pPr>
      <w:pStyle w:val="Footer"/>
      <w:rPr>
        <w:rFonts w:ascii="Cambria" w:hAnsi="Cambri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29F8E" w14:textId="58026EAD" w:rsidR="00A07500" w:rsidRDefault="00270804">
    <w:pPr>
      <w:pStyle w:val="Footer"/>
    </w:pPr>
    <w:r>
      <w:rPr>
        <w:noProof/>
        <w:lang w:val="en-US"/>
      </w:rPr>
      <w:drawing>
        <wp:anchor distT="0" distB="0" distL="114300" distR="114300" simplePos="0" relativeHeight="251658240" behindDoc="1" locked="0" layoutInCell="1" allowOverlap="1" wp14:anchorId="31392E3B" wp14:editId="72483ABE">
          <wp:simplePos x="0" y="0"/>
          <wp:positionH relativeFrom="column">
            <wp:posOffset>-685800</wp:posOffset>
          </wp:positionH>
          <wp:positionV relativeFrom="paragraph">
            <wp:posOffset>-489585</wp:posOffset>
          </wp:positionV>
          <wp:extent cx="5829300" cy="838200"/>
          <wp:effectExtent l="0" t="0" r="0" b="0"/>
          <wp:wrapTight wrapText="bothSides">
            <wp:wrapPolygon edited="0">
              <wp:start x="0" y="0"/>
              <wp:lineTo x="0" y="21109"/>
              <wp:lineTo x="21529" y="21109"/>
              <wp:lineTo x="21529" y="0"/>
              <wp:lineTo x="0" y="0"/>
            </wp:wrapPolygon>
          </wp:wrapTight>
          <wp:docPr id="8" name="Picture 8" descr="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9300" cy="8382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C3D8C" w14:textId="77777777" w:rsidR="00525663" w:rsidRDefault="00525663">
      <w:r>
        <w:separator/>
      </w:r>
    </w:p>
  </w:footnote>
  <w:footnote w:type="continuationSeparator" w:id="0">
    <w:p w14:paraId="06606443" w14:textId="77777777" w:rsidR="00525663" w:rsidRDefault="00525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C46A" w14:textId="77777777" w:rsidR="00A07500" w:rsidRDefault="00A07500" w:rsidP="004B71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EDF479" w14:textId="77777777" w:rsidR="00A07500" w:rsidRDefault="00A07500" w:rsidP="004B715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2FB0" w14:textId="77777777" w:rsidR="003D29DB" w:rsidRDefault="003D29DB" w:rsidP="00021474">
    <w:pPr>
      <w:pStyle w:val="Header"/>
      <w:tabs>
        <w:tab w:val="clear" w:pos="4320"/>
        <w:tab w:val="clear" w:pos="8640"/>
        <w:tab w:val="center" w:pos="4591"/>
      </w:tabs>
    </w:pPr>
  </w:p>
  <w:p w14:paraId="5F8E47AE" w14:textId="3AFE6104" w:rsidR="003D29DB" w:rsidRDefault="00270804" w:rsidP="00021474">
    <w:pPr>
      <w:pStyle w:val="Header"/>
      <w:tabs>
        <w:tab w:val="clear" w:pos="4320"/>
        <w:tab w:val="clear" w:pos="8640"/>
        <w:tab w:val="center" w:pos="4591"/>
      </w:tabs>
    </w:pPr>
    <w:r>
      <w:rPr>
        <w:noProof/>
        <w:lang w:val="en-US"/>
      </w:rPr>
      <w:drawing>
        <wp:anchor distT="0" distB="0" distL="114300" distR="114300" simplePos="0" relativeHeight="251657216" behindDoc="0" locked="0" layoutInCell="1" allowOverlap="1" wp14:anchorId="3DD9D17D" wp14:editId="1DEA279D">
          <wp:simplePos x="0" y="0"/>
          <wp:positionH relativeFrom="margin">
            <wp:posOffset>4246880</wp:posOffset>
          </wp:positionH>
          <wp:positionV relativeFrom="margin">
            <wp:posOffset>-786765</wp:posOffset>
          </wp:positionV>
          <wp:extent cx="2486025" cy="628650"/>
          <wp:effectExtent l="0" t="0" r="9525" b="0"/>
          <wp:wrapSquare wrapText="bothSides"/>
          <wp:docPr id="9" name="Picture 9" descr="antibiotice_large_no_slogan_whit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ntibiotice_large_no_slogan_whit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025" cy="62865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drawing>
        <wp:inline distT="0" distB="0" distL="0" distR="0" wp14:anchorId="7344CB53" wp14:editId="7386083B">
          <wp:extent cx="1047750"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4B0DC5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19495C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62608E6"/>
    <w:multiLevelType w:val="hybridMultilevel"/>
    <w:tmpl w:val="A4001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F47452"/>
    <w:multiLevelType w:val="hybridMultilevel"/>
    <w:tmpl w:val="2D9870C8"/>
    <w:lvl w:ilvl="0" w:tplc="309A036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68E6B0A"/>
    <w:multiLevelType w:val="hybridMultilevel"/>
    <w:tmpl w:val="F1166438"/>
    <w:lvl w:ilvl="0" w:tplc="0C4AE998">
      <w:start w:val="1"/>
      <w:numFmt w:val="bullet"/>
      <w:lvlText w:val="-"/>
      <w:lvlJc w:val="left"/>
      <w:pPr>
        <w:ind w:left="720" w:hanging="360"/>
      </w:pPr>
      <w:rPr>
        <w:rFonts w:ascii="Cambria" w:eastAsia="Times New Roman" w:hAnsi="Cambria"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180F2DAC"/>
    <w:multiLevelType w:val="hybridMultilevel"/>
    <w:tmpl w:val="68CE3FF4"/>
    <w:lvl w:ilvl="0" w:tplc="64C088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0260F9"/>
    <w:multiLevelType w:val="hybridMultilevel"/>
    <w:tmpl w:val="BA500210"/>
    <w:lvl w:ilvl="0" w:tplc="1F30CDF4">
      <w:start w:val="1"/>
      <w:numFmt w:val="decimal"/>
      <w:lvlText w:val="%1."/>
      <w:lvlJc w:val="left"/>
      <w:pPr>
        <w:ind w:left="1125" w:hanging="405"/>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1E513089"/>
    <w:multiLevelType w:val="hybridMultilevel"/>
    <w:tmpl w:val="5FBAE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8656A8"/>
    <w:multiLevelType w:val="hybridMultilevel"/>
    <w:tmpl w:val="B192C41C"/>
    <w:lvl w:ilvl="0" w:tplc="34F28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304D53"/>
    <w:multiLevelType w:val="hybridMultilevel"/>
    <w:tmpl w:val="9C54BC8E"/>
    <w:lvl w:ilvl="0" w:tplc="C602BB36">
      <w:numFmt w:val="bullet"/>
      <w:lvlText w:val="-"/>
      <w:lvlJc w:val="left"/>
      <w:pPr>
        <w:ind w:left="1485" w:hanging="360"/>
      </w:pPr>
      <w:rPr>
        <w:rFonts w:ascii="Cambria" w:eastAsia="Times New Roman" w:hAnsi="Cambria" w:cs="Times New Roman" w:hint="default"/>
        <w:b w:val="0"/>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2" w15:restartNumberingAfterBreak="0">
    <w:nsid w:val="38BC5170"/>
    <w:multiLevelType w:val="hybridMultilevel"/>
    <w:tmpl w:val="60421FC4"/>
    <w:lvl w:ilvl="0" w:tplc="2C9A5B6A">
      <w:start w:val="26"/>
      <w:numFmt w:val="bullet"/>
      <w:lvlText w:val="-"/>
      <w:lvlJc w:val="left"/>
      <w:pPr>
        <w:ind w:left="1620" w:hanging="360"/>
      </w:pPr>
      <w:rPr>
        <w:rFonts w:ascii="Times New Roman" w:eastAsia="Times New Roman" w:hAnsi="Times New Roman" w:cs="Times New Roman" w:hint="default"/>
      </w:rPr>
    </w:lvl>
    <w:lvl w:ilvl="1" w:tplc="04180003" w:tentative="1">
      <w:start w:val="1"/>
      <w:numFmt w:val="bullet"/>
      <w:lvlText w:val="o"/>
      <w:lvlJc w:val="left"/>
      <w:pPr>
        <w:ind w:left="2340" w:hanging="360"/>
      </w:pPr>
      <w:rPr>
        <w:rFonts w:ascii="Courier New" w:hAnsi="Courier New" w:cs="Courier New" w:hint="default"/>
      </w:rPr>
    </w:lvl>
    <w:lvl w:ilvl="2" w:tplc="04180005" w:tentative="1">
      <w:start w:val="1"/>
      <w:numFmt w:val="bullet"/>
      <w:lvlText w:val=""/>
      <w:lvlJc w:val="left"/>
      <w:pPr>
        <w:ind w:left="3060" w:hanging="360"/>
      </w:pPr>
      <w:rPr>
        <w:rFonts w:ascii="Wingdings" w:hAnsi="Wingdings" w:hint="default"/>
      </w:rPr>
    </w:lvl>
    <w:lvl w:ilvl="3" w:tplc="04180001" w:tentative="1">
      <w:start w:val="1"/>
      <w:numFmt w:val="bullet"/>
      <w:lvlText w:val=""/>
      <w:lvlJc w:val="left"/>
      <w:pPr>
        <w:ind w:left="3780" w:hanging="360"/>
      </w:pPr>
      <w:rPr>
        <w:rFonts w:ascii="Symbol" w:hAnsi="Symbol" w:hint="default"/>
      </w:rPr>
    </w:lvl>
    <w:lvl w:ilvl="4" w:tplc="04180003" w:tentative="1">
      <w:start w:val="1"/>
      <w:numFmt w:val="bullet"/>
      <w:lvlText w:val="o"/>
      <w:lvlJc w:val="left"/>
      <w:pPr>
        <w:ind w:left="4500" w:hanging="360"/>
      </w:pPr>
      <w:rPr>
        <w:rFonts w:ascii="Courier New" w:hAnsi="Courier New" w:cs="Courier New" w:hint="default"/>
      </w:rPr>
    </w:lvl>
    <w:lvl w:ilvl="5" w:tplc="04180005" w:tentative="1">
      <w:start w:val="1"/>
      <w:numFmt w:val="bullet"/>
      <w:lvlText w:val=""/>
      <w:lvlJc w:val="left"/>
      <w:pPr>
        <w:ind w:left="5220" w:hanging="360"/>
      </w:pPr>
      <w:rPr>
        <w:rFonts w:ascii="Wingdings" w:hAnsi="Wingdings" w:hint="default"/>
      </w:rPr>
    </w:lvl>
    <w:lvl w:ilvl="6" w:tplc="04180001" w:tentative="1">
      <w:start w:val="1"/>
      <w:numFmt w:val="bullet"/>
      <w:lvlText w:val=""/>
      <w:lvlJc w:val="left"/>
      <w:pPr>
        <w:ind w:left="5940" w:hanging="360"/>
      </w:pPr>
      <w:rPr>
        <w:rFonts w:ascii="Symbol" w:hAnsi="Symbol" w:hint="default"/>
      </w:rPr>
    </w:lvl>
    <w:lvl w:ilvl="7" w:tplc="04180003" w:tentative="1">
      <w:start w:val="1"/>
      <w:numFmt w:val="bullet"/>
      <w:lvlText w:val="o"/>
      <w:lvlJc w:val="left"/>
      <w:pPr>
        <w:ind w:left="6660" w:hanging="360"/>
      </w:pPr>
      <w:rPr>
        <w:rFonts w:ascii="Courier New" w:hAnsi="Courier New" w:cs="Courier New" w:hint="default"/>
      </w:rPr>
    </w:lvl>
    <w:lvl w:ilvl="8" w:tplc="04180005" w:tentative="1">
      <w:start w:val="1"/>
      <w:numFmt w:val="bullet"/>
      <w:lvlText w:val=""/>
      <w:lvlJc w:val="left"/>
      <w:pPr>
        <w:ind w:left="7380" w:hanging="360"/>
      </w:pPr>
      <w:rPr>
        <w:rFonts w:ascii="Wingdings" w:hAnsi="Wingdings" w:hint="default"/>
      </w:rPr>
    </w:lvl>
  </w:abstractNum>
  <w:abstractNum w:abstractNumId="13" w15:restartNumberingAfterBreak="0">
    <w:nsid w:val="3B1A0441"/>
    <w:multiLevelType w:val="hybridMultilevel"/>
    <w:tmpl w:val="3A70250E"/>
    <w:lvl w:ilvl="0" w:tplc="DB0C1634">
      <w:start w:val="12"/>
      <w:numFmt w:val="bullet"/>
      <w:lvlText w:val="-"/>
      <w:lvlJc w:val="left"/>
      <w:pPr>
        <w:ind w:left="720" w:hanging="360"/>
      </w:pPr>
      <w:rPr>
        <w:rFonts w:ascii="Bookman Old Style" w:eastAsia="Times New Roman" w:hAnsi="Bookman Old Style"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1A80E5F"/>
    <w:multiLevelType w:val="hybridMultilevel"/>
    <w:tmpl w:val="9BC20CEA"/>
    <w:lvl w:ilvl="0" w:tplc="232E0BB6">
      <w:start w:val="3"/>
      <w:numFmt w:val="bullet"/>
      <w:lvlText w:val="-"/>
      <w:lvlJc w:val="left"/>
      <w:pPr>
        <w:tabs>
          <w:tab w:val="num" w:pos="1800"/>
        </w:tabs>
        <w:ind w:left="1800" w:hanging="360"/>
      </w:pPr>
      <w:rPr>
        <w:rFonts w:ascii="Times New Roman" w:eastAsia="Times New Roman" w:hAnsi="Times New Roman" w:hint="default"/>
        <w:b/>
        <w:bCs/>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43DB5CE7"/>
    <w:multiLevelType w:val="hybridMultilevel"/>
    <w:tmpl w:val="C2EC699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F00781F"/>
    <w:multiLevelType w:val="hybridMultilevel"/>
    <w:tmpl w:val="EDBCE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AA27DB"/>
    <w:multiLevelType w:val="hybridMultilevel"/>
    <w:tmpl w:val="85685D82"/>
    <w:lvl w:ilvl="0" w:tplc="0AC6AB20">
      <w:start w:val="19"/>
      <w:numFmt w:val="bullet"/>
      <w:lvlText w:val="-"/>
      <w:lvlJc w:val="left"/>
      <w:pPr>
        <w:ind w:left="1080" w:hanging="360"/>
      </w:pPr>
      <w:rPr>
        <w:rFonts w:ascii="Trebuchet MS" w:eastAsia="Calibri" w:hAnsi="Trebuchet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C82186"/>
    <w:multiLevelType w:val="hybridMultilevel"/>
    <w:tmpl w:val="7F0698E8"/>
    <w:lvl w:ilvl="0" w:tplc="0F12A618">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15:restartNumberingAfterBreak="0">
    <w:nsid w:val="680E2704"/>
    <w:multiLevelType w:val="hybridMultilevel"/>
    <w:tmpl w:val="547EC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C6D06"/>
    <w:multiLevelType w:val="hybridMultilevel"/>
    <w:tmpl w:val="D26C3202"/>
    <w:lvl w:ilvl="0" w:tplc="04180019">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D601D66"/>
    <w:multiLevelType w:val="hybridMultilevel"/>
    <w:tmpl w:val="499067C6"/>
    <w:lvl w:ilvl="0" w:tplc="94EE1BDC">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593202300">
    <w:abstractNumId w:val="8"/>
  </w:num>
  <w:num w:numId="2" w16cid:durableId="127548804">
    <w:abstractNumId w:val="11"/>
  </w:num>
  <w:num w:numId="3" w16cid:durableId="899558547">
    <w:abstractNumId w:val="14"/>
  </w:num>
  <w:num w:numId="4" w16cid:durableId="2093121163">
    <w:abstractNumId w:val="18"/>
  </w:num>
  <w:num w:numId="5" w16cid:durableId="214317973">
    <w:abstractNumId w:val="21"/>
  </w:num>
  <w:num w:numId="6" w16cid:durableId="591358708">
    <w:abstractNumId w:val="5"/>
  </w:num>
  <w:num w:numId="7" w16cid:durableId="1692612038">
    <w:abstractNumId w:val="6"/>
  </w:num>
  <w:num w:numId="8" w16cid:durableId="14119226">
    <w:abstractNumId w:val="17"/>
  </w:num>
  <w:num w:numId="9" w16cid:durableId="2124107119">
    <w:abstractNumId w:val="10"/>
  </w:num>
  <w:num w:numId="10" w16cid:durableId="548567794">
    <w:abstractNumId w:val="7"/>
  </w:num>
  <w:num w:numId="11" w16cid:durableId="1695568044">
    <w:abstractNumId w:val="15"/>
  </w:num>
  <w:num w:numId="12" w16cid:durableId="388845250">
    <w:abstractNumId w:val="13"/>
  </w:num>
  <w:num w:numId="13" w16cid:durableId="819155383">
    <w:abstractNumId w:val="20"/>
  </w:num>
  <w:num w:numId="14" w16cid:durableId="1787121817">
    <w:abstractNumId w:val="12"/>
  </w:num>
  <w:num w:numId="15" w16cid:durableId="188299702">
    <w:abstractNumId w:val="0"/>
  </w:num>
  <w:num w:numId="16" w16cid:durableId="1333068553">
    <w:abstractNumId w:val="1"/>
  </w:num>
  <w:num w:numId="17" w16cid:durableId="2055352048">
    <w:abstractNumId w:val="2"/>
  </w:num>
  <w:num w:numId="18" w16cid:durableId="479276592">
    <w:abstractNumId w:val="3"/>
  </w:num>
  <w:num w:numId="19" w16cid:durableId="380712541">
    <w:abstractNumId w:val="9"/>
  </w:num>
  <w:num w:numId="20" w16cid:durableId="258098585">
    <w:abstractNumId w:val="19"/>
  </w:num>
  <w:num w:numId="21" w16cid:durableId="835338896">
    <w:abstractNumId w:val="4"/>
  </w:num>
  <w:num w:numId="22" w16cid:durableId="176803970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DC6"/>
    <w:rsid w:val="00001507"/>
    <w:rsid w:val="0000205F"/>
    <w:rsid w:val="00007275"/>
    <w:rsid w:val="00021474"/>
    <w:rsid w:val="00023237"/>
    <w:rsid w:val="00040489"/>
    <w:rsid w:val="000516C4"/>
    <w:rsid w:val="0006415C"/>
    <w:rsid w:val="000650A4"/>
    <w:rsid w:val="00067A16"/>
    <w:rsid w:val="000A35CD"/>
    <w:rsid w:val="000A3B48"/>
    <w:rsid w:val="000A4054"/>
    <w:rsid w:val="000A5C69"/>
    <w:rsid w:val="000C026D"/>
    <w:rsid w:val="000C0BCB"/>
    <w:rsid w:val="000C1866"/>
    <w:rsid w:val="000D463B"/>
    <w:rsid w:val="000E59B6"/>
    <w:rsid w:val="00105D19"/>
    <w:rsid w:val="00117F1C"/>
    <w:rsid w:val="001307E6"/>
    <w:rsid w:val="00142FC0"/>
    <w:rsid w:val="001460BE"/>
    <w:rsid w:val="001516B7"/>
    <w:rsid w:val="00151C6C"/>
    <w:rsid w:val="001756A1"/>
    <w:rsid w:val="00176D49"/>
    <w:rsid w:val="001910C0"/>
    <w:rsid w:val="00195434"/>
    <w:rsid w:val="00195A5F"/>
    <w:rsid w:val="001A40F4"/>
    <w:rsid w:val="001B7A66"/>
    <w:rsid w:val="001C0CC4"/>
    <w:rsid w:val="001C0DC3"/>
    <w:rsid w:val="001C5F74"/>
    <w:rsid w:val="001D7CC3"/>
    <w:rsid w:val="001F6E0F"/>
    <w:rsid w:val="0021003E"/>
    <w:rsid w:val="00215B49"/>
    <w:rsid w:val="0022457F"/>
    <w:rsid w:val="00224E73"/>
    <w:rsid w:val="00231748"/>
    <w:rsid w:val="002329AC"/>
    <w:rsid w:val="00236A51"/>
    <w:rsid w:val="00247BC7"/>
    <w:rsid w:val="00254075"/>
    <w:rsid w:val="00267B8B"/>
    <w:rsid w:val="00270804"/>
    <w:rsid w:val="002753BA"/>
    <w:rsid w:val="0027544A"/>
    <w:rsid w:val="002771B8"/>
    <w:rsid w:val="00285FBC"/>
    <w:rsid w:val="0029047C"/>
    <w:rsid w:val="00297961"/>
    <w:rsid w:val="002B275C"/>
    <w:rsid w:val="002C255F"/>
    <w:rsid w:val="002D006A"/>
    <w:rsid w:val="002D7BD6"/>
    <w:rsid w:val="002E599E"/>
    <w:rsid w:val="00310E1F"/>
    <w:rsid w:val="003224EE"/>
    <w:rsid w:val="00334EE9"/>
    <w:rsid w:val="003354C9"/>
    <w:rsid w:val="00337CBA"/>
    <w:rsid w:val="0038056A"/>
    <w:rsid w:val="00383D51"/>
    <w:rsid w:val="003A2EF7"/>
    <w:rsid w:val="003B51A2"/>
    <w:rsid w:val="003B764B"/>
    <w:rsid w:val="003D0726"/>
    <w:rsid w:val="003D1E75"/>
    <w:rsid w:val="003D29DB"/>
    <w:rsid w:val="003D2E49"/>
    <w:rsid w:val="003D67D4"/>
    <w:rsid w:val="00401971"/>
    <w:rsid w:val="00405D21"/>
    <w:rsid w:val="00427967"/>
    <w:rsid w:val="00437254"/>
    <w:rsid w:val="004560D2"/>
    <w:rsid w:val="00483625"/>
    <w:rsid w:val="004926D2"/>
    <w:rsid w:val="004961A8"/>
    <w:rsid w:val="004B7152"/>
    <w:rsid w:val="004D7319"/>
    <w:rsid w:val="004D7956"/>
    <w:rsid w:val="004E0B50"/>
    <w:rsid w:val="004F4563"/>
    <w:rsid w:val="004F4C42"/>
    <w:rsid w:val="00504D3F"/>
    <w:rsid w:val="005131EA"/>
    <w:rsid w:val="0052192A"/>
    <w:rsid w:val="00525663"/>
    <w:rsid w:val="005332C1"/>
    <w:rsid w:val="00543092"/>
    <w:rsid w:val="00545719"/>
    <w:rsid w:val="00557AB5"/>
    <w:rsid w:val="0056392A"/>
    <w:rsid w:val="005656F4"/>
    <w:rsid w:val="00566D4C"/>
    <w:rsid w:val="00570727"/>
    <w:rsid w:val="00577335"/>
    <w:rsid w:val="005802B2"/>
    <w:rsid w:val="005918A8"/>
    <w:rsid w:val="00591AAD"/>
    <w:rsid w:val="005A1F79"/>
    <w:rsid w:val="005A5725"/>
    <w:rsid w:val="005D1981"/>
    <w:rsid w:val="005D2760"/>
    <w:rsid w:val="005D3657"/>
    <w:rsid w:val="005E4903"/>
    <w:rsid w:val="005F33E8"/>
    <w:rsid w:val="005F484A"/>
    <w:rsid w:val="005F5FA5"/>
    <w:rsid w:val="00600417"/>
    <w:rsid w:val="006127E4"/>
    <w:rsid w:val="006129BB"/>
    <w:rsid w:val="0061367F"/>
    <w:rsid w:val="00624B58"/>
    <w:rsid w:val="0063275C"/>
    <w:rsid w:val="00643283"/>
    <w:rsid w:val="0064344B"/>
    <w:rsid w:val="00647BDF"/>
    <w:rsid w:val="00655E7A"/>
    <w:rsid w:val="00666878"/>
    <w:rsid w:val="00671486"/>
    <w:rsid w:val="00680C07"/>
    <w:rsid w:val="006846C4"/>
    <w:rsid w:val="006D331E"/>
    <w:rsid w:val="006D416A"/>
    <w:rsid w:val="006E6140"/>
    <w:rsid w:val="00701282"/>
    <w:rsid w:val="00704822"/>
    <w:rsid w:val="00712571"/>
    <w:rsid w:val="00722996"/>
    <w:rsid w:val="00725F07"/>
    <w:rsid w:val="00730387"/>
    <w:rsid w:val="00753D76"/>
    <w:rsid w:val="007632C2"/>
    <w:rsid w:val="00772348"/>
    <w:rsid w:val="00773D51"/>
    <w:rsid w:val="00774A4A"/>
    <w:rsid w:val="00774D17"/>
    <w:rsid w:val="00787E3D"/>
    <w:rsid w:val="007D02A1"/>
    <w:rsid w:val="007E2A49"/>
    <w:rsid w:val="007E2D83"/>
    <w:rsid w:val="007F2273"/>
    <w:rsid w:val="00811889"/>
    <w:rsid w:val="00811DC6"/>
    <w:rsid w:val="008229DE"/>
    <w:rsid w:val="00830F87"/>
    <w:rsid w:val="00832BC0"/>
    <w:rsid w:val="00851E30"/>
    <w:rsid w:val="00854526"/>
    <w:rsid w:val="0086609D"/>
    <w:rsid w:val="00872018"/>
    <w:rsid w:val="008748CA"/>
    <w:rsid w:val="00876B6E"/>
    <w:rsid w:val="0088066F"/>
    <w:rsid w:val="0088708B"/>
    <w:rsid w:val="00890FBD"/>
    <w:rsid w:val="008A6C35"/>
    <w:rsid w:val="008C01E0"/>
    <w:rsid w:val="008C7BC5"/>
    <w:rsid w:val="008E05AD"/>
    <w:rsid w:val="00916848"/>
    <w:rsid w:val="00920FDA"/>
    <w:rsid w:val="009213BB"/>
    <w:rsid w:val="00934675"/>
    <w:rsid w:val="00944485"/>
    <w:rsid w:val="009531F4"/>
    <w:rsid w:val="00966663"/>
    <w:rsid w:val="0097228B"/>
    <w:rsid w:val="00985588"/>
    <w:rsid w:val="00986C32"/>
    <w:rsid w:val="009A131A"/>
    <w:rsid w:val="009A3729"/>
    <w:rsid w:val="009A54EA"/>
    <w:rsid w:val="009B4CCE"/>
    <w:rsid w:val="009B74DC"/>
    <w:rsid w:val="009C09BE"/>
    <w:rsid w:val="009E21D4"/>
    <w:rsid w:val="009E2782"/>
    <w:rsid w:val="009E4C95"/>
    <w:rsid w:val="009F392A"/>
    <w:rsid w:val="00A0573C"/>
    <w:rsid w:val="00A07500"/>
    <w:rsid w:val="00A135A1"/>
    <w:rsid w:val="00A2070A"/>
    <w:rsid w:val="00A2413B"/>
    <w:rsid w:val="00A32B02"/>
    <w:rsid w:val="00A5099A"/>
    <w:rsid w:val="00A51611"/>
    <w:rsid w:val="00A5772E"/>
    <w:rsid w:val="00A62DD2"/>
    <w:rsid w:val="00AC256B"/>
    <w:rsid w:val="00AC5C72"/>
    <w:rsid w:val="00AD7C4F"/>
    <w:rsid w:val="00AE3C0B"/>
    <w:rsid w:val="00AF0B6E"/>
    <w:rsid w:val="00AF3D64"/>
    <w:rsid w:val="00B02432"/>
    <w:rsid w:val="00B03393"/>
    <w:rsid w:val="00B06A5B"/>
    <w:rsid w:val="00B07239"/>
    <w:rsid w:val="00B32510"/>
    <w:rsid w:val="00B3509D"/>
    <w:rsid w:val="00B664BB"/>
    <w:rsid w:val="00B66808"/>
    <w:rsid w:val="00B729EC"/>
    <w:rsid w:val="00B80418"/>
    <w:rsid w:val="00B8618D"/>
    <w:rsid w:val="00B94B3D"/>
    <w:rsid w:val="00BA4D58"/>
    <w:rsid w:val="00BA7126"/>
    <w:rsid w:val="00BB067B"/>
    <w:rsid w:val="00BB69B8"/>
    <w:rsid w:val="00BE04E5"/>
    <w:rsid w:val="00BE2E7E"/>
    <w:rsid w:val="00BF4D38"/>
    <w:rsid w:val="00C0688B"/>
    <w:rsid w:val="00C16178"/>
    <w:rsid w:val="00C17C00"/>
    <w:rsid w:val="00C22853"/>
    <w:rsid w:val="00C24C58"/>
    <w:rsid w:val="00C25116"/>
    <w:rsid w:val="00C73132"/>
    <w:rsid w:val="00C7380B"/>
    <w:rsid w:val="00C77CAF"/>
    <w:rsid w:val="00CA6676"/>
    <w:rsid w:val="00CC0C96"/>
    <w:rsid w:val="00CC1D1F"/>
    <w:rsid w:val="00CC234E"/>
    <w:rsid w:val="00CD175F"/>
    <w:rsid w:val="00CE4572"/>
    <w:rsid w:val="00CE4C17"/>
    <w:rsid w:val="00CF029A"/>
    <w:rsid w:val="00D225AA"/>
    <w:rsid w:val="00D325E6"/>
    <w:rsid w:val="00D334CA"/>
    <w:rsid w:val="00D336F4"/>
    <w:rsid w:val="00D40D6E"/>
    <w:rsid w:val="00D60FE5"/>
    <w:rsid w:val="00D611FD"/>
    <w:rsid w:val="00D7444D"/>
    <w:rsid w:val="00D84115"/>
    <w:rsid w:val="00D91404"/>
    <w:rsid w:val="00D92F92"/>
    <w:rsid w:val="00D93DFA"/>
    <w:rsid w:val="00D94950"/>
    <w:rsid w:val="00DD3F8F"/>
    <w:rsid w:val="00DD779C"/>
    <w:rsid w:val="00DF7E7C"/>
    <w:rsid w:val="00E01CB5"/>
    <w:rsid w:val="00E03BE8"/>
    <w:rsid w:val="00E12732"/>
    <w:rsid w:val="00E274FE"/>
    <w:rsid w:val="00E27C44"/>
    <w:rsid w:val="00E32EAC"/>
    <w:rsid w:val="00E35B13"/>
    <w:rsid w:val="00E37343"/>
    <w:rsid w:val="00E4117C"/>
    <w:rsid w:val="00E60682"/>
    <w:rsid w:val="00E776BF"/>
    <w:rsid w:val="00E80591"/>
    <w:rsid w:val="00E807B4"/>
    <w:rsid w:val="00E8674A"/>
    <w:rsid w:val="00E90DB2"/>
    <w:rsid w:val="00E92854"/>
    <w:rsid w:val="00EA36FC"/>
    <w:rsid w:val="00EA704E"/>
    <w:rsid w:val="00ED2B41"/>
    <w:rsid w:val="00EE20D9"/>
    <w:rsid w:val="00EE31A8"/>
    <w:rsid w:val="00F01714"/>
    <w:rsid w:val="00F07FC5"/>
    <w:rsid w:val="00F118DD"/>
    <w:rsid w:val="00F1475A"/>
    <w:rsid w:val="00F1510F"/>
    <w:rsid w:val="00F15248"/>
    <w:rsid w:val="00F446EA"/>
    <w:rsid w:val="00F522CF"/>
    <w:rsid w:val="00F60082"/>
    <w:rsid w:val="00F64252"/>
    <w:rsid w:val="00F736D4"/>
    <w:rsid w:val="00F876F0"/>
    <w:rsid w:val="00FA667D"/>
    <w:rsid w:val="00FB2359"/>
    <w:rsid w:val="00FB4817"/>
    <w:rsid w:val="00FC0885"/>
    <w:rsid w:val="00FC0B9A"/>
    <w:rsid w:val="00FC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975B5F6"/>
  <w15:chartTrackingRefBased/>
  <w15:docId w15:val="{7108959B-4146-4F98-8E06-4C418F40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0C0"/>
    <w:rPr>
      <w:sz w:val="24"/>
      <w:szCs w:val="24"/>
      <w:lang w:val="en-GB"/>
    </w:rPr>
  </w:style>
  <w:style w:type="paragraph" w:styleId="Heading1">
    <w:name w:val="heading 1"/>
    <w:basedOn w:val="Normal"/>
    <w:next w:val="Normal"/>
    <w:link w:val="Heading1Char"/>
    <w:uiPriority w:val="99"/>
    <w:qFormat/>
    <w:rsid w:val="00CE4572"/>
    <w:pPr>
      <w:keepNext/>
      <w:overflowPunct w:val="0"/>
      <w:autoSpaceDE w:val="0"/>
      <w:autoSpaceDN w:val="0"/>
      <w:adjustRightInd w:val="0"/>
      <w:jc w:val="both"/>
      <w:textAlignment w:val="baseline"/>
      <w:outlineLvl w:val="0"/>
    </w:pPr>
    <w:rPr>
      <w:rFonts w:ascii="AvantGarde R" w:hAnsi="AvantGarde R" w:cs="AvantGarde R"/>
      <w:b/>
      <w:bCs/>
      <w:color w:val="0000FF"/>
      <w:sz w:val="20"/>
      <w:szCs w:val="20"/>
      <w:lang w:val="en-US"/>
    </w:rPr>
  </w:style>
  <w:style w:type="paragraph" w:styleId="Heading2">
    <w:name w:val="heading 2"/>
    <w:basedOn w:val="Normal"/>
    <w:next w:val="Normal"/>
    <w:link w:val="Heading2Char"/>
    <w:uiPriority w:val="99"/>
    <w:qFormat/>
    <w:rsid w:val="00CE4572"/>
    <w:pPr>
      <w:keepNext/>
      <w:tabs>
        <w:tab w:val="left" w:pos="540"/>
        <w:tab w:val="left" w:pos="630"/>
        <w:tab w:val="left" w:pos="3165"/>
        <w:tab w:val="left" w:pos="3600"/>
        <w:tab w:val="left" w:pos="3633"/>
        <w:tab w:val="left" w:pos="4320"/>
        <w:tab w:val="left" w:pos="6570"/>
        <w:tab w:val="left" w:pos="6780"/>
      </w:tabs>
      <w:outlineLvl w:val="1"/>
    </w:pPr>
    <w:rPr>
      <w:rFonts w:ascii="Trebuchet MS" w:hAnsi="Trebuchet MS" w:cs="Trebuchet MS"/>
      <w:b/>
      <w:bCs/>
      <w:color w:val="000000"/>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4C42"/>
    <w:pPr>
      <w:tabs>
        <w:tab w:val="center" w:pos="4320"/>
        <w:tab w:val="right" w:pos="8640"/>
      </w:tabs>
    </w:pPr>
  </w:style>
  <w:style w:type="paragraph" w:styleId="Footer">
    <w:name w:val="footer"/>
    <w:basedOn w:val="Normal"/>
    <w:link w:val="FooterChar"/>
    <w:uiPriority w:val="99"/>
    <w:rsid w:val="004F4C42"/>
    <w:pPr>
      <w:tabs>
        <w:tab w:val="center" w:pos="4320"/>
        <w:tab w:val="right" w:pos="8640"/>
      </w:tabs>
    </w:pPr>
  </w:style>
  <w:style w:type="paragraph" w:styleId="NormalWeb">
    <w:name w:val="Normal (Web)"/>
    <w:basedOn w:val="Normal"/>
    <w:rsid w:val="005131EA"/>
    <w:pPr>
      <w:spacing w:before="100" w:beforeAutospacing="1" w:after="100" w:afterAutospacing="1"/>
    </w:pPr>
  </w:style>
  <w:style w:type="character" w:customStyle="1" w:styleId="contentheadline">
    <w:name w:val="contentheadline"/>
    <w:basedOn w:val="DefaultParagraphFont"/>
    <w:rsid w:val="00832BC0"/>
  </w:style>
  <w:style w:type="character" w:styleId="PageNumber">
    <w:name w:val="page number"/>
    <w:rsid w:val="004B7152"/>
    <w:rPr>
      <w:sz w:val="16"/>
    </w:rPr>
  </w:style>
  <w:style w:type="table" w:styleId="TableGrid">
    <w:name w:val="Table Grid"/>
    <w:basedOn w:val="TableNormal"/>
    <w:rsid w:val="004B71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27E4"/>
    <w:rPr>
      <w:rFonts w:ascii="Tahoma" w:hAnsi="Tahoma" w:cs="Tahoma"/>
      <w:sz w:val="16"/>
      <w:szCs w:val="16"/>
    </w:rPr>
  </w:style>
  <w:style w:type="paragraph" w:styleId="ListParagraph">
    <w:name w:val="List Paragraph"/>
    <w:basedOn w:val="Normal"/>
    <w:uiPriority w:val="34"/>
    <w:qFormat/>
    <w:rsid w:val="001C0DC3"/>
    <w:pPr>
      <w:ind w:left="720"/>
    </w:pPr>
    <w:rPr>
      <w:sz w:val="28"/>
      <w:szCs w:val="20"/>
      <w:lang w:val="en-US"/>
    </w:rPr>
  </w:style>
  <w:style w:type="character" w:customStyle="1" w:styleId="Heading1Char">
    <w:name w:val="Heading 1 Char"/>
    <w:link w:val="Heading1"/>
    <w:uiPriority w:val="99"/>
    <w:rsid w:val="00CE4572"/>
    <w:rPr>
      <w:rFonts w:ascii="AvantGarde R" w:hAnsi="AvantGarde R" w:cs="AvantGarde R"/>
      <w:b/>
      <w:bCs/>
      <w:color w:val="0000FF"/>
      <w:lang w:val="en-US" w:eastAsia="en-US"/>
    </w:rPr>
  </w:style>
  <w:style w:type="character" w:customStyle="1" w:styleId="Heading2Char">
    <w:name w:val="Heading 2 Char"/>
    <w:link w:val="Heading2"/>
    <w:uiPriority w:val="99"/>
    <w:rsid w:val="00CE4572"/>
    <w:rPr>
      <w:rFonts w:ascii="Trebuchet MS" w:hAnsi="Trebuchet MS" w:cs="Trebuchet MS"/>
      <w:b/>
      <w:bCs/>
      <w:color w:val="000000"/>
      <w:sz w:val="24"/>
      <w:szCs w:val="24"/>
      <w:lang w:val="pt-PT" w:eastAsia="en-US"/>
    </w:rPr>
  </w:style>
  <w:style w:type="character" w:customStyle="1" w:styleId="HeaderChar">
    <w:name w:val="Header Char"/>
    <w:link w:val="Header"/>
    <w:uiPriority w:val="99"/>
    <w:rsid w:val="00CE4572"/>
    <w:rPr>
      <w:sz w:val="24"/>
      <w:szCs w:val="24"/>
      <w:lang w:val="en-GB" w:eastAsia="en-US"/>
    </w:rPr>
  </w:style>
  <w:style w:type="paragraph" w:styleId="BodyText">
    <w:name w:val="Body Text"/>
    <w:basedOn w:val="Normal"/>
    <w:link w:val="BodyTextChar"/>
    <w:uiPriority w:val="99"/>
    <w:rsid w:val="00CE4572"/>
    <w:pPr>
      <w:overflowPunct w:val="0"/>
      <w:autoSpaceDE w:val="0"/>
      <w:autoSpaceDN w:val="0"/>
      <w:adjustRightInd w:val="0"/>
      <w:jc w:val="both"/>
      <w:textAlignment w:val="baseline"/>
    </w:pPr>
    <w:rPr>
      <w:sz w:val="26"/>
      <w:szCs w:val="26"/>
      <w:lang w:val="en-US"/>
    </w:rPr>
  </w:style>
  <w:style w:type="character" w:customStyle="1" w:styleId="BodyTextChar">
    <w:name w:val="Body Text Char"/>
    <w:link w:val="BodyText"/>
    <w:uiPriority w:val="99"/>
    <w:rsid w:val="00CE4572"/>
    <w:rPr>
      <w:sz w:val="26"/>
      <w:szCs w:val="26"/>
      <w:lang w:val="en-US" w:eastAsia="en-US"/>
    </w:rPr>
  </w:style>
  <w:style w:type="character" w:styleId="Strong">
    <w:name w:val="Strong"/>
    <w:uiPriority w:val="22"/>
    <w:qFormat/>
    <w:rsid w:val="009E2782"/>
    <w:rPr>
      <w:b/>
      <w:bCs/>
    </w:rPr>
  </w:style>
  <w:style w:type="character" w:customStyle="1" w:styleId="FooterChar">
    <w:name w:val="Footer Char"/>
    <w:link w:val="Footer"/>
    <w:uiPriority w:val="99"/>
    <w:rsid w:val="002C255F"/>
    <w:rPr>
      <w:sz w:val="24"/>
      <w:szCs w:val="24"/>
      <w:lang w:val="en-GB"/>
    </w:rPr>
  </w:style>
  <w:style w:type="character" w:styleId="CommentReference">
    <w:name w:val="annotation reference"/>
    <w:rsid w:val="00D334CA"/>
    <w:rPr>
      <w:sz w:val="16"/>
      <w:szCs w:val="16"/>
    </w:rPr>
  </w:style>
  <w:style w:type="paragraph" w:styleId="CommentText">
    <w:name w:val="annotation text"/>
    <w:basedOn w:val="Normal"/>
    <w:link w:val="CommentTextChar"/>
    <w:rsid w:val="00D334CA"/>
    <w:rPr>
      <w:sz w:val="20"/>
      <w:szCs w:val="20"/>
    </w:rPr>
  </w:style>
  <w:style w:type="character" w:customStyle="1" w:styleId="CommentTextChar">
    <w:name w:val="Comment Text Char"/>
    <w:link w:val="CommentText"/>
    <w:rsid w:val="00D334CA"/>
    <w:rPr>
      <w:lang w:val="en-GB"/>
    </w:rPr>
  </w:style>
  <w:style w:type="paragraph" w:styleId="CommentSubject">
    <w:name w:val="annotation subject"/>
    <w:basedOn w:val="CommentText"/>
    <w:next w:val="CommentText"/>
    <w:link w:val="CommentSubjectChar"/>
    <w:rsid w:val="00D334CA"/>
    <w:rPr>
      <w:b/>
      <w:bCs/>
    </w:rPr>
  </w:style>
  <w:style w:type="character" w:customStyle="1" w:styleId="CommentSubjectChar">
    <w:name w:val="Comment Subject Char"/>
    <w:link w:val="CommentSubject"/>
    <w:rsid w:val="00D334CA"/>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471954">
      <w:bodyDiv w:val="1"/>
      <w:marLeft w:val="0"/>
      <w:marRight w:val="0"/>
      <w:marTop w:val="0"/>
      <w:marBottom w:val="0"/>
      <w:divBdr>
        <w:top w:val="none" w:sz="0" w:space="0" w:color="auto"/>
        <w:left w:val="none" w:sz="0" w:space="0" w:color="auto"/>
        <w:bottom w:val="none" w:sz="0" w:space="0" w:color="auto"/>
        <w:right w:val="none" w:sz="0" w:space="0" w:color="auto"/>
      </w:divBdr>
    </w:div>
    <w:div w:id="1516723366">
      <w:bodyDiv w:val="1"/>
      <w:marLeft w:val="0"/>
      <w:marRight w:val="0"/>
      <w:marTop w:val="0"/>
      <w:marBottom w:val="0"/>
      <w:divBdr>
        <w:top w:val="none" w:sz="0" w:space="0" w:color="auto"/>
        <w:left w:val="none" w:sz="0" w:space="0" w:color="auto"/>
        <w:bottom w:val="none" w:sz="0" w:space="0" w:color="auto"/>
        <w:right w:val="none" w:sz="0" w:space="0" w:color="auto"/>
      </w:divBdr>
    </w:div>
    <w:div w:id="1607495678">
      <w:bodyDiv w:val="1"/>
      <w:marLeft w:val="0"/>
      <w:marRight w:val="0"/>
      <w:marTop w:val="0"/>
      <w:marBottom w:val="0"/>
      <w:divBdr>
        <w:top w:val="none" w:sz="0" w:space="0" w:color="auto"/>
        <w:left w:val="none" w:sz="0" w:space="0" w:color="auto"/>
        <w:bottom w:val="none" w:sz="0" w:space="0" w:color="auto"/>
        <w:right w:val="none" w:sz="0" w:space="0" w:color="auto"/>
      </w:divBdr>
    </w:div>
    <w:div w:id="164955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N:\03%20I%20d%20e%20n%20t%20i%20t%20a%20t%20e%20ATB\1Antet%20RO\Antet%20date%20financiare\antet_date_financiare_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296FA-82BA-46E4-8C8F-8387049A7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antet_date_financiare_ro.dot</Template>
  <TotalTime>2</TotalTime>
  <Pages>6</Pages>
  <Words>2772</Words>
  <Characters>15804</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Dear sir,</vt:lpstr>
    </vt:vector>
  </TitlesOfParts>
  <Company>Grapefruit</Company>
  <LinksUpToDate>false</LinksUpToDate>
  <CharactersWithSpaces>18539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dc:title>
  <dc:subject/>
  <dc:creator>Liviu Vatavu</dc:creator>
  <cp:keywords/>
  <cp:lastModifiedBy>Liviu Vatavu</cp:lastModifiedBy>
  <cp:revision>2</cp:revision>
  <cp:lastPrinted>2023-11-28T06:28:00Z</cp:lastPrinted>
  <dcterms:created xsi:type="dcterms:W3CDTF">2024-04-25T14:13:00Z</dcterms:created>
  <dcterms:modified xsi:type="dcterms:W3CDTF">2024-04-25T14:13:00Z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ANTIBIOTICE\Liviu_V</vt:lpwstr>
  </property>
  <property fmtid="{D5CDD505-2E9C-101B-9397-08002B2CF9AE}" pid="4" name="DLPManualFileClassificationLastModificationDate">
    <vt:lpwstr>1701070459</vt:lpwstr>
  </property>
  <property fmtid="{D5CDD505-2E9C-101B-9397-08002B2CF9AE}" pid="5" name="DLPManualFileClassificationVersion">
    <vt:lpwstr>11.9.100.18</vt:lpwstr>
  </property>
</Properties>
</file>