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BF3EA" w14:textId="77777777" w:rsidR="00F105DE" w:rsidRPr="00957F52" w:rsidRDefault="00F105DE" w:rsidP="00F105DE">
      <w:pPr>
        <w:spacing w:after="0" w:line="240" w:lineRule="auto"/>
        <w:rPr>
          <w:rFonts w:ascii="Times New Roman" w:eastAsiaTheme="majorEastAsia" w:hAnsi="Times New Roman" w:cs="Times New Roman"/>
          <w:bCs/>
          <w:sz w:val="26"/>
          <w:szCs w:val="26"/>
          <w:lang w:val="ro-RO" w:eastAsia="en-US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002"/>
        <w:gridCol w:w="953"/>
        <w:gridCol w:w="900"/>
        <w:gridCol w:w="953"/>
        <w:gridCol w:w="913"/>
        <w:gridCol w:w="834"/>
        <w:gridCol w:w="2250"/>
      </w:tblGrid>
      <w:tr w:rsidR="007834D5" w:rsidRPr="00957F52" w14:paraId="206E466A" w14:textId="77777777" w:rsidTr="00EE7F2A">
        <w:tc>
          <w:tcPr>
            <w:tcW w:w="9805" w:type="dxa"/>
            <w:gridSpan w:val="7"/>
          </w:tcPr>
          <w:p w14:paraId="056909B0" w14:textId="77777777" w:rsidR="00BB619F" w:rsidRPr="00957F52" w:rsidRDefault="00BB619F" w:rsidP="0008230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en-US"/>
              </w:rPr>
            </w:pPr>
          </w:p>
          <w:p w14:paraId="29A568D4" w14:textId="77777777" w:rsidR="0008230D" w:rsidRPr="00957F52" w:rsidRDefault="0008230D" w:rsidP="0008230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en-US"/>
              </w:rPr>
              <w:t>Secțiunea 1:</w:t>
            </w:r>
          </w:p>
          <w:p w14:paraId="49B346DA" w14:textId="77777777" w:rsidR="00F105DE" w:rsidRPr="00957F52" w:rsidRDefault="0008230D" w:rsidP="0008230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en-US"/>
              </w:rPr>
              <w:t>Titlul proiectului de act normativ</w:t>
            </w:r>
          </w:p>
          <w:p w14:paraId="7DB1EC7A" w14:textId="77777777" w:rsidR="0008230D" w:rsidRPr="00957F52" w:rsidRDefault="0008230D" w:rsidP="0008230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en-US"/>
              </w:rPr>
            </w:pPr>
          </w:p>
          <w:p w14:paraId="2DC9ED39" w14:textId="68DB2412" w:rsidR="005F5B78" w:rsidRPr="00957F52" w:rsidRDefault="003C4186" w:rsidP="003C4186">
            <w:pPr>
              <w:tabs>
                <w:tab w:val="left" w:pos="1785"/>
                <w:tab w:val="center" w:pos="479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en-US"/>
              </w:rPr>
              <w:tab/>
            </w:r>
            <w:r w:rsidR="005F5B78" w:rsidRPr="00957F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en-US"/>
              </w:rPr>
              <w:t>HOTĂRÂRE</w:t>
            </w:r>
          </w:p>
          <w:p w14:paraId="013B06DC" w14:textId="77777777" w:rsidR="00557F29" w:rsidRPr="00557F29" w:rsidRDefault="00557F29" w:rsidP="00557F29">
            <w:pPr>
              <w:tabs>
                <w:tab w:val="left" w:pos="18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/>
              </w:rPr>
            </w:pPr>
            <w:r w:rsidRPr="00557F29"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/>
              </w:rPr>
              <w:t xml:space="preserve">pentru aprobarea Listei unităților sanitare </w:t>
            </w:r>
          </w:p>
          <w:p w14:paraId="0F649329" w14:textId="5082D5F3" w:rsidR="0008230D" w:rsidRPr="00957F52" w:rsidRDefault="00557F29" w:rsidP="00557F29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en-US"/>
              </w:rPr>
            </w:pPr>
            <w:r w:rsidRPr="00557F29"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/>
              </w:rPr>
              <w:t xml:space="preserve">în cadrul cărora funcționează centrele de sănătate mintală și pentru prevenirea adicțiilor, prin reorganizarea centrelor de sănătate mintală organizate în cadrul spitalelor publice </w:t>
            </w:r>
          </w:p>
        </w:tc>
      </w:tr>
      <w:tr w:rsidR="0008230D" w:rsidRPr="00957F52" w14:paraId="684458F1" w14:textId="77777777" w:rsidTr="00EE7F2A">
        <w:tc>
          <w:tcPr>
            <w:tcW w:w="9805" w:type="dxa"/>
            <w:gridSpan w:val="7"/>
          </w:tcPr>
          <w:p w14:paraId="41902507" w14:textId="77777777" w:rsidR="0008230D" w:rsidRPr="00957F52" w:rsidRDefault="0008230D" w:rsidP="0008230D">
            <w:pPr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color w:val="000000" w:themeColor="text1"/>
                <w:sz w:val="26"/>
                <w:szCs w:val="26"/>
                <w:lang w:val="ro-RO" w:eastAsia="en-US"/>
              </w:rPr>
              <w:t>Secțiunea a 2-a:</w:t>
            </w:r>
          </w:p>
          <w:p w14:paraId="51E9532F" w14:textId="77777777" w:rsidR="0008230D" w:rsidRPr="00957F52" w:rsidRDefault="0008230D" w:rsidP="0008230D">
            <w:pPr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color w:val="000000" w:themeColor="text1"/>
                <w:sz w:val="26"/>
                <w:szCs w:val="26"/>
                <w:lang w:val="ro-RO" w:eastAsia="en-US"/>
              </w:rPr>
              <w:t>Motivul emiterii actului normativ</w:t>
            </w:r>
          </w:p>
          <w:p w14:paraId="7F292383" w14:textId="77777777" w:rsidR="0008230D" w:rsidRPr="00957F52" w:rsidRDefault="0008230D" w:rsidP="0008230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en-US"/>
              </w:rPr>
            </w:pPr>
          </w:p>
        </w:tc>
      </w:tr>
      <w:tr w:rsidR="0008230D" w:rsidRPr="00957F52" w14:paraId="35856549" w14:textId="77777777" w:rsidTr="00EE7F2A">
        <w:tc>
          <w:tcPr>
            <w:tcW w:w="9805" w:type="dxa"/>
            <w:gridSpan w:val="7"/>
          </w:tcPr>
          <w:p w14:paraId="2114F53D" w14:textId="77777777" w:rsidR="006E5EB8" w:rsidRPr="00957F52" w:rsidRDefault="006E5EB8" w:rsidP="0008230D">
            <w:pPr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val="ro-RO" w:eastAsia="en-US"/>
              </w:rPr>
            </w:pPr>
          </w:p>
          <w:p w14:paraId="3C10D6EA" w14:textId="77777777" w:rsidR="0008230D" w:rsidRPr="00957F52" w:rsidRDefault="0008230D" w:rsidP="0008230D">
            <w:pPr>
              <w:rPr>
                <w:rFonts w:ascii="Times New Roman" w:eastAsiaTheme="majorEastAsia" w:hAnsi="Times New Roman" w:cs="Times New Roman"/>
                <w:b/>
                <w:color w:val="000000" w:themeColor="text1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color w:val="000000" w:themeColor="text1"/>
                <w:sz w:val="26"/>
                <w:szCs w:val="26"/>
                <w:lang w:val="ro-RO" w:eastAsia="en-US"/>
              </w:rPr>
              <w:t xml:space="preserve">2.1 Sursa proiectului de act normativ </w:t>
            </w:r>
          </w:p>
          <w:p w14:paraId="6D1199DC" w14:textId="77777777" w:rsidR="00281797" w:rsidRPr="00957F52" w:rsidRDefault="00281797" w:rsidP="0008230D">
            <w:pPr>
              <w:rPr>
                <w:rFonts w:ascii="Times New Roman" w:eastAsiaTheme="majorEastAsia" w:hAnsi="Times New Roman" w:cs="Times New Roman"/>
                <w:b/>
                <w:color w:val="000000" w:themeColor="text1"/>
                <w:sz w:val="26"/>
                <w:szCs w:val="26"/>
                <w:lang w:val="ro-RO" w:eastAsia="en-US"/>
              </w:rPr>
            </w:pPr>
          </w:p>
          <w:p w14:paraId="1756CF79" w14:textId="77777777" w:rsidR="004A1A80" w:rsidRPr="00957F52" w:rsidRDefault="00255C7A" w:rsidP="00773DCD">
            <w:pPr>
              <w:pStyle w:val="rvps1"/>
              <w:shd w:val="clear" w:color="auto" w:fill="FFFFFF"/>
              <w:spacing w:before="0" w:beforeAutospacing="0" w:after="0" w:afterAutospacing="0"/>
              <w:jc w:val="both"/>
              <w:rPr>
                <w:rStyle w:val="rvts1"/>
                <w:bCs/>
                <w:color w:val="000000"/>
                <w:sz w:val="26"/>
                <w:szCs w:val="26"/>
                <w:bdr w:val="none" w:sz="0" w:space="0" w:color="auto" w:frame="1"/>
                <w:lang w:val="ro-RO"/>
              </w:rPr>
            </w:pPr>
            <w:r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Prezentul proiect de act normativ a fost inițiat și elaborat de către </w:t>
            </w:r>
            <w:r w:rsidR="00AB377B"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>Ministerul Sănătății</w:t>
            </w:r>
            <w:r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 </w:t>
            </w:r>
            <w:r w:rsidR="00D948A1"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având  </w:t>
            </w:r>
            <w:r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 </w:t>
            </w:r>
            <w:r w:rsidR="00D948A1"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în vedere </w:t>
            </w:r>
            <w:r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>prevederil</w:t>
            </w:r>
            <w:r w:rsidR="00D948A1"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e </w:t>
            </w:r>
            <w:r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art. </w:t>
            </w:r>
            <w:r w:rsidR="00D948A1"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2 alin. (5) din </w:t>
            </w:r>
            <w:r w:rsidR="007F4F93"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Ordonanța de urgență a Guvernului nr. 147/2024 </w:t>
            </w:r>
            <w:r w:rsidR="007F4F93" w:rsidRPr="00957F52">
              <w:rPr>
                <w:rStyle w:val="rvts1"/>
                <w:bCs/>
                <w:color w:val="000000"/>
                <w:sz w:val="26"/>
                <w:szCs w:val="26"/>
                <w:bdr w:val="none" w:sz="0" w:space="0" w:color="auto" w:frame="1"/>
                <w:lang w:val="ro-RO"/>
              </w:rPr>
              <w:t>privind înfiinţarea, organizarea şi funcţionarea Agenţiei Naţionale pentru Politici şi Coordonare în Domeniul Drogurilor şi al Adicţiilor, a centrelor de sănătate mintală şi pentru prevenirea adicţiilor, precum şi pentru modificarea unor acte normative</w:t>
            </w:r>
            <w:r w:rsidR="00773DCD" w:rsidRPr="00957F52">
              <w:rPr>
                <w:rStyle w:val="rvts1"/>
                <w:bCs/>
                <w:color w:val="000000"/>
                <w:sz w:val="26"/>
                <w:szCs w:val="26"/>
                <w:bdr w:val="none" w:sz="0" w:space="0" w:color="auto" w:frame="1"/>
                <w:lang w:val="ro-RO"/>
              </w:rPr>
              <w:t>.</w:t>
            </w:r>
            <w:r w:rsidR="007F4F93" w:rsidRPr="00957F52">
              <w:rPr>
                <w:rStyle w:val="rvts1"/>
                <w:bCs/>
                <w:color w:val="000000"/>
                <w:sz w:val="26"/>
                <w:szCs w:val="26"/>
                <w:bdr w:val="none" w:sz="0" w:space="0" w:color="auto" w:frame="1"/>
                <w:lang w:val="ro-RO"/>
              </w:rPr>
              <w:t xml:space="preserve"> </w:t>
            </w:r>
          </w:p>
          <w:p w14:paraId="21E6FD05" w14:textId="6B6CD8EC" w:rsidR="00565B8A" w:rsidRPr="00957F52" w:rsidRDefault="00565B8A" w:rsidP="00773DCD">
            <w:pPr>
              <w:pStyle w:val="rvps1"/>
              <w:shd w:val="clear" w:color="auto" w:fill="FFFFFF"/>
              <w:spacing w:before="0" w:beforeAutospacing="0" w:after="0" w:afterAutospacing="0"/>
              <w:jc w:val="both"/>
              <w:rPr>
                <w:rFonts w:eastAsiaTheme="majorEastAsia"/>
                <w:bCs/>
                <w:color w:val="000000" w:themeColor="text1"/>
                <w:sz w:val="26"/>
                <w:szCs w:val="26"/>
                <w:lang w:val="ro-RO"/>
              </w:rPr>
            </w:pPr>
          </w:p>
        </w:tc>
      </w:tr>
      <w:tr w:rsidR="0008230D" w:rsidRPr="00957F52" w14:paraId="3367CF55" w14:textId="77777777" w:rsidTr="00EE7F2A">
        <w:tc>
          <w:tcPr>
            <w:tcW w:w="9805" w:type="dxa"/>
            <w:gridSpan w:val="7"/>
          </w:tcPr>
          <w:p w14:paraId="598B6B66" w14:textId="77777777" w:rsidR="0008230D" w:rsidRPr="00957F52" w:rsidRDefault="0008230D" w:rsidP="0008230D">
            <w:pPr>
              <w:rPr>
                <w:rFonts w:ascii="Times New Roman" w:eastAsiaTheme="majorEastAsia" w:hAnsi="Times New Roman" w:cs="Times New Roman"/>
                <w:b/>
                <w:color w:val="000000" w:themeColor="text1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color w:val="000000" w:themeColor="text1"/>
                <w:sz w:val="26"/>
                <w:szCs w:val="26"/>
                <w:lang w:val="ro-RO" w:eastAsia="en-US"/>
              </w:rPr>
              <w:t>2.2 Descrierea situației actuale</w:t>
            </w:r>
          </w:p>
          <w:p w14:paraId="1B74F98E" w14:textId="77777777" w:rsidR="004606AE" w:rsidRPr="00957F52" w:rsidRDefault="004606AE" w:rsidP="0008230D">
            <w:pPr>
              <w:rPr>
                <w:rFonts w:ascii="Times New Roman" w:eastAsiaTheme="majorEastAsia" w:hAnsi="Times New Roman" w:cs="Times New Roman"/>
                <w:b/>
                <w:color w:val="000000" w:themeColor="text1"/>
                <w:sz w:val="26"/>
                <w:szCs w:val="26"/>
                <w:lang w:val="ro-RO" w:eastAsia="en-US"/>
              </w:rPr>
            </w:pPr>
          </w:p>
          <w:p w14:paraId="26251156" w14:textId="408DAA44" w:rsidR="006E3205" w:rsidRPr="00957F52" w:rsidRDefault="006E3205" w:rsidP="004606A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val="ro-RO" w:eastAsia="en-US"/>
              </w:rPr>
              <w:t xml:space="preserve">Potrivit dispozițiilor art 1 alin. (1) și (2) din </w:t>
            </w:r>
            <w:r w:rsidRPr="00957F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 xml:space="preserve">Ordonanța de urgență a Guvernului nr. 147/2024, </w:t>
            </w:r>
          </w:p>
          <w:p w14:paraId="15C9CD25" w14:textId="7D003978" w:rsidR="006E3205" w:rsidRPr="00957F52" w:rsidRDefault="006E3205" w:rsidP="004606AE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val="ro-RO" w:eastAsia="en-US"/>
              </w:rPr>
              <w:t>Agenţia Naţională pentru Politici şi Coordonare în Domeniul Drogurilor şi al Adicţiilor se înființează prin preluarea unor atribuții, activități și a unei părți a personalului din cadrul Agenției Naționale Antidrog</w:t>
            </w:r>
            <w:r w:rsidR="00650B23" w:rsidRPr="00957F52"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val="ro-RO" w:eastAsia="en-US"/>
              </w:rPr>
              <w:t>, instituție care se desființează conform art. 3 alin. (1) din același act normativ</w:t>
            </w:r>
            <w:r w:rsidRPr="00957F52"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val="ro-RO" w:eastAsia="en-US"/>
              </w:rPr>
              <w:t>.</w:t>
            </w:r>
          </w:p>
          <w:p w14:paraId="72172B2E" w14:textId="60F40E65" w:rsidR="006E3205" w:rsidRPr="00957F52" w:rsidRDefault="006E3205" w:rsidP="004606AE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val="ro-RO" w:eastAsia="en-US"/>
              </w:rPr>
              <w:t xml:space="preserve">În </w:t>
            </w:r>
            <w:r w:rsidR="0002058C"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val="ro-RO" w:eastAsia="en-US"/>
              </w:rPr>
              <w:t>subordinea</w:t>
            </w:r>
            <w:r w:rsidRPr="00957F52"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val="ro-RO" w:eastAsia="en-US"/>
              </w:rPr>
              <w:t xml:space="preserve"> Agenției Naționale Antidrog funcționează centre de prevenire, evaluare și consiliere antidrog</w:t>
            </w:r>
            <w:r w:rsidR="00DD7152" w:rsidRPr="00957F52"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val="ro-RO" w:eastAsia="en-US"/>
              </w:rPr>
              <w:t xml:space="preserve">, structuri organizate în fiecare municipiu reședință de județ și în municipiul București.  </w:t>
            </w:r>
          </w:p>
          <w:p w14:paraId="201FF7C3" w14:textId="5929C7A0" w:rsidR="005933C7" w:rsidRPr="00957F52" w:rsidRDefault="004E4986" w:rsidP="004606A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val="ro-RO" w:eastAsia="en-US"/>
              </w:rPr>
              <w:t>Ministerul Sănătății este organ de specialitate al administraţiei publice centrale, cu personalitate juridică, în subordinea Guvernului şi reprezintă autoritatea centrală în domeniul asistenţei de sănătate publică.</w:t>
            </w:r>
            <w:r w:rsidR="00DB70D0"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val="ro-RO" w:eastAsia="en-US"/>
              </w:rPr>
              <w:t xml:space="preserve"> </w:t>
            </w:r>
            <w:r w:rsidR="00255C7A" w:rsidRPr="00957F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 xml:space="preserve">Atribuțiile </w:t>
            </w:r>
            <w:r w:rsidR="00AB377B" w:rsidRPr="00957F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>Ministerului Sănătății</w:t>
            </w:r>
            <w:r w:rsidR="00255C7A" w:rsidRPr="00957F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 xml:space="preserve">, normele de organizare și funcționare, precum și structura organizatorică </w:t>
            </w:r>
            <w:r w:rsidR="00FF3669" w:rsidRPr="00957F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>sunt</w:t>
            </w:r>
            <w:r w:rsidR="00255C7A" w:rsidRPr="00957F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 xml:space="preserve"> aprobate prin Hotărârea Guvernului nr. </w:t>
            </w:r>
            <w:r w:rsidR="00AB377B" w:rsidRPr="00957F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>144/2010</w:t>
            </w:r>
            <w:r w:rsidR="00255C7A" w:rsidRPr="00957F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 xml:space="preserve"> privind organizarea</w:t>
            </w:r>
            <w:r w:rsidR="00AB377B" w:rsidRPr="00957F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 xml:space="preserve"> și </w:t>
            </w:r>
            <w:r w:rsidR="00255C7A" w:rsidRPr="00957F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 xml:space="preserve">funcționarea </w:t>
            </w:r>
            <w:r w:rsidR="00AB377B" w:rsidRPr="00957F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>Ministerului Sănătății</w:t>
            </w:r>
            <w:r w:rsidR="00255C7A" w:rsidRPr="00957F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>, cu modificările și completările ulterioare</w:t>
            </w:r>
            <w:r w:rsidR="005933C7" w:rsidRPr="00957F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>, iar în anexa nr. 2 la actul n</w:t>
            </w:r>
            <w:r w:rsidR="006A44C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>ormativ menționat este prevăzută</w:t>
            </w:r>
            <w:r w:rsidR="005933C7" w:rsidRPr="00957F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 xml:space="preserve"> lista unităților subordonate Ministerului Sănătății.</w:t>
            </w:r>
          </w:p>
          <w:p w14:paraId="49CA391B" w14:textId="4B52AFA0" w:rsidR="00FE13A8" w:rsidRPr="00957F52" w:rsidRDefault="005933C7" w:rsidP="005933C7">
            <w:pPr>
              <w:pStyle w:val="rvps1"/>
              <w:shd w:val="clear" w:color="auto" w:fill="FFFFFF"/>
              <w:spacing w:before="0" w:beforeAutospacing="0" w:after="0" w:afterAutospacing="0"/>
              <w:jc w:val="both"/>
              <w:rPr>
                <w:rStyle w:val="rvts1"/>
                <w:bCs/>
                <w:color w:val="000000"/>
                <w:sz w:val="26"/>
                <w:szCs w:val="26"/>
                <w:bdr w:val="none" w:sz="0" w:space="0" w:color="auto" w:frame="1"/>
                <w:lang w:val="ro-RO"/>
              </w:rPr>
            </w:pPr>
            <w:r w:rsidRPr="00957F52">
              <w:rPr>
                <w:rStyle w:val="rvts1"/>
                <w:bCs/>
                <w:color w:val="000000"/>
                <w:sz w:val="26"/>
                <w:szCs w:val="26"/>
                <w:bdr w:val="none" w:sz="0" w:space="0" w:color="auto" w:frame="1"/>
                <w:lang w:val="ro-RO"/>
              </w:rPr>
              <w:t>În anexele la Hotărârea Guvernului nr. 529/2010 pentru aprobarea menţinerii managementului asistenţei medicale la autorităţile administraţiei publice locale care au desfăşurat faze-pilot, precum şi a Listei unităţilor sanitare publice cu paturi pentru care se menţine managementul asistenţei medicale la autorităţile administraţiei publice locale şi la Primăria Municipiului Bucureşti şi a Listei unităţilor sanitare publice cu paturi pentru care se transferă managementul asistenţei medicale către autorităţile administraţiei publice locale şi către Primăria Municipiului Bucureşti</w:t>
            </w:r>
            <w:r w:rsidR="00FE13A8" w:rsidRPr="00957F52">
              <w:rPr>
                <w:rStyle w:val="rvts1"/>
                <w:bCs/>
                <w:color w:val="000000"/>
                <w:sz w:val="26"/>
                <w:szCs w:val="26"/>
                <w:bdr w:val="none" w:sz="0" w:space="0" w:color="auto" w:frame="1"/>
                <w:lang w:val="ro-RO"/>
              </w:rPr>
              <w:t>, cu modificările ulterioare</w:t>
            </w:r>
            <w:r w:rsidR="00EB0E11" w:rsidRPr="00957F52">
              <w:rPr>
                <w:rStyle w:val="rvts1"/>
                <w:bCs/>
                <w:color w:val="000000"/>
                <w:sz w:val="26"/>
                <w:szCs w:val="26"/>
                <w:bdr w:val="none" w:sz="0" w:space="0" w:color="auto" w:frame="1"/>
                <w:lang w:val="ro-RO"/>
              </w:rPr>
              <w:t xml:space="preserve"> sunt prevăzute unitățile sanitare aflate în subordinea autorităților administrației publice locale.</w:t>
            </w:r>
          </w:p>
          <w:p w14:paraId="2F3325CF" w14:textId="2030F67E" w:rsidR="005933C7" w:rsidRPr="00957F52" w:rsidRDefault="00FE13A8" w:rsidP="000663F8">
            <w:pPr>
              <w:pStyle w:val="rvp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ro-RO"/>
              </w:rPr>
            </w:pPr>
            <w:r w:rsidRPr="00957F52">
              <w:rPr>
                <w:rStyle w:val="rvts1"/>
                <w:bCs/>
                <w:color w:val="000000"/>
                <w:sz w:val="26"/>
                <w:szCs w:val="26"/>
                <w:bdr w:val="none" w:sz="0" w:space="0" w:color="auto" w:frame="1"/>
                <w:lang w:val="ro-RO"/>
              </w:rPr>
              <w:t>În cadrul unităților sanitare cu paturi aflate în subordinea Ministerului Sănătății</w:t>
            </w:r>
            <w:r w:rsidR="001962F8" w:rsidRPr="00957F52">
              <w:rPr>
                <w:rStyle w:val="rvts1"/>
                <w:bCs/>
                <w:color w:val="000000"/>
                <w:sz w:val="26"/>
                <w:szCs w:val="26"/>
                <w:bdr w:val="none" w:sz="0" w:space="0" w:color="auto" w:frame="1"/>
                <w:lang w:val="ro-RO"/>
              </w:rPr>
              <w:t>, cât</w:t>
            </w:r>
            <w:r w:rsidRPr="00957F52">
              <w:rPr>
                <w:rStyle w:val="rvts1"/>
                <w:bCs/>
                <w:color w:val="000000"/>
                <w:sz w:val="26"/>
                <w:szCs w:val="26"/>
                <w:bdr w:val="none" w:sz="0" w:space="0" w:color="auto" w:frame="1"/>
                <w:lang w:val="ro-RO"/>
              </w:rPr>
              <w:t xml:space="preserve"> și a </w:t>
            </w:r>
            <w:r w:rsidR="00EB0E11" w:rsidRPr="00957F52">
              <w:rPr>
                <w:rStyle w:val="rvts1"/>
                <w:bCs/>
                <w:color w:val="000000"/>
                <w:sz w:val="26"/>
                <w:szCs w:val="26"/>
                <w:bdr w:val="none" w:sz="0" w:space="0" w:color="auto" w:frame="1"/>
                <w:lang w:val="ro-RO"/>
              </w:rPr>
              <w:t xml:space="preserve"> </w:t>
            </w:r>
            <w:r w:rsidRPr="00957F52">
              <w:rPr>
                <w:rStyle w:val="rvts1"/>
                <w:bCs/>
                <w:color w:val="000000"/>
                <w:sz w:val="26"/>
                <w:szCs w:val="26"/>
                <w:bdr w:val="none" w:sz="0" w:space="0" w:color="auto" w:frame="1"/>
                <w:lang w:val="ro-RO"/>
              </w:rPr>
              <w:t xml:space="preserve">autorităților administrației publice locale sunt organizate </w:t>
            </w:r>
            <w:r w:rsidR="001962F8" w:rsidRPr="00957F52">
              <w:rPr>
                <w:rStyle w:val="rvts1"/>
                <w:bCs/>
                <w:color w:val="000000"/>
                <w:sz w:val="26"/>
                <w:szCs w:val="26"/>
                <w:bdr w:val="none" w:sz="0" w:space="0" w:color="auto" w:frame="1"/>
                <w:lang w:val="ro-RO"/>
              </w:rPr>
              <w:t xml:space="preserve">și funcționează </w:t>
            </w:r>
            <w:r w:rsidRPr="00957F52">
              <w:rPr>
                <w:rStyle w:val="rvts1"/>
                <w:bCs/>
                <w:color w:val="000000"/>
                <w:sz w:val="26"/>
                <w:szCs w:val="26"/>
                <w:bdr w:val="none" w:sz="0" w:space="0" w:color="auto" w:frame="1"/>
                <w:lang w:val="ro-RO"/>
              </w:rPr>
              <w:t xml:space="preserve">centre de sănătate </w:t>
            </w:r>
            <w:r w:rsidRPr="00957F52">
              <w:rPr>
                <w:rStyle w:val="rvts1"/>
                <w:bCs/>
                <w:color w:val="000000"/>
                <w:sz w:val="26"/>
                <w:szCs w:val="26"/>
                <w:bdr w:val="none" w:sz="0" w:space="0" w:color="auto" w:frame="1"/>
                <w:lang w:val="ro-RO"/>
              </w:rPr>
              <w:lastRenderedPageBreak/>
              <w:t>mintală (CSM -uri), structuri fără personalitate juridică</w:t>
            </w:r>
            <w:r w:rsidR="001962F8" w:rsidRPr="00957F52">
              <w:rPr>
                <w:rStyle w:val="rvts1"/>
                <w:bCs/>
                <w:color w:val="000000"/>
                <w:sz w:val="26"/>
                <w:szCs w:val="26"/>
                <w:bdr w:val="none" w:sz="0" w:space="0" w:color="auto" w:frame="1"/>
                <w:lang w:val="ro-RO"/>
              </w:rPr>
              <w:t xml:space="preserve"> care asigură </w:t>
            </w:r>
            <w:r w:rsidR="00650B23" w:rsidRPr="00957F52">
              <w:rPr>
                <w:rStyle w:val="rvts1"/>
                <w:bCs/>
                <w:color w:val="000000"/>
                <w:sz w:val="26"/>
                <w:szCs w:val="26"/>
                <w:bdr w:val="none" w:sz="0" w:space="0" w:color="auto" w:frame="1"/>
                <w:lang w:val="ro-RO"/>
              </w:rPr>
              <w:t xml:space="preserve">accesul pacienților la servicii </w:t>
            </w:r>
            <w:r w:rsidR="000663F8" w:rsidRPr="00957F52">
              <w:rPr>
                <w:rStyle w:val="rvts1"/>
                <w:bCs/>
                <w:color w:val="000000"/>
                <w:sz w:val="26"/>
                <w:szCs w:val="26"/>
                <w:bdr w:val="none" w:sz="0" w:space="0" w:color="auto" w:frame="1"/>
                <w:lang w:val="ro-RO"/>
              </w:rPr>
              <w:t xml:space="preserve">psihiatrice în regim ambulatoriu, </w:t>
            </w:r>
            <w:r w:rsidR="000663F8" w:rsidRPr="00957F52">
              <w:rPr>
                <w:color w:val="231F20"/>
                <w:sz w:val="26"/>
                <w:szCs w:val="26"/>
                <w:bdr w:val="none" w:sz="0" w:space="0" w:color="auto" w:frame="1"/>
                <w:lang w:val="ro-RO"/>
              </w:rPr>
              <w:t xml:space="preserve">servicii psihiatrice de zi: terapie ocupaţională, psihoterapie individuală şi de grup, precum şi programe specializate de reabilitare, </w:t>
            </w:r>
            <w:r w:rsidR="000663F8" w:rsidRPr="00957F52">
              <w:rPr>
                <w:color w:val="231F20"/>
                <w:sz w:val="26"/>
                <w:szCs w:val="26"/>
                <w:shd w:val="clear" w:color="auto" w:fill="FFFFFF"/>
                <w:lang w:val="ro-RO"/>
              </w:rPr>
              <w:t>servicii de reabilitare,  servicii de intervenţie în criză, servicii de îngrijiri la domiciliu</w:t>
            </w:r>
            <w:r w:rsidR="00134CC5" w:rsidRPr="00957F52">
              <w:rPr>
                <w:color w:val="231F20"/>
                <w:sz w:val="26"/>
                <w:szCs w:val="26"/>
                <w:shd w:val="clear" w:color="auto" w:fill="FFFFFF"/>
                <w:lang w:val="ro-RO"/>
              </w:rPr>
              <w:t>, după caz</w:t>
            </w:r>
            <w:r w:rsidR="000663F8" w:rsidRPr="00957F52">
              <w:rPr>
                <w:color w:val="231F20"/>
                <w:shd w:val="clear" w:color="auto" w:fill="FFFFFF"/>
                <w:lang w:val="ro-RO"/>
              </w:rPr>
              <w:t>.</w:t>
            </w:r>
          </w:p>
          <w:p w14:paraId="59935404" w14:textId="77777777" w:rsidR="00040F4E" w:rsidRDefault="00A90BB8" w:rsidP="004606A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 xml:space="preserve">În cadul centrelor de sănătate mintală </w:t>
            </w:r>
            <w:r w:rsidR="002F7C3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>î</w:t>
            </w:r>
            <w:r w:rsidRPr="00957F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>și desfășoară activitatea medici confirmați în specialit</w:t>
            </w:r>
            <w:r w:rsidR="002F7C3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 xml:space="preserve">ățile </w:t>
            </w:r>
            <w:r w:rsidRPr="00957F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>psihiatrie sau psihiatrie pediatrică, asistenți medicali, psihologi, asistenți sociali, instructori de ergoterapie, precum și alte categorii de personal necesare în activitățile desf</w:t>
            </w:r>
            <w:r w:rsidR="00D077B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>ă</w:t>
            </w:r>
            <w:r w:rsidRPr="00957F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>șurate de structura medicală</w:t>
            </w:r>
            <w:r w:rsidR="002F7C3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 xml:space="preserve"> menționată</w:t>
            </w:r>
            <w:r w:rsidRPr="00957F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 xml:space="preserve">. </w:t>
            </w:r>
          </w:p>
          <w:p w14:paraId="3D34F355" w14:textId="343B28E8" w:rsidR="0008230D" w:rsidRPr="00957F52" w:rsidRDefault="00145CEB" w:rsidP="0041360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>M</w:t>
            </w:r>
            <w:r w:rsidR="00ED766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 xml:space="preserve">enționăm că </w:t>
            </w:r>
            <w:r w:rsidR="00040F4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 xml:space="preserve">centrele de sănătate mintală sunt finanțate de la bugetul de stat </w:t>
            </w:r>
            <w:r w:rsidR="00ED766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>în conformitate cu prevederile art. 19</w:t>
            </w:r>
            <w:r w:rsidR="00040F4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 xml:space="preserve">3 alin. (1) și alin. (2) </w:t>
            </w:r>
            <w:r w:rsidR="00ED766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 xml:space="preserve">lit. </w:t>
            </w:r>
            <w:r w:rsidR="00040F4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>h</w:t>
            </w:r>
            <w:r w:rsidR="00ED766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 xml:space="preserve">) </w:t>
            </w:r>
            <w:r w:rsidR="0041360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 xml:space="preserve">, respectiv art. 194 lit. b) și d) </w:t>
            </w:r>
            <w:r w:rsidR="00ED766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>din Legea nr. 95/2006 privind reforma în domeniul sănătății, republicată, cu modificările și completările ulterioare</w:t>
            </w:r>
            <w:r w:rsidR="0041360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>.</w:t>
            </w:r>
            <w:r w:rsidR="00A90BB8" w:rsidRPr="00957F5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ro-RO" w:eastAsia="en-US"/>
              </w:rPr>
              <w:t> </w:t>
            </w:r>
          </w:p>
        </w:tc>
      </w:tr>
      <w:tr w:rsidR="0008230D" w:rsidRPr="00957F52" w14:paraId="46E4DBDD" w14:textId="77777777" w:rsidTr="00EE7F2A">
        <w:tc>
          <w:tcPr>
            <w:tcW w:w="9805" w:type="dxa"/>
            <w:gridSpan w:val="7"/>
          </w:tcPr>
          <w:p w14:paraId="3089C659" w14:textId="6EB0DBDD" w:rsidR="0008230D" w:rsidRPr="00957F52" w:rsidRDefault="0008230D" w:rsidP="00D0391A">
            <w:pPr>
              <w:spacing w:line="276" w:lineRule="auto"/>
              <w:rPr>
                <w:rFonts w:ascii="Times New Roman" w:eastAsiaTheme="majorEastAsia" w:hAnsi="Times New Roman" w:cs="Times New Roman"/>
                <w:b/>
                <w:color w:val="000000" w:themeColor="text1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color w:val="000000" w:themeColor="text1"/>
                <w:sz w:val="26"/>
                <w:szCs w:val="26"/>
                <w:lang w:val="ro-RO" w:eastAsia="en-US"/>
              </w:rPr>
              <w:lastRenderedPageBreak/>
              <w:t>2.3 Schimbări preconizate</w:t>
            </w:r>
          </w:p>
          <w:p w14:paraId="5E6E8378" w14:textId="77777777" w:rsidR="00500184" w:rsidRDefault="00500184" w:rsidP="00D16FB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6"/>
                <w:szCs w:val="26"/>
                <w:lang w:val="ro-RO"/>
              </w:rPr>
            </w:pPr>
          </w:p>
          <w:p w14:paraId="242697FC" w14:textId="45620B92" w:rsidR="0041360A" w:rsidRPr="007D229D" w:rsidRDefault="00255C7A" w:rsidP="00D16FB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eastAsiaTheme="majorEastAsia"/>
                <w:color w:val="000000" w:themeColor="text1"/>
                <w:sz w:val="26"/>
                <w:szCs w:val="26"/>
                <w:lang w:val="ro-RO"/>
              </w:rPr>
            </w:pPr>
            <w:r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În aplicarea prevederilor art. </w:t>
            </w:r>
            <w:r w:rsidR="00957F52"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>2</w:t>
            </w:r>
            <w:r w:rsidR="00C221BF"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 alin. (</w:t>
            </w:r>
            <w:r w:rsidR="00957F52"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>5</w:t>
            </w:r>
            <w:r w:rsidR="00C221BF"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>)</w:t>
            </w:r>
            <w:r w:rsidR="00957F52"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 din</w:t>
            </w:r>
            <w:r w:rsidR="00C221BF"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 Ordonanța de urgență a Guvernului nr. 147/2024</w:t>
            </w:r>
            <w:r w:rsidR="00D16FB6"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 pot</w:t>
            </w:r>
            <w:r w:rsidR="000B37F8">
              <w:rPr>
                <w:bCs/>
                <w:color w:val="000000" w:themeColor="text1"/>
                <w:sz w:val="26"/>
                <w:szCs w:val="26"/>
                <w:lang w:val="ro-RO"/>
              </w:rPr>
              <w:t>r</w:t>
            </w:r>
            <w:r w:rsidR="00D16FB6"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>ivit cărora  “</w:t>
            </w:r>
            <w:r w:rsidR="00D16FB6" w:rsidRPr="00957F52">
              <w:rPr>
                <w:color w:val="000000"/>
                <w:sz w:val="26"/>
                <w:szCs w:val="26"/>
                <w:bdr w:val="none" w:sz="0" w:space="0" w:color="auto" w:frame="1"/>
                <w:lang w:val="ro-RO"/>
              </w:rPr>
              <w:t>(5) Lista unităţilor sanitare în cadrul cărora funcţionează centrele prevăzute la alin. (1) se aprobă prin hotărâre a Guvernului, cu consultarea structurilor asociative, aprobată cu respectarea termenului prevăzut la art. 10</w:t>
            </w:r>
            <w:r w:rsidR="00D16FB6"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>”</w:t>
            </w:r>
            <w:r w:rsidR="006E2A0E"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>,</w:t>
            </w:r>
            <w:r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 a </w:t>
            </w:r>
            <w:r w:rsidR="00D16FB6"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fost întocmită lista </w:t>
            </w:r>
            <w:r w:rsidR="00943013"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unităților sanitare </w:t>
            </w:r>
            <w:r w:rsidR="009146D6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din subordinea Ministerului </w:t>
            </w:r>
            <w:r w:rsidR="00B2284E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Sănătății </w:t>
            </w:r>
            <w:r w:rsidR="009146D6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și a autorităților administrației publice locale </w:t>
            </w:r>
            <w:r w:rsidR="00943013" w:rsidRPr="00957F52">
              <w:rPr>
                <w:bCs/>
                <w:color w:val="000000" w:themeColor="text1"/>
                <w:sz w:val="26"/>
                <w:szCs w:val="26"/>
                <w:lang w:val="ro-RO"/>
              </w:rPr>
              <w:t>care au în structur</w:t>
            </w:r>
            <w:r w:rsidR="00882846">
              <w:rPr>
                <w:bCs/>
                <w:color w:val="000000" w:themeColor="text1"/>
                <w:sz w:val="26"/>
                <w:szCs w:val="26"/>
                <w:lang w:val="ro-RO"/>
              </w:rPr>
              <w:t>ă centre de sănătate mintală</w:t>
            </w:r>
            <w:r w:rsidR="00B2284E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, structuri medicale </w:t>
            </w:r>
            <w:r w:rsidR="00882846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care vor prelua </w:t>
            </w:r>
            <w:r w:rsidR="00A13BA8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personalul contractual, posturile aferente și patrimoniul din </w:t>
            </w:r>
            <w:r w:rsidR="00AC6EBB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cadrul </w:t>
            </w:r>
            <w:r w:rsidR="00882846">
              <w:rPr>
                <w:bCs/>
                <w:color w:val="000000" w:themeColor="text1"/>
                <w:sz w:val="26"/>
                <w:szCs w:val="26"/>
                <w:lang w:val="ro-RO"/>
              </w:rPr>
              <w:t>centrel</w:t>
            </w:r>
            <w:r w:rsidR="00AC6EBB">
              <w:rPr>
                <w:bCs/>
                <w:color w:val="000000" w:themeColor="text1"/>
                <w:sz w:val="26"/>
                <w:szCs w:val="26"/>
                <w:lang w:val="ro-RO"/>
              </w:rPr>
              <w:t>or</w:t>
            </w:r>
            <w:r w:rsidR="00882846">
              <w:rPr>
                <w:bCs/>
                <w:color w:val="000000" w:themeColor="text1"/>
                <w:sz w:val="26"/>
                <w:szCs w:val="26"/>
                <w:lang w:val="ro-RO"/>
              </w:rPr>
              <w:t xml:space="preserve"> </w:t>
            </w:r>
            <w:r w:rsidR="00882846" w:rsidRPr="00957F52">
              <w:rPr>
                <w:rFonts w:eastAsiaTheme="majorEastAsia"/>
                <w:color w:val="000000" w:themeColor="text1"/>
                <w:sz w:val="26"/>
                <w:szCs w:val="26"/>
                <w:lang w:val="ro-RO"/>
              </w:rPr>
              <w:t>de prevenire, evaluare și consiliere antidrog</w:t>
            </w:r>
            <w:r w:rsidR="00882846">
              <w:rPr>
                <w:rFonts w:eastAsiaTheme="majorEastAsia"/>
                <w:color w:val="000000" w:themeColor="text1"/>
                <w:sz w:val="26"/>
                <w:szCs w:val="26"/>
                <w:lang w:val="ro-RO"/>
              </w:rPr>
              <w:t xml:space="preserve"> de la Agenția Națională Antidrog</w:t>
            </w:r>
            <w:r w:rsidR="00A13BA8">
              <w:rPr>
                <w:rFonts w:eastAsiaTheme="majorEastAsia"/>
                <w:color w:val="000000" w:themeColor="text1"/>
                <w:sz w:val="26"/>
                <w:szCs w:val="26"/>
                <w:lang w:val="ro-RO"/>
              </w:rPr>
              <w:t xml:space="preserve"> astfel cum este prevăzut la art. </w:t>
            </w:r>
            <w:r w:rsidR="005155EA">
              <w:rPr>
                <w:rFonts w:eastAsiaTheme="majorEastAsia"/>
                <w:color w:val="000000" w:themeColor="text1"/>
                <w:sz w:val="26"/>
                <w:szCs w:val="26"/>
                <w:lang w:val="ro-RO"/>
              </w:rPr>
              <w:t>2 alin. (1) din actul normativ menționat</w:t>
            </w:r>
            <w:r w:rsidR="00882846">
              <w:rPr>
                <w:rFonts w:eastAsiaTheme="majorEastAsia"/>
                <w:color w:val="000000" w:themeColor="text1"/>
                <w:sz w:val="26"/>
                <w:szCs w:val="26"/>
                <w:lang w:val="ro-RO"/>
              </w:rPr>
              <w:t>.</w:t>
            </w:r>
            <w:r w:rsidR="007D229D">
              <w:rPr>
                <w:rFonts w:eastAsiaTheme="majorEastAsia"/>
                <w:color w:val="000000" w:themeColor="text1"/>
                <w:sz w:val="26"/>
                <w:szCs w:val="26"/>
                <w:lang w:val="ro-RO"/>
              </w:rPr>
              <w:t xml:space="preserve"> În acest sens, în cadrul unităților sanitare subordonate Ministerului Sănătății, respectiv a celor subordonate autorităților administrației publice locale </w:t>
            </w:r>
            <w:r w:rsidR="007D229D" w:rsidRPr="007D229D">
              <w:rPr>
                <w:rFonts w:eastAsiaTheme="majorEastAsia"/>
                <w:color w:val="000000" w:themeColor="text1"/>
                <w:sz w:val="26"/>
                <w:szCs w:val="26"/>
                <w:lang w:val="ro-RO"/>
              </w:rPr>
              <w:t>v</w:t>
            </w:r>
            <w:r w:rsidR="00A11596">
              <w:rPr>
                <w:rFonts w:eastAsiaTheme="majorEastAsia"/>
                <w:color w:val="000000" w:themeColor="text1"/>
                <w:sz w:val="26"/>
                <w:szCs w:val="26"/>
                <w:lang w:val="ro-RO"/>
              </w:rPr>
              <w:t xml:space="preserve">a </w:t>
            </w:r>
            <w:r w:rsidR="007D229D">
              <w:rPr>
                <w:color w:val="000000"/>
                <w:sz w:val="26"/>
                <w:szCs w:val="26"/>
                <w:lang w:val="ro-RO"/>
              </w:rPr>
              <w:t>fi preluat</w:t>
            </w:r>
            <w:r w:rsidR="00A11596">
              <w:rPr>
                <w:color w:val="000000"/>
                <w:sz w:val="26"/>
                <w:szCs w:val="26"/>
                <w:lang w:val="ro-RO"/>
              </w:rPr>
              <w:t xml:space="preserve"> un număr de</w:t>
            </w:r>
            <w:r w:rsidR="007D229D">
              <w:rPr>
                <w:color w:val="000000"/>
                <w:sz w:val="26"/>
                <w:szCs w:val="26"/>
                <w:lang w:val="ro-RO"/>
              </w:rPr>
              <w:t xml:space="preserve"> 72</w:t>
            </w:r>
            <w:r w:rsidR="009531BD">
              <w:rPr>
                <w:color w:val="000000"/>
                <w:sz w:val="26"/>
                <w:szCs w:val="26"/>
                <w:lang w:val="ro-RO"/>
              </w:rPr>
              <w:t xml:space="preserve"> persoane cu posturile aferente</w:t>
            </w:r>
            <w:r w:rsidR="007D229D">
              <w:rPr>
                <w:color w:val="000000"/>
                <w:sz w:val="26"/>
                <w:szCs w:val="26"/>
                <w:lang w:val="ro-RO"/>
              </w:rPr>
              <w:t>.</w:t>
            </w:r>
          </w:p>
          <w:p w14:paraId="7056A42A" w14:textId="71E6098A" w:rsidR="005744A6" w:rsidRPr="00957F52" w:rsidRDefault="00E92194" w:rsidP="00810A07">
            <w:pPr>
              <w:tabs>
                <w:tab w:val="left" w:pos="0"/>
              </w:tabs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 xml:space="preserve">De asemenea, </w:t>
            </w:r>
            <w:r w:rsidR="00382112">
              <w:rPr>
                <w:rFonts w:ascii="Times New Roman" w:eastAsiaTheme="majorEastAsia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 xml:space="preserve">centrele de sănătate mintală din cadrul unităților sanitare care preiau centrele </w:t>
            </w:r>
            <w:r w:rsidR="00382112" w:rsidRPr="00957F52"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val="ro-RO" w:eastAsia="en-US"/>
              </w:rPr>
              <w:t>de prevenire, evaluare și consiliere antidrog</w:t>
            </w:r>
            <w:r w:rsidR="00382112"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val="ro-RO" w:eastAsia="en-US"/>
              </w:rPr>
              <w:t xml:space="preserve"> se vor reorganiza în centre de sănătate mintală și pentru prevenirea adicțiilor conform art. 2 alin. (1) din </w:t>
            </w:r>
            <w:r w:rsidR="00382112" w:rsidRPr="00957F5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>Ordonanța de urgență a Guvernului nr. 147/2024</w:t>
            </w:r>
            <w:r w:rsidR="0038211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ro-RO" w:eastAsia="en-US"/>
              </w:rPr>
              <w:t>.</w:t>
            </w:r>
          </w:p>
        </w:tc>
      </w:tr>
      <w:tr w:rsidR="0008230D" w:rsidRPr="00957F52" w14:paraId="54D03FEE" w14:textId="77777777" w:rsidTr="003E5C74">
        <w:trPr>
          <w:trHeight w:val="683"/>
        </w:trPr>
        <w:tc>
          <w:tcPr>
            <w:tcW w:w="9805" w:type="dxa"/>
            <w:gridSpan w:val="7"/>
          </w:tcPr>
          <w:p w14:paraId="54D389D2" w14:textId="77777777" w:rsidR="0008230D" w:rsidRPr="00957F52" w:rsidRDefault="0008230D" w:rsidP="0008230D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en-US"/>
              </w:rPr>
              <w:t>2.4 Alte informații *)</w:t>
            </w:r>
          </w:p>
          <w:p w14:paraId="628CF642" w14:textId="6E6973A7" w:rsidR="00EF0473" w:rsidRPr="00957F52" w:rsidRDefault="00EF0473" w:rsidP="006A1842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6"/>
                <w:szCs w:val="26"/>
                <w:lang w:val="ro-RO" w:eastAsia="en-US"/>
              </w:rPr>
            </w:pPr>
          </w:p>
        </w:tc>
      </w:tr>
      <w:tr w:rsidR="0008230D" w:rsidRPr="00957F52" w14:paraId="0EE19B30" w14:textId="77777777" w:rsidTr="00EE7F2A">
        <w:tc>
          <w:tcPr>
            <w:tcW w:w="9805" w:type="dxa"/>
            <w:gridSpan w:val="7"/>
          </w:tcPr>
          <w:p w14:paraId="25A85083" w14:textId="77777777" w:rsidR="003E5C74" w:rsidRPr="00957F52" w:rsidRDefault="003E5C74" w:rsidP="0008230D">
            <w:pPr>
              <w:jc w:val="center"/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</w:pPr>
          </w:p>
          <w:p w14:paraId="54317443" w14:textId="77777777" w:rsidR="0008230D" w:rsidRPr="00957F52" w:rsidRDefault="0008230D" w:rsidP="0008230D">
            <w:pPr>
              <w:jc w:val="center"/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  <w:t>Secțiunea a 3-a:</w:t>
            </w:r>
          </w:p>
          <w:p w14:paraId="08461046" w14:textId="77777777" w:rsidR="0008230D" w:rsidRPr="00957F52" w:rsidRDefault="0008230D" w:rsidP="0008230D">
            <w:pPr>
              <w:jc w:val="center"/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  <w:t>Impactul socioeconomic **)</w:t>
            </w:r>
          </w:p>
          <w:p w14:paraId="02EB106B" w14:textId="77777777" w:rsidR="0008230D" w:rsidRPr="00957F52" w:rsidRDefault="0008230D" w:rsidP="0008230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08230D" w:rsidRPr="00957F52" w14:paraId="400E01C9" w14:textId="77777777" w:rsidTr="00EE7F2A">
        <w:tc>
          <w:tcPr>
            <w:tcW w:w="9805" w:type="dxa"/>
            <w:gridSpan w:val="7"/>
          </w:tcPr>
          <w:p w14:paraId="000B2A67" w14:textId="77777777" w:rsidR="0008230D" w:rsidRPr="00957F52" w:rsidRDefault="0008230D" w:rsidP="0008230D">
            <w:pPr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3.1 Descrierea generală a beneficiilor și costurilor estimate ca urmare a intrării în vigoare a actului normativ</w:t>
            </w:r>
          </w:p>
          <w:p w14:paraId="4766711B" w14:textId="77777777" w:rsidR="0008230D" w:rsidRPr="00957F52" w:rsidRDefault="0008230D" w:rsidP="0008230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08230D" w:rsidRPr="00957F52" w14:paraId="431D39FA" w14:textId="77777777" w:rsidTr="00EE7F2A">
        <w:tc>
          <w:tcPr>
            <w:tcW w:w="9805" w:type="dxa"/>
            <w:gridSpan w:val="7"/>
          </w:tcPr>
          <w:p w14:paraId="74674F7D" w14:textId="77777777" w:rsidR="0008230D" w:rsidRPr="00957F52" w:rsidRDefault="0008230D" w:rsidP="0008230D">
            <w:pPr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3.2 Impactul social</w:t>
            </w:r>
          </w:p>
          <w:p w14:paraId="3A615596" w14:textId="77777777" w:rsidR="0008230D" w:rsidRPr="00957F52" w:rsidRDefault="0008230D" w:rsidP="0008230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08230D" w:rsidRPr="00957F52" w14:paraId="34F41AD5" w14:textId="77777777" w:rsidTr="00EE7F2A">
        <w:tc>
          <w:tcPr>
            <w:tcW w:w="9805" w:type="dxa"/>
            <w:gridSpan w:val="7"/>
          </w:tcPr>
          <w:p w14:paraId="53460788" w14:textId="77777777" w:rsidR="0008230D" w:rsidRPr="00957F52" w:rsidRDefault="0008230D" w:rsidP="0008230D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3.3 Impactul asupra drepturilor și libertăților fundamentale ale omului</w:t>
            </w:r>
          </w:p>
          <w:p w14:paraId="409BD2D5" w14:textId="77777777" w:rsidR="0008230D" w:rsidRPr="00957F52" w:rsidRDefault="0008230D" w:rsidP="0008230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08230D" w:rsidRPr="00957F52" w14:paraId="3531D720" w14:textId="77777777" w:rsidTr="00EE7F2A">
        <w:tc>
          <w:tcPr>
            <w:tcW w:w="9805" w:type="dxa"/>
            <w:gridSpan w:val="7"/>
          </w:tcPr>
          <w:p w14:paraId="13B634F9" w14:textId="77777777" w:rsidR="0008230D" w:rsidRPr="00957F52" w:rsidRDefault="0008230D" w:rsidP="0008230D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3.4 Impactul macroeconomic</w:t>
            </w:r>
          </w:p>
          <w:p w14:paraId="501AF4E5" w14:textId="77777777" w:rsidR="0008230D" w:rsidRPr="00957F52" w:rsidRDefault="0008230D" w:rsidP="0008230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08230D" w:rsidRPr="00957F52" w14:paraId="31AE5CA8" w14:textId="77777777" w:rsidTr="00EE7F2A">
        <w:tc>
          <w:tcPr>
            <w:tcW w:w="9805" w:type="dxa"/>
            <w:gridSpan w:val="7"/>
          </w:tcPr>
          <w:p w14:paraId="5416A99C" w14:textId="77777777" w:rsidR="0008230D" w:rsidRPr="00957F52" w:rsidRDefault="0008230D" w:rsidP="0008230D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3.4.1 Impactul asupra economiei și asupra principalilor indicatori macroeconomici</w:t>
            </w:r>
          </w:p>
          <w:p w14:paraId="0475AE5A" w14:textId="77777777" w:rsidR="0008230D" w:rsidRPr="00957F52" w:rsidRDefault="0008230D" w:rsidP="0008230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08230D" w:rsidRPr="00957F52" w14:paraId="31CFD0B6" w14:textId="77777777" w:rsidTr="00EE7F2A">
        <w:tc>
          <w:tcPr>
            <w:tcW w:w="9805" w:type="dxa"/>
            <w:gridSpan w:val="7"/>
          </w:tcPr>
          <w:p w14:paraId="09256816" w14:textId="77777777" w:rsidR="0008230D" w:rsidRPr="00957F52" w:rsidRDefault="0008230D" w:rsidP="0008230D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3.4.2 Impactul asupra mediului concurențial si domeniul ajutoarelor de stat</w:t>
            </w:r>
          </w:p>
          <w:p w14:paraId="7B16B94E" w14:textId="77777777" w:rsidR="0008230D" w:rsidRPr="00957F52" w:rsidRDefault="0008230D" w:rsidP="0008230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08230D" w:rsidRPr="00957F52" w14:paraId="3CB5D8D1" w14:textId="77777777" w:rsidTr="00EE7F2A">
        <w:tc>
          <w:tcPr>
            <w:tcW w:w="9805" w:type="dxa"/>
            <w:gridSpan w:val="7"/>
          </w:tcPr>
          <w:p w14:paraId="0C8694D6" w14:textId="77777777" w:rsidR="0008230D" w:rsidRPr="00957F52" w:rsidRDefault="0008230D" w:rsidP="0008230D">
            <w:pPr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3.5. Impactul asupra mediului de afaceri</w:t>
            </w:r>
          </w:p>
          <w:p w14:paraId="22088A7E" w14:textId="77777777" w:rsidR="0008230D" w:rsidRPr="00957F52" w:rsidRDefault="0008230D" w:rsidP="0008230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08230D" w:rsidRPr="00957F52" w14:paraId="4C302AB0" w14:textId="77777777" w:rsidTr="00EE7F2A">
        <w:tc>
          <w:tcPr>
            <w:tcW w:w="9805" w:type="dxa"/>
            <w:gridSpan w:val="7"/>
          </w:tcPr>
          <w:p w14:paraId="274BA9FC" w14:textId="77777777" w:rsidR="0008230D" w:rsidRPr="00957F52" w:rsidRDefault="0008230D" w:rsidP="0008230D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lastRenderedPageBreak/>
              <w:t>3.6 Impactul asupra mediului înconjurător</w:t>
            </w:r>
          </w:p>
          <w:p w14:paraId="1CC4FD25" w14:textId="77777777" w:rsidR="0008230D" w:rsidRPr="00957F52" w:rsidRDefault="0008230D" w:rsidP="0008230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08230D" w:rsidRPr="00957F52" w14:paraId="570632D7" w14:textId="77777777" w:rsidTr="00EE7F2A">
        <w:tc>
          <w:tcPr>
            <w:tcW w:w="9805" w:type="dxa"/>
            <w:gridSpan w:val="7"/>
          </w:tcPr>
          <w:p w14:paraId="6EE28F41" w14:textId="77777777" w:rsidR="0008230D" w:rsidRPr="00957F52" w:rsidRDefault="0008230D" w:rsidP="0008230D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3.7 Evaluarea costurilor și beneficiilor din perspectiva inovării și digitalizării</w:t>
            </w:r>
          </w:p>
          <w:p w14:paraId="049EB158" w14:textId="77777777" w:rsidR="0008230D" w:rsidRPr="00957F52" w:rsidRDefault="0008230D" w:rsidP="0008230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08230D" w:rsidRPr="00957F52" w14:paraId="0EA54452" w14:textId="77777777" w:rsidTr="00EE7F2A">
        <w:tc>
          <w:tcPr>
            <w:tcW w:w="9805" w:type="dxa"/>
            <w:gridSpan w:val="7"/>
          </w:tcPr>
          <w:p w14:paraId="23D952F3" w14:textId="77777777" w:rsidR="0008230D" w:rsidRPr="00957F52" w:rsidRDefault="0008230D" w:rsidP="0008230D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shd w:val="clear" w:color="auto" w:fill="FFFFFF" w:themeFill="background1"/>
                <w:lang w:val="ro-RO" w:eastAsia="en-US"/>
              </w:rPr>
              <w:t>3.8 Evaluarea costurilor și beneficiilor din perspectiva dezvoltării durabile</w:t>
            </w:r>
          </w:p>
          <w:p w14:paraId="634FFCE2" w14:textId="77777777" w:rsidR="0008230D" w:rsidRPr="00957F52" w:rsidRDefault="0008230D" w:rsidP="0008230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08230D" w:rsidRPr="00957F52" w14:paraId="65EEE38C" w14:textId="77777777" w:rsidTr="00EE7F2A">
        <w:tc>
          <w:tcPr>
            <w:tcW w:w="9805" w:type="dxa"/>
            <w:gridSpan w:val="7"/>
          </w:tcPr>
          <w:p w14:paraId="753AA593" w14:textId="77777777" w:rsidR="00BB619F" w:rsidRPr="00957F52" w:rsidRDefault="0008230D" w:rsidP="0008230D">
            <w:pPr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3.9 Alte informații</w:t>
            </w:r>
          </w:p>
        </w:tc>
      </w:tr>
      <w:tr w:rsidR="0008230D" w:rsidRPr="00957F52" w14:paraId="275FDBF6" w14:textId="77777777" w:rsidTr="00EE7F2A">
        <w:tc>
          <w:tcPr>
            <w:tcW w:w="9805" w:type="dxa"/>
            <w:gridSpan w:val="7"/>
          </w:tcPr>
          <w:p w14:paraId="1FD1DA23" w14:textId="77777777" w:rsidR="003E5C74" w:rsidRPr="00957F52" w:rsidRDefault="003E5C74" w:rsidP="00BB619F">
            <w:pPr>
              <w:tabs>
                <w:tab w:val="left" w:pos="567"/>
              </w:tabs>
              <w:jc w:val="center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  <w:p w14:paraId="180D615A" w14:textId="77777777" w:rsidR="00125578" w:rsidRPr="00957F52" w:rsidRDefault="00125578" w:rsidP="00BB619F">
            <w:pPr>
              <w:tabs>
                <w:tab w:val="left" w:pos="567"/>
              </w:tabs>
              <w:jc w:val="center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  <w:p w14:paraId="189C6879" w14:textId="77777777" w:rsidR="0008230D" w:rsidRPr="00957F52" w:rsidRDefault="0008230D" w:rsidP="00BB619F">
            <w:pPr>
              <w:tabs>
                <w:tab w:val="left" w:pos="567"/>
              </w:tabs>
              <w:jc w:val="center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  <w:t>Secțiunea a 4-a</w:t>
            </w:r>
          </w:p>
          <w:p w14:paraId="4360B20A" w14:textId="77777777" w:rsidR="0008230D" w:rsidRPr="00957F52" w:rsidRDefault="0008230D" w:rsidP="00BB61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</w:pPr>
            <w:r w:rsidRPr="00957F5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  <w:t>Impactul financiar asupra bugetului general consolidat atât pe termen scurt, pentru anul curent, cât şi pe termen lung (pe 5 ani), inclusiv informații cu privire la cheltuieli și venituri.***)</w:t>
            </w:r>
          </w:p>
          <w:p w14:paraId="6F9AF96E" w14:textId="77777777" w:rsidR="0008230D" w:rsidRPr="00957F52" w:rsidRDefault="0008230D" w:rsidP="0008230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08230D" w:rsidRPr="00957F52" w14:paraId="6DB3D9CA" w14:textId="77777777" w:rsidTr="00EE7F2A">
        <w:tc>
          <w:tcPr>
            <w:tcW w:w="9805" w:type="dxa"/>
            <w:gridSpan w:val="7"/>
          </w:tcPr>
          <w:p w14:paraId="23862E88" w14:textId="77777777" w:rsidR="0008230D" w:rsidRPr="00957F52" w:rsidRDefault="0008230D" w:rsidP="0008230D">
            <w:pPr>
              <w:tabs>
                <w:tab w:val="left" w:pos="567"/>
              </w:tabs>
              <w:jc w:val="right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- în mii lei (RON) -</w:t>
            </w:r>
          </w:p>
        </w:tc>
      </w:tr>
      <w:tr w:rsidR="0008230D" w:rsidRPr="00957F52" w14:paraId="083312D2" w14:textId="77777777" w:rsidTr="00EE7F2A">
        <w:tc>
          <w:tcPr>
            <w:tcW w:w="3002" w:type="dxa"/>
          </w:tcPr>
          <w:p w14:paraId="27B7180A" w14:textId="77777777" w:rsidR="0008230D" w:rsidRPr="00957F52" w:rsidRDefault="0008230D" w:rsidP="008E56F7">
            <w:pPr>
              <w:tabs>
                <w:tab w:val="left" w:pos="567"/>
              </w:tabs>
              <w:jc w:val="center"/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  <w:t>Indicatori</w:t>
            </w:r>
          </w:p>
        </w:tc>
        <w:tc>
          <w:tcPr>
            <w:tcW w:w="953" w:type="dxa"/>
          </w:tcPr>
          <w:p w14:paraId="362202A3" w14:textId="77777777" w:rsidR="0008230D" w:rsidRPr="00957F52" w:rsidRDefault="0008230D" w:rsidP="008E56F7">
            <w:pPr>
              <w:tabs>
                <w:tab w:val="left" w:pos="567"/>
              </w:tabs>
              <w:jc w:val="center"/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  <w:t>Anul curent</w:t>
            </w:r>
          </w:p>
        </w:tc>
        <w:tc>
          <w:tcPr>
            <w:tcW w:w="3600" w:type="dxa"/>
            <w:gridSpan w:val="4"/>
          </w:tcPr>
          <w:p w14:paraId="51CBFA3C" w14:textId="77777777" w:rsidR="0008230D" w:rsidRPr="00957F52" w:rsidRDefault="0008230D" w:rsidP="008E56F7">
            <w:pPr>
              <w:tabs>
                <w:tab w:val="left" w:pos="567"/>
              </w:tabs>
              <w:jc w:val="center"/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  <w:t>Următorii patru ani</w:t>
            </w:r>
          </w:p>
        </w:tc>
        <w:tc>
          <w:tcPr>
            <w:tcW w:w="2250" w:type="dxa"/>
          </w:tcPr>
          <w:p w14:paraId="194BB387" w14:textId="77777777" w:rsidR="0008230D" w:rsidRPr="00957F52" w:rsidRDefault="0008230D" w:rsidP="008E56F7">
            <w:pPr>
              <w:tabs>
                <w:tab w:val="left" w:pos="567"/>
              </w:tabs>
              <w:jc w:val="center"/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  <w:t>Media pe cinci ani</w:t>
            </w:r>
          </w:p>
        </w:tc>
      </w:tr>
      <w:tr w:rsidR="0008230D" w:rsidRPr="00957F52" w14:paraId="47F8006D" w14:textId="77777777" w:rsidTr="00EE7F2A">
        <w:tc>
          <w:tcPr>
            <w:tcW w:w="3002" w:type="dxa"/>
          </w:tcPr>
          <w:p w14:paraId="2A65AE6C" w14:textId="77777777" w:rsidR="0008230D" w:rsidRPr="00957F52" w:rsidRDefault="0008230D" w:rsidP="008E56F7">
            <w:pPr>
              <w:tabs>
                <w:tab w:val="left" w:pos="567"/>
              </w:tabs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1</w:t>
            </w:r>
          </w:p>
        </w:tc>
        <w:tc>
          <w:tcPr>
            <w:tcW w:w="953" w:type="dxa"/>
          </w:tcPr>
          <w:p w14:paraId="19E13E8D" w14:textId="77777777" w:rsidR="0008230D" w:rsidRPr="00957F52" w:rsidRDefault="0008230D" w:rsidP="008E56F7">
            <w:pPr>
              <w:tabs>
                <w:tab w:val="left" w:pos="567"/>
              </w:tabs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2</w:t>
            </w:r>
          </w:p>
        </w:tc>
        <w:tc>
          <w:tcPr>
            <w:tcW w:w="900" w:type="dxa"/>
          </w:tcPr>
          <w:p w14:paraId="71296E7A" w14:textId="77777777" w:rsidR="0008230D" w:rsidRPr="00957F52" w:rsidRDefault="0008230D" w:rsidP="008E56F7">
            <w:pPr>
              <w:tabs>
                <w:tab w:val="left" w:pos="567"/>
              </w:tabs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3</w:t>
            </w:r>
          </w:p>
        </w:tc>
        <w:tc>
          <w:tcPr>
            <w:tcW w:w="953" w:type="dxa"/>
          </w:tcPr>
          <w:p w14:paraId="5D80348E" w14:textId="77777777" w:rsidR="0008230D" w:rsidRPr="00957F52" w:rsidRDefault="0008230D" w:rsidP="008E56F7">
            <w:pPr>
              <w:tabs>
                <w:tab w:val="left" w:pos="567"/>
              </w:tabs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4</w:t>
            </w:r>
          </w:p>
        </w:tc>
        <w:tc>
          <w:tcPr>
            <w:tcW w:w="913" w:type="dxa"/>
          </w:tcPr>
          <w:p w14:paraId="1A6D1DB4" w14:textId="77777777" w:rsidR="0008230D" w:rsidRPr="00957F52" w:rsidRDefault="0008230D" w:rsidP="008E56F7">
            <w:pPr>
              <w:tabs>
                <w:tab w:val="left" w:pos="567"/>
              </w:tabs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5</w:t>
            </w:r>
          </w:p>
        </w:tc>
        <w:tc>
          <w:tcPr>
            <w:tcW w:w="834" w:type="dxa"/>
          </w:tcPr>
          <w:p w14:paraId="67194E5E" w14:textId="77777777" w:rsidR="0008230D" w:rsidRPr="00957F52" w:rsidRDefault="0008230D" w:rsidP="008E56F7">
            <w:pPr>
              <w:tabs>
                <w:tab w:val="left" w:pos="567"/>
              </w:tabs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6</w:t>
            </w:r>
          </w:p>
        </w:tc>
        <w:tc>
          <w:tcPr>
            <w:tcW w:w="2250" w:type="dxa"/>
          </w:tcPr>
          <w:p w14:paraId="50E04D08" w14:textId="77777777" w:rsidR="0008230D" w:rsidRPr="00957F52" w:rsidRDefault="0008230D" w:rsidP="008E56F7">
            <w:pPr>
              <w:tabs>
                <w:tab w:val="left" w:pos="567"/>
              </w:tabs>
              <w:jc w:val="center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7</w:t>
            </w:r>
          </w:p>
        </w:tc>
      </w:tr>
      <w:tr w:rsidR="008E56F7" w:rsidRPr="00957F52" w14:paraId="54888DA4" w14:textId="77777777" w:rsidTr="00EE7F2A">
        <w:tc>
          <w:tcPr>
            <w:tcW w:w="3002" w:type="dxa"/>
          </w:tcPr>
          <w:p w14:paraId="10352B3E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4.1 Modificări ale veniturilor bugetare, plus/minus, din care:</w:t>
            </w:r>
          </w:p>
        </w:tc>
        <w:tc>
          <w:tcPr>
            <w:tcW w:w="953" w:type="dxa"/>
          </w:tcPr>
          <w:p w14:paraId="62C8B49A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00" w:type="dxa"/>
          </w:tcPr>
          <w:p w14:paraId="48C551EF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53" w:type="dxa"/>
          </w:tcPr>
          <w:p w14:paraId="54E51D6F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13" w:type="dxa"/>
          </w:tcPr>
          <w:p w14:paraId="74A6FC78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834" w:type="dxa"/>
          </w:tcPr>
          <w:p w14:paraId="45307CEE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2250" w:type="dxa"/>
          </w:tcPr>
          <w:p w14:paraId="7035A1AE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8E56F7" w:rsidRPr="00957F52" w14:paraId="4BF6E01C" w14:textId="77777777" w:rsidTr="00EE7F2A">
        <w:tc>
          <w:tcPr>
            <w:tcW w:w="3002" w:type="dxa"/>
          </w:tcPr>
          <w:p w14:paraId="15AEA91E" w14:textId="77777777" w:rsidR="008E56F7" w:rsidRPr="00957F52" w:rsidRDefault="008E56F7" w:rsidP="00023774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a) buget de stat, din acesta:</w:t>
            </w:r>
          </w:p>
          <w:p w14:paraId="689AA3E3" w14:textId="77777777" w:rsidR="008E56F7" w:rsidRPr="00957F52" w:rsidRDefault="008E56F7" w:rsidP="00023774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i. impozit pe profit</w:t>
            </w:r>
          </w:p>
          <w:p w14:paraId="0F8E19F4" w14:textId="77777777" w:rsidR="008E56F7" w:rsidRPr="00957F52" w:rsidRDefault="008E56F7" w:rsidP="00023774">
            <w:pPr>
              <w:tabs>
                <w:tab w:val="left" w:pos="567"/>
              </w:tabs>
              <w:jc w:val="both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ii. impozit pe venit</w:t>
            </w:r>
          </w:p>
        </w:tc>
        <w:tc>
          <w:tcPr>
            <w:tcW w:w="953" w:type="dxa"/>
          </w:tcPr>
          <w:p w14:paraId="59865AFD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00" w:type="dxa"/>
          </w:tcPr>
          <w:p w14:paraId="125D8257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53" w:type="dxa"/>
          </w:tcPr>
          <w:p w14:paraId="285E02B2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13" w:type="dxa"/>
          </w:tcPr>
          <w:p w14:paraId="399A3E42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834" w:type="dxa"/>
          </w:tcPr>
          <w:p w14:paraId="6D532A6A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2250" w:type="dxa"/>
          </w:tcPr>
          <w:p w14:paraId="2A8F0671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8E56F7" w:rsidRPr="00957F52" w14:paraId="5E15717A" w14:textId="77777777" w:rsidTr="00EE7F2A">
        <w:tc>
          <w:tcPr>
            <w:tcW w:w="3002" w:type="dxa"/>
          </w:tcPr>
          <w:p w14:paraId="590081D0" w14:textId="77777777" w:rsidR="008E56F7" w:rsidRPr="00957F52" w:rsidRDefault="008E56F7" w:rsidP="00023774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b) bugete locale</w:t>
            </w:r>
          </w:p>
          <w:p w14:paraId="0380FB22" w14:textId="77777777" w:rsidR="008E56F7" w:rsidRPr="00957F52" w:rsidRDefault="008E56F7" w:rsidP="00023774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i. impozit pe profit</w:t>
            </w:r>
          </w:p>
        </w:tc>
        <w:tc>
          <w:tcPr>
            <w:tcW w:w="953" w:type="dxa"/>
          </w:tcPr>
          <w:p w14:paraId="062EF06B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00" w:type="dxa"/>
          </w:tcPr>
          <w:p w14:paraId="51C9DAAA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53" w:type="dxa"/>
          </w:tcPr>
          <w:p w14:paraId="47D68286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13" w:type="dxa"/>
          </w:tcPr>
          <w:p w14:paraId="0B5A358F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834" w:type="dxa"/>
          </w:tcPr>
          <w:p w14:paraId="1EC5717D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2250" w:type="dxa"/>
          </w:tcPr>
          <w:p w14:paraId="179F8747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8E56F7" w:rsidRPr="00957F52" w14:paraId="09EA6CE1" w14:textId="77777777" w:rsidTr="00EE7F2A">
        <w:tc>
          <w:tcPr>
            <w:tcW w:w="3002" w:type="dxa"/>
          </w:tcPr>
          <w:p w14:paraId="77AF487B" w14:textId="77777777" w:rsidR="008E56F7" w:rsidRPr="00957F52" w:rsidRDefault="008E56F7" w:rsidP="00023774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c) bugetul asigurărilor sociale de stat:</w:t>
            </w:r>
          </w:p>
          <w:p w14:paraId="1A7C9DDB" w14:textId="77777777" w:rsidR="008E56F7" w:rsidRPr="00957F52" w:rsidRDefault="008E56F7" w:rsidP="00023774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i. contribuții de asigurări</w:t>
            </w:r>
          </w:p>
        </w:tc>
        <w:tc>
          <w:tcPr>
            <w:tcW w:w="953" w:type="dxa"/>
          </w:tcPr>
          <w:p w14:paraId="39C0A81C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00" w:type="dxa"/>
          </w:tcPr>
          <w:p w14:paraId="2EFE13F0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53" w:type="dxa"/>
          </w:tcPr>
          <w:p w14:paraId="644FA8E4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13" w:type="dxa"/>
          </w:tcPr>
          <w:p w14:paraId="5F0F1056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834" w:type="dxa"/>
          </w:tcPr>
          <w:p w14:paraId="5FF2A774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2250" w:type="dxa"/>
          </w:tcPr>
          <w:p w14:paraId="7B0F02C6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8E56F7" w:rsidRPr="00957F52" w14:paraId="39ED288C" w14:textId="77777777" w:rsidTr="00EE7F2A">
        <w:tc>
          <w:tcPr>
            <w:tcW w:w="3002" w:type="dxa"/>
          </w:tcPr>
          <w:p w14:paraId="015FAC77" w14:textId="77777777" w:rsidR="008E56F7" w:rsidRPr="00957F52" w:rsidRDefault="008E56F7" w:rsidP="00023774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 xml:space="preserve">d) alte tipuri de venituri </w:t>
            </w:r>
          </w:p>
          <w:p w14:paraId="4E67F199" w14:textId="77777777" w:rsidR="008E56F7" w:rsidRPr="00957F52" w:rsidRDefault="008E56F7" w:rsidP="00023774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(se va menționa natura acestora)</w:t>
            </w:r>
          </w:p>
        </w:tc>
        <w:tc>
          <w:tcPr>
            <w:tcW w:w="953" w:type="dxa"/>
          </w:tcPr>
          <w:p w14:paraId="04AC6669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00" w:type="dxa"/>
          </w:tcPr>
          <w:p w14:paraId="64E17155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53" w:type="dxa"/>
          </w:tcPr>
          <w:p w14:paraId="37C5A3A5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13" w:type="dxa"/>
          </w:tcPr>
          <w:p w14:paraId="3423BBA5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834" w:type="dxa"/>
          </w:tcPr>
          <w:p w14:paraId="59E28673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2250" w:type="dxa"/>
          </w:tcPr>
          <w:p w14:paraId="624CDDFD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8E56F7" w:rsidRPr="00957F52" w14:paraId="62DB70A6" w14:textId="77777777" w:rsidTr="00EE7F2A">
        <w:tc>
          <w:tcPr>
            <w:tcW w:w="3002" w:type="dxa"/>
          </w:tcPr>
          <w:p w14:paraId="5A396371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4.2 Modificări ale cheltuielilor bugetare, plus/minus, din care:</w:t>
            </w:r>
          </w:p>
        </w:tc>
        <w:tc>
          <w:tcPr>
            <w:tcW w:w="953" w:type="dxa"/>
          </w:tcPr>
          <w:p w14:paraId="66A8C50F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00" w:type="dxa"/>
          </w:tcPr>
          <w:p w14:paraId="739CB693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53" w:type="dxa"/>
          </w:tcPr>
          <w:p w14:paraId="5E151558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13" w:type="dxa"/>
          </w:tcPr>
          <w:p w14:paraId="69E0B931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834" w:type="dxa"/>
          </w:tcPr>
          <w:p w14:paraId="6D2D800A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2250" w:type="dxa"/>
          </w:tcPr>
          <w:p w14:paraId="0595E76A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8E56F7" w:rsidRPr="00957F52" w14:paraId="1C009ADC" w14:textId="77777777" w:rsidTr="00EE7F2A">
        <w:tc>
          <w:tcPr>
            <w:tcW w:w="3002" w:type="dxa"/>
          </w:tcPr>
          <w:p w14:paraId="177D716A" w14:textId="77777777" w:rsidR="008E56F7" w:rsidRPr="00957F52" w:rsidRDefault="008E56F7" w:rsidP="00023774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a) buget de stat, din acesta:</w:t>
            </w:r>
          </w:p>
          <w:p w14:paraId="4274B292" w14:textId="77777777" w:rsidR="008E56F7" w:rsidRPr="00957F52" w:rsidRDefault="008E56F7" w:rsidP="00C47E51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cheltuieli de personal</w:t>
            </w:r>
          </w:p>
          <w:p w14:paraId="11F35452" w14:textId="77777777" w:rsidR="008E56F7" w:rsidRPr="00957F52" w:rsidRDefault="008E56F7" w:rsidP="00023774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bunuri și servicii</w:t>
            </w:r>
          </w:p>
        </w:tc>
        <w:tc>
          <w:tcPr>
            <w:tcW w:w="953" w:type="dxa"/>
          </w:tcPr>
          <w:p w14:paraId="3EF699FE" w14:textId="43E658AB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00" w:type="dxa"/>
          </w:tcPr>
          <w:p w14:paraId="157E74B3" w14:textId="6AF66202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53" w:type="dxa"/>
          </w:tcPr>
          <w:p w14:paraId="2F4FBF2F" w14:textId="091ACD3B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13" w:type="dxa"/>
          </w:tcPr>
          <w:p w14:paraId="216644D8" w14:textId="09ABB33F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834" w:type="dxa"/>
          </w:tcPr>
          <w:p w14:paraId="6B6BD2FB" w14:textId="25740970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2250" w:type="dxa"/>
          </w:tcPr>
          <w:p w14:paraId="2289D016" w14:textId="0726439B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8E56F7" w:rsidRPr="00957F52" w14:paraId="423C3FFF" w14:textId="77777777" w:rsidTr="00EE7F2A">
        <w:tc>
          <w:tcPr>
            <w:tcW w:w="3002" w:type="dxa"/>
          </w:tcPr>
          <w:p w14:paraId="5E41AC9B" w14:textId="77777777" w:rsidR="008E56F7" w:rsidRPr="00957F52" w:rsidRDefault="008E56F7" w:rsidP="00023774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b) bugete locale:</w:t>
            </w:r>
          </w:p>
          <w:p w14:paraId="1887A97A" w14:textId="77777777" w:rsidR="008E56F7" w:rsidRPr="00957F52" w:rsidRDefault="008E56F7" w:rsidP="00C47E51">
            <w:pPr>
              <w:numPr>
                <w:ilvl w:val="0"/>
                <w:numId w:val="4"/>
              </w:numPr>
              <w:tabs>
                <w:tab w:val="left" w:pos="567"/>
              </w:tabs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cheltuieli de personal</w:t>
            </w:r>
          </w:p>
          <w:p w14:paraId="277D67C4" w14:textId="77777777" w:rsidR="008E56F7" w:rsidRPr="00957F52" w:rsidRDefault="008E56F7" w:rsidP="00C47E51">
            <w:pPr>
              <w:numPr>
                <w:ilvl w:val="0"/>
                <w:numId w:val="4"/>
              </w:numPr>
              <w:tabs>
                <w:tab w:val="left" w:pos="567"/>
              </w:tabs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bunuri și servicii</w:t>
            </w:r>
          </w:p>
          <w:p w14:paraId="110297C2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53" w:type="dxa"/>
          </w:tcPr>
          <w:p w14:paraId="2B84A0E1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00" w:type="dxa"/>
          </w:tcPr>
          <w:p w14:paraId="1A1CA272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53" w:type="dxa"/>
          </w:tcPr>
          <w:p w14:paraId="5790A68F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13" w:type="dxa"/>
          </w:tcPr>
          <w:p w14:paraId="6352B029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834" w:type="dxa"/>
          </w:tcPr>
          <w:p w14:paraId="763D0A87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2250" w:type="dxa"/>
          </w:tcPr>
          <w:p w14:paraId="1EC9E3FE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8E56F7" w:rsidRPr="00957F52" w14:paraId="06A917AC" w14:textId="77777777" w:rsidTr="00EE7F2A">
        <w:tc>
          <w:tcPr>
            <w:tcW w:w="3002" w:type="dxa"/>
          </w:tcPr>
          <w:p w14:paraId="1C6FE05F" w14:textId="77777777" w:rsidR="008E56F7" w:rsidRPr="00957F52" w:rsidRDefault="008E56F7" w:rsidP="00023774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c) bugetul asigurărilor sociale de stat:</w:t>
            </w:r>
          </w:p>
          <w:p w14:paraId="0AFF61F9" w14:textId="77777777" w:rsidR="008E56F7" w:rsidRPr="00957F52" w:rsidRDefault="008E56F7" w:rsidP="00C47E51">
            <w:pPr>
              <w:numPr>
                <w:ilvl w:val="0"/>
                <w:numId w:val="3"/>
              </w:numPr>
              <w:tabs>
                <w:tab w:val="left" w:pos="567"/>
              </w:tabs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lastRenderedPageBreak/>
              <w:t>cheltuieli de personal</w:t>
            </w:r>
          </w:p>
          <w:p w14:paraId="025E4F8C" w14:textId="77777777" w:rsidR="008E56F7" w:rsidRPr="00957F52" w:rsidRDefault="008E56F7" w:rsidP="00023774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bunuri și servicii</w:t>
            </w:r>
          </w:p>
        </w:tc>
        <w:tc>
          <w:tcPr>
            <w:tcW w:w="953" w:type="dxa"/>
          </w:tcPr>
          <w:p w14:paraId="771E6946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00" w:type="dxa"/>
          </w:tcPr>
          <w:p w14:paraId="64B9A435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53" w:type="dxa"/>
          </w:tcPr>
          <w:p w14:paraId="40DD66E3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13" w:type="dxa"/>
          </w:tcPr>
          <w:p w14:paraId="08C0DFF2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834" w:type="dxa"/>
          </w:tcPr>
          <w:p w14:paraId="6A5BF358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2250" w:type="dxa"/>
          </w:tcPr>
          <w:p w14:paraId="64936C28" w14:textId="77777777" w:rsidR="008E56F7" w:rsidRPr="00957F52" w:rsidRDefault="008E56F7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611BBF" w:rsidRPr="00957F52" w14:paraId="4AE1D3FB" w14:textId="77777777" w:rsidTr="00EE7F2A">
        <w:tc>
          <w:tcPr>
            <w:tcW w:w="3002" w:type="dxa"/>
          </w:tcPr>
          <w:p w14:paraId="1FFDCC7F" w14:textId="77777777" w:rsidR="00611BBF" w:rsidRPr="00957F52" w:rsidRDefault="00611BBF" w:rsidP="00023774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d) alte tipuri de cheltuieli</w:t>
            </w:r>
          </w:p>
          <w:p w14:paraId="669AE1A7" w14:textId="77777777" w:rsidR="00611BBF" w:rsidRPr="00957F52" w:rsidRDefault="00611BBF" w:rsidP="00023774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(se va menționa natura acestora)</w:t>
            </w:r>
          </w:p>
        </w:tc>
        <w:tc>
          <w:tcPr>
            <w:tcW w:w="953" w:type="dxa"/>
          </w:tcPr>
          <w:p w14:paraId="5ECFA260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00" w:type="dxa"/>
          </w:tcPr>
          <w:p w14:paraId="5E952D7E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53" w:type="dxa"/>
          </w:tcPr>
          <w:p w14:paraId="1BFF14D7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13" w:type="dxa"/>
          </w:tcPr>
          <w:p w14:paraId="23CF3C52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834" w:type="dxa"/>
          </w:tcPr>
          <w:p w14:paraId="6049E2D0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2250" w:type="dxa"/>
          </w:tcPr>
          <w:p w14:paraId="0D8F3B47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611BBF" w:rsidRPr="00957F52" w14:paraId="4C518A46" w14:textId="77777777" w:rsidTr="00EE7F2A">
        <w:tc>
          <w:tcPr>
            <w:tcW w:w="3002" w:type="dxa"/>
          </w:tcPr>
          <w:p w14:paraId="548E1F12" w14:textId="77777777" w:rsidR="00611BBF" w:rsidRPr="00957F52" w:rsidRDefault="00611BBF" w:rsidP="00023774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4.3 Impact financiar, plus/minus, din care:</w:t>
            </w:r>
          </w:p>
          <w:p w14:paraId="6B4ADC0A" w14:textId="77777777" w:rsidR="00611BBF" w:rsidRPr="00957F52" w:rsidRDefault="00611BBF" w:rsidP="00023774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a)</w:t>
            </w: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vertAlign w:val="superscript"/>
                <w:lang w:val="ro-RO" w:eastAsia="en-US"/>
              </w:rPr>
              <w:t xml:space="preserve"> </w:t>
            </w: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buget de stat</w:t>
            </w:r>
          </w:p>
        </w:tc>
        <w:tc>
          <w:tcPr>
            <w:tcW w:w="953" w:type="dxa"/>
          </w:tcPr>
          <w:p w14:paraId="31E8580E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00" w:type="dxa"/>
          </w:tcPr>
          <w:p w14:paraId="3986E4A2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53" w:type="dxa"/>
          </w:tcPr>
          <w:p w14:paraId="06FDE2A3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13" w:type="dxa"/>
          </w:tcPr>
          <w:p w14:paraId="54EC3B24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834" w:type="dxa"/>
          </w:tcPr>
          <w:p w14:paraId="05A5A933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2250" w:type="dxa"/>
          </w:tcPr>
          <w:p w14:paraId="3F58CA31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611BBF" w:rsidRPr="00957F52" w14:paraId="3EBC373C" w14:textId="77777777" w:rsidTr="00EE7F2A">
        <w:tc>
          <w:tcPr>
            <w:tcW w:w="3002" w:type="dxa"/>
          </w:tcPr>
          <w:p w14:paraId="6F327C6A" w14:textId="77777777" w:rsidR="00611BBF" w:rsidRPr="00957F52" w:rsidRDefault="00611BBF" w:rsidP="00023774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4.3 Impact financiar, plus/minus, din care:</w:t>
            </w:r>
          </w:p>
          <w:p w14:paraId="7EDBD84E" w14:textId="77777777" w:rsidR="00611BBF" w:rsidRPr="00957F52" w:rsidRDefault="00611BBF" w:rsidP="00023774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a)</w:t>
            </w: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vertAlign w:val="superscript"/>
                <w:lang w:val="ro-RO" w:eastAsia="en-US"/>
              </w:rPr>
              <w:t xml:space="preserve"> </w:t>
            </w: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buget de stat</w:t>
            </w:r>
          </w:p>
        </w:tc>
        <w:tc>
          <w:tcPr>
            <w:tcW w:w="953" w:type="dxa"/>
          </w:tcPr>
          <w:p w14:paraId="53061475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00" w:type="dxa"/>
          </w:tcPr>
          <w:p w14:paraId="2B4BAA8A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53" w:type="dxa"/>
          </w:tcPr>
          <w:p w14:paraId="10DA4867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13" w:type="dxa"/>
          </w:tcPr>
          <w:p w14:paraId="211849D9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834" w:type="dxa"/>
          </w:tcPr>
          <w:p w14:paraId="3BD5C6AD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2250" w:type="dxa"/>
          </w:tcPr>
          <w:p w14:paraId="1333A135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611BBF" w:rsidRPr="00957F52" w14:paraId="549B3A60" w14:textId="77777777" w:rsidTr="00EE7F2A">
        <w:trPr>
          <w:trHeight w:val="411"/>
        </w:trPr>
        <w:tc>
          <w:tcPr>
            <w:tcW w:w="3002" w:type="dxa"/>
          </w:tcPr>
          <w:p w14:paraId="559FCF7D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b) bugete locale</w:t>
            </w:r>
          </w:p>
        </w:tc>
        <w:tc>
          <w:tcPr>
            <w:tcW w:w="953" w:type="dxa"/>
          </w:tcPr>
          <w:p w14:paraId="6EE7CE51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00" w:type="dxa"/>
          </w:tcPr>
          <w:p w14:paraId="4DE2E672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53" w:type="dxa"/>
          </w:tcPr>
          <w:p w14:paraId="14AF8858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13" w:type="dxa"/>
          </w:tcPr>
          <w:p w14:paraId="2D0E6525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834" w:type="dxa"/>
          </w:tcPr>
          <w:p w14:paraId="1C4B19BB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2250" w:type="dxa"/>
          </w:tcPr>
          <w:p w14:paraId="0826D3E2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611BBF" w:rsidRPr="00957F52" w14:paraId="7F020379" w14:textId="77777777" w:rsidTr="00EE7F2A">
        <w:tc>
          <w:tcPr>
            <w:tcW w:w="3002" w:type="dxa"/>
          </w:tcPr>
          <w:p w14:paraId="621B5455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4.4 Propuneri pentru acoperirea creșterii cheltuielilor bugetare</w:t>
            </w:r>
          </w:p>
        </w:tc>
        <w:tc>
          <w:tcPr>
            <w:tcW w:w="953" w:type="dxa"/>
          </w:tcPr>
          <w:p w14:paraId="4D7F2A74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00" w:type="dxa"/>
          </w:tcPr>
          <w:p w14:paraId="228C7B5C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53" w:type="dxa"/>
          </w:tcPr>
          <w:p w14:paraId="02653C63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13" w:type="dxa"/>
          </w:tcPr>
          <w:p w14:paraId="00CA4BC7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834" w:type="dxa"/>
          </w:tcPr>
          <w:p w14:paraId="6BC9D268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2250" w:type="dxa"/>
          </w:tcPr>
          <w:p w14:paraId="3899CAB3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611BBF" w:rsidRPr="00957F52" w14:paraId="17135CF4" w14:textId="77777777" w:rsidTr="00EE7F2A">
        <w:tc>
          <w:tcPr>
            <w:tcW w:w="3002" w:type="dxa"/>
          </w:tcPr>
          <w:p w14:paraId="0B4C3FFB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4.5 Propuneri pentru a compensa reducerea veniturilor bugetare</w:t>
            </w:r>
          </w:p>
        </w:tc>
        <w:tc>
          <w:tcPr>
            <w:tcW w:w="953" w:type="dxa"/>
          </w:tcPr>
          <w:p w14:paraId="073F3FF4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00" w:type="dxa"/>
          </w:tcPr>
          <w:p w14:paraId="208516DC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53" w:type="dxa"/>
          </w:tcPr>
          <w:p w14:paraId="2CCAB7A3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13" w:type="dxa"/>
          </w:tcPr>
          <w:p w14:paraId="77F3A727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834" w:type="dxa"/>
          </w:tcPr>
          <w:p w14:paraId="5960732F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2250" w:type="dxa"/>
          </w:tcPr>
          <w:p w14:paraId="642FC131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611BBF" w:rsidRPr="00957F52" w14:paraId="1BDD0D07" w14:textId="77777777" w:rsidTr="00EE7F2A">
        <w:tc>
          <w:tcPr>
            <w:tcW w:w="3002" w:type="dxa"/>
          </w:tcPr>
          <w:p w14:paraId="5CE1C28C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4.6 Calcule detaliate privind fundamentarea modificărilor veniturilor și/sau cheltuielilor bugetare</w:t>
            </w:r>
          </w:p>
        </w:tc>
        <w:tc>
          <w:tcPr>
            <w:tcW w:w="953" w:type="dxa"/>
          </w:tcPr>
          <w:p w14:paraId="5BF160C1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00" w:type="dxa"/>
          </w:tcPr>
          <w:p w14:paraId="5619BB88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53" w:type="dxa"/>
          </w:tcPr>
          <w:p w14:paraId="343C2E11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913" w:type="dxa"/>
          </w:tcPr>
          <w:p w14:paraId="03C01DF8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834" w:type="dxa"/>
          </w:tcPr>
          <w:p w14:paraId="7C4A53C2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  <w:tc>
          <w:tcPr>
            <w:tcW w:w="2250" w:type="dxa"/>
          </w:tcPr>
          <w:p w14:paraId="4A7C412C" w14:textId="77777777" w:rsidR="00611BBF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023774" w:rsidRPr="00957F52" w14:paraId="3D901D1B" w14:textId="77777777" w:rsidTr="00EE7F2A">
        <w:tc>
          <w:tcPr>
            <w:tcW w:w="9805" w:type="dxa"/>
            <w:gridSpan w:val="7"/>
          </w:tcPr>
          <w:p w14:paraId="0A49896E" w14:textId="77777777" w:rsidR="008E56F7" w:rsidRPr="00957F52" w:rsidRDefault="008E56F7" w:rsidP="008E5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 xml:space="preserve">4.7 Prezentarea, </w:t>
            </w:r>
            <w:r w:rsidRPr="00957F5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în cazul proiectelor de acte normative a căror adoptare atrage majorarea cheltuielilor bugetare, a următoarelor documente:</w:t>
            </w:r>
          </w:p>
          <w:p w14:paraId="422A0A2B" w14:textId="77777777" w:rsidR="008E56F7" w:rsidRPr="00957F52" w:rsidRDefault="008E56F7" w:rsidP="008E5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957F5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a) fișa financiară prevăzută la art.15 din Legea nr. 500/2002 privind finanțele publice, cu modificările şi completările ulterioare, însoțită de ipotezele și metodologia de calcul utilizată;</w:t>
            </w:r>
          </w:p>
          <w:p w14:paraId="61D4D8DA" w14:textId="77777777" w:rsidR="00023774" w:rsidRPr="00957F52" w:rsidRDefault="008E56F7" w:rsidP="008E56F7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b) declarație conform căreia majorarea de cheltuială respectivă este compatibilă cu obiectivele şi prioritățile strategice specificate în strategia fiscal-bugetară, cu legea bugetară anuală şi cu plafoanele de cheltuieli prezentate în strategia fiscal-bugetară.</w:t>
            </w:r>
          </w:p>
        </w:tc>
      </w:tr>
      <w:tr w:rsidR="00023774" w:rsidRPr="00957F52" w14:paraId="4E21E725" w14:textId="77777777" w:rsidTr="00EE7F2A">
        <w:tc>
          <w:tcPr>
            <w:tcW w:w="9805" w:type="dxa"/>
            <w:gridSpan w:val="7"/>
          </w:tcPr>
          <w:p w14:paraId="5CB95C97" w14:textId="53B342C2" w:rsidR="00FA6DEA" w:rsidRPr="00957F52" w:rsidRDefault="008E56F7" w:rsidP="00A119A9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4.8 Alte informații</w:t>
            </w:r>
          </w:p>
        </w:tc>
      </w:tr>
      <w:tr w:rsidR="00023774" w:rsidRPr="00957F52" w14:paraId="498AD13B" w14:textId="77777777" w:rsidTr="00EE7F2A">
        <w:tc>
          <w:tcPr>
            <w:tcW w:w="9805" w:type="dxa"/>
            <w:gridSpan w:val="7"/>
          </w:tcPr>
          <w:p w14:paraId="05AD4B90" w14:textId="77777777" w:rsidR="00042A09" w:rsidRPr="00957F52" w:rsidRDefault="00042A09" w:rsidP="008E56F7">
            <w:pPr>
              <w:jc w:val="center"/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</w:pPr>
          </w:p>
          <w:p w14:paraId="643893F9" w14:textId="77777777" w:rsidR="008E56F7" w:rsidRPr="00957F52" w:rsidRDefault="008E56F7" w:rsidP="008E56F7">
            <w:pPr>
              <w:jc w:val="center"/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  <w:t>Secțiunea a 5-a:</w:t>
            </w:r>
          </w:p>
          <w:p w14:paraId="6991AE4B" w14:textId="77777777" w:rsidR="00023774" w:rsidRPr="00957F52" w:rsidRDefault="008E56F7" w:rsidP="008E56F7">
            <w:pPr>
              <w:tabs>
                <w:tab w:val="left" w:pos="567"/>
              </w:tabs>
              <w:jc w:val="center"/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  <w:t>Efectele proiectului de act normativ asupra legislației în vigoare</w:t>
            </w:r>
          </w:p>
          <w:p w14:paraId="14D8503C" w14:textId="77777777" w:rsidR="008E56F7" w:rsidRPr="00957F52" w:rsidRDefault="008E56F7" w:rsidP="008E56F7">
            <w:pPr>
              <w:tabs>
                <w:tab w:val="left" w:pos="567"/>
              </w:tabs>
              <w:jc w:val="center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023774" w:rsidRPr="00957F52" w14:paraId="00126D50" w14:textId="77777777" w:rsidTr="00EE7F2A">
        <w:tc>
          <w:tcPr>
            <w:tcW w:w="9805" w:type="dxa"/>
            <w:gridSpan w:val="7"/>
          </w:tcPr>
          <w:p w14:paraId="6D89B08D" w14:textId="77777777" w:rsidR="00611BBF" w:rsidRPr="00957F52" w:rsidRDefault="00611BBF" w:rsidP="00611BBF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5.1 Măsuri normative necesare pentru aplicarea prevederilor proiectului de act normativ</w:t>
            </w:r>
          </w:p>
          <w:p w14:paraId="5647158C" w14:textId="77777777" w:rsidR="00023774" w:rsidRPr="00957F52" w:rsidRDefault="00023774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023774" w:rsidRPr="00957F52" w14:paraId="37A35706" w14:textId="77777777" w:rsidTr="00EE7F2A">
        <w:tc>
          <w:tcPr>
            <w:tcW w:w="9805" w:type="dxa"/>
            <w:gridSpan w:val="7"/>
          </w:tcPr>
          <w:p w14:paraId="5DF8342F" w14:textId="77777777" w:rsidR="00611BBF" w:rsidRPr="00957F52" w:rsidRDefault="00611BBF" w:rsidP="00611BBF">
            <w:pPr>
              <w:jc w:val="both"/>
              <w:rPr>
                <w:rFonts w:ascii="Times New Roman" w:eastAsiaTheme="majorEastAsia" w:hAnsi="Times New Roman" w:cs="Times New Roman"/>
                <w:iCs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iCs/>
                <w:sz w:val="26"/>
                <w:szCs w:val="26"/>
                <w:lang w:val="ro-RO" w:eastAsia="en-US"/>
              </w:rPr>
              <w:t>5.2 Impactul asupra legislației in domeniul achizițiilor publice</w:t>
            </w:r>
          </w:p>
          <w:p w14:paraId="15F6C9AB" w14:textId="77777777" w:rsidR="00023774" w:rsidRPr="00957F52" w:rsidRDefault="00023774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023774" w:rsidRPr="00957F52" w14:paraId="766DEA54" w14:textId="77777777" w:rsidTr="00EE7F2A">
        <w:tc>
          <w:tcPr>
            <w:tcW w:w="9805" w:type="dxa"/>
            <w:gridSpan w:val="7"/>
          </w:tcPr>
          <w:p w14:paraId="104E59F9" w14:textId="77777777" w:rsidR="00611BBF" w:rsidRPr="00957F52" w:rsidRDefault="00611BBF" w:rsidP="00611BBF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 xml:space="preserve">5.3 Conformitatea proiectului de act normativ cu legislația UE (în cazul proiectelor ce transpun sau asigură aplicarea unor prevederi de drept UE). </w:t>
            </w:r>
          </w:p>
          <w:p w14:paraId="28DE624D" w14:textId="77777777" w:rsidR="00023774" w:rsidRPr="00957F52" w:rsidRDefault="00023774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023774" w:rsidRPr="00957F52" w14:paraId="2D91FBC3" w14:textId="77777777" w:rsidTr="00EE7F2A">
        <w:tc>
          <w:tcPr>
            <w:tcW w:w="9805" w:type="dxa"/>
            <w:gridSpan w:val="7"/>
          </w:tcPr>
          <w:p w14:paraId="71C387DB" w14:textId="77777777" w:rsidR="00611BBF" w:rsidRPr="00957F52" w:rsidRDefault="00611BBF" w:rsidP="00611BBF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5.3.1 Măsuri normative necesare transpunerii directivelor UE</w:t>
            </w:r>
          </w:p>
          <w:p w14:paraId="753FD9C3" w14:textId="77777777" w:rsidR="00023774" w:rsidRPr="00957F52" w:rsidRDefault="00023774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023774" w:rsidRPr="00957F52" w14:paraId="359B123B" w14:textId="77777777" w:rsidTr="00EE7F2A">
        <w:tc>
          <w:tcPr>
            <w:tcW w:w="9805" w:type="dxa"/>
            <w:gridSpan w:val="7"/>
          </w:tcPr>
          <w:p w14:paraId="54742D4C" w14:textId="77777777" w:rsidR="00611BBF" w:rsidRPr="00957F52" w:rsidRDefault="00611BBF" w:rsidP="00611BBF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 xml:space="preserve">5.3.2 Măsuri normative necesare aplicării actelor legislative UE  </w:t>
            </w:r>
          </w:p>
          <w:p w14:paraId="07FAA510" w14:textId="77777777" w:rsidR="00023774" w:rsidRPr="00957F52" w:rsidRDefault="00023774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023774" w:rsidRPr="00957F52" w14:paraId="52D5748A" w14:textId="77777777" w:rsidTr="00EE7F2A">
        <w:tc>
          <w:tcPr>
            <w:tcW w:w="9805" w:type="dxa"/>
            <w:gridSpan w:val="7"/>
          </w:tcPr>
          <w:p w14:paraId="19173CD9" w14:textId="77777777" w:rsidR="00611BBF" w:rsidRPr="00957F52" w:rsidRDefault="00611BBF" w:rsidP="00611BBF">
            <w:pPr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 xml:space="preserve">5.4 Hotărâri ale Curții de Justiție a Uniunii Europene </w:t>
            </w:r>
          </w:p>
          <w:p w14:paraId="2B861B63" w14:textId="77777777" w:rsidR="00023774" w:rsidRPr="00957F52" w:rsidRDefault="00023774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023774" w:rsidRPr="00957F52" w14:paraId="275CB9D9" w14:textId="77777777" w:rsidTr="00EE7F2A">
        <w:tc>
          <w:tcPr>
            <w:tcW w:w="9805" w:type="dxa"/>
            <w:gridSpan w:val="7"/>
          </w:tcPr>
          <w:p w14:paraId="61E4A839" w14:textId="77777777" w:rsidR="00611BBF" w:rsidRPr="00957F52" w:rsidRDefault="00611BBF" w:rsidP="00611BBF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lastRenderedPageBreak/>
              <w:t xml:space="preserve">5.5 Alte acte normative  şi/sau documente internaționale din care decurg angajamente asumate </w:t>
            </w:r>
          </w:p>
          <w:p w14:paraId="1C168799" w14:textId="77777777" w:rsidR="00023774" w:rsidRPr="00957F52" w:rsidRDefault="00023774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8E56F7" w:rsidRPr="00957F52" w14:paraId="156BD389" w14:textId="77777777" w:rsidTr="00EE7F2A">
        <w:tc>
          <w:tcPr>
            <w:tcW w:w="9805" w:type="dxa"/>
            <w:gridSpan w:val="7"/>
          </w:tcPr>
          <w:p w14:paraId="2B527554" w14:textId="77777777" w:rsidR="00042A09" w:rsidRPr="00957F52" w:rsidRDefault="00611BBF" w:rsidP="0008230D">
            <w:pPr>
              <w:tabs>
                <w:tab w:val="left" w:pos="567"/>
              </w:tabs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5.6. Alte informații</w:t>
            </w:r>
            <w:r w:rsidRPr="00957F52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  <w:t xml:space="preserve">  </w:t>
            </w:r>
          </w:p>
        </w:tc>
      </w:tr>
      <w:tr w:rsidR="008E56F7" w:rsidRPr="00957F52" w14:paraId="1E612222" w14:textId="77777777" w:rsidTr="00EE7F2A">
        <w:tc>
          <w:tcPr>
            <w:tcW w:w="9805" w:type="dxa"/>
            <w:gridSpan w:val="7"/>
          </w:tcPr>
          <w:p w14:paraId="649EF533" w14:textId="77777777" w:rsidR="00611BBF" w:rsidRPr="00957F52" w:rsidRDefault="00611BBF" w:rsidP="00611BBF">
            <w:pPr>
              <w:jc w:val="center"/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  <w:t>Secțiunea a 6-a:</w:t>
            </w:r>
          </w:p>
          <w:p w14:paraId="41319BD7" w14:textId="75E652F0" w:rsidR="008E56F7" w:rsidRPr="00957F52" w:rsidRDefault="00611BBF" w:rsidP="00611BBF">
            <w:pPr>
              <w:tabs>
                <w:tab w:val="left" w:pos="567"/>
              </w:tabs>
              <w:jc w:val="center"/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  <w:t>Consultările efectuate în vederea elaborării proiect</w:t>
            </w:r>
            <w:r w:rsidR="00E24FC8" w:rsidRPr="00957F52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  <w:t xml:space="preserve">  </w:t>
            </w:r>
            <w:r w:rsidRPr="00957F52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  <w:t>ului de act normativ</w:t>
            </w:r>
          </w:p>
          <w:p w14:paraId="273459AE" w14:textId="77777777" w:rsidR="00611BBF" w:rsidRPr="00957F52" w:rsidRDefault="00611BBF" w:rsidP="00611BBF">
            <w:pPr>
              <w:tabs>
                <w:tab w:val="left" w:pos="567"/>
              </w:tabs>
              <w:jc w:val="center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8E56F7" w:rsidRPr="00957F52" w14:paraId="057BCCAA" w14:textId="77777777" w:rsidTr="00EE7F2A">
        <w:tc>
          <w:tcPr>
            <w:tcW w:w="9805" w:type="dxa"/>
            <w:gridSpan w:val="7"/>
          </w:tcPr>
          <w:p w14:paraId="0F67357E" w14:textId="77777777" w:rsidR="008E56F7" w:rsidRPr="00957F52" w:rsidRDefault="00611BBF" w:rsidP="00A119A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o-RO"/>
              </w:rPr>
            </w:pPr>
            <w:r w:rsidRPr="00957F52">
              <w:rPr>
                <w:rFonts w:ascii="Times New Roman" w:hAnsi="Times New Roman" w:cs="Times New Roman"/>
                <w:bCs/>
                <w:sz w:val="26"/>
                <w:szCs w:val="26"/>
                <w:lang w:val="ro-RO"/>
              </w:rPr>
              <w:t>6.1 Informații privind neaplicarea procedurii de participare la elaborarea actelor normative</w:t>
            </w:r>
          </w:p>
        </w:tc>
      </w:tr>
      <w:tr w:rsidR="008E56F7" w:rsidRPr="00957F52" w14:paraId="07C8131F" w14:textId="77777777" w:rsidTr="00EE7F2A">
        <w:tc>
          <w:tcPr>
            <w:tcW w:w="9805" w:type="dxa"/>
            <w:gridSpan w:val="7"/>
          </w:tcPr>
          <w:p w14:paraId="79673779" w14:textId="77777777" w:rsidR="008E56F7" w:rsidRPr="00957F52" w:rsidRDefault="00611BBF" w:rsidP="00A119A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957F52">
              <w:rPr>
                <w:rFonts w:ascii="Times New Roman" w:hAnsi="Times New Roman" w:cs="Times New Roman"/>
                <w:bCs/>
                <w:sz w:val="26"/>
                <w:szCs w:val="26"/>
                <w:lang w:val="ro-RO"/>
              </w:rPr>
              <w:t>6.2 Informații privind procesul de consultare cu organizații neguvernamentale, institute de cercetare și alte organisme implicate.</w:t>
            </w:r>
            <w:r w:rsidRPr="00957F5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</w:p>
        </w:tc>
      </w:tr>
      <w:tr w:rsidR="00611BBF" w:rsidRPr="00957F52" w14:paraId="05392997" w14:textId="77777777" w:rsidTr="00EE7F2A">
        <w:tc>
          <w:tcPr>
            <w:tcW w:w="9805" w:type="dxa"/>
            <w:gridSpan w:val="7"/>
          </w:tcPr>
          <w:p w14:paraId="6D9EB3F3" w14:textId="77777777" w:rsidR="00611BBF" w:rsidRDefault="00611BBF" w:rsidP="00611BBF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 xml:space="preserve">6.3 Informații despre consultările organizate cu autoritățile administrației publice locale </w:t>
            </w:r>
          </w:p>
          <w:p w14:paraId="219250F9" w14:textId="5913304F" w:rsidR="00FA6DEA" w:rsidRPr="00FA6DEA" w:rsidRDefault="00FA6DEA" w:rsidP="00611BBF">
            <w:pPr>
              <w:jc w:val="both"/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</w:pPr>
            <w:r w:rsidRPr="00FA6DEA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  <w:t>Se va solicita avizul structurilor asociative ale autorităților administrației publice locale</w:t>
            </w:r>
          </w:p>
        </w:tc>
      </w:tr>
      <w:tr w:rsidR="00611BBF" w:rsidRPr="00957F52" w14:paraId="1B2B30EE" w14:textId="77777777" w:rsidTr="00EE7F2A">
        <w:tc>
          <w:tcPr>
            <w:tcW w:w="9805" w:type="dxa"/>
            <w:gridSpan w:val="7"/>
          </w:tcPr>
          <w:p w14:paraId="7CFD441E" w14:textId="77777777" w:rsidR="00611BBF" w:rsidRPr="00957F52" w:rsidRDefault="00611BBF" w:rsidP="00611BBF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/>
              </w:rPr>
              <w:t xml:space="preserve">6.4 Informații privind puncte de vedere/opinii emise de organisme consultative constituite prin acte normative </w:t>
            </w:r>
          </w:p>
        </w:tc>
      </w:tr>
      <w:tr w:rsidR="00611BBF" w:rsidRPr="00957F52" w14:paraId="34FCE93A" w14:textId="77777777" w:rsidTr="00EE7F2A">
        <w:tc>
          <w:tcPr>
            <w:tcW w:w="9805" w:type="dxa"/>
            <w:gridSpan w:val="7"/>
          </w:tcPr>
          <w:p w14:paraId="6300E204" w14:textId="77777777" w:rsidR="00611BBF" w:rsidRPr="00957F52" w:rsidRDefault="00611BBF" w:rsidP="00611BBF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 xml:space="preserve">6.5 Informații privind avizarea de către: </w:t>
            </w:r>
          </w:p>
          <w:p w14:paraId="33EB9F33" w14:textId="77777777" w:rsidR="00611BBF" w:rsidRPr="00957F52" w:rsidRDefault="00611BBF" w:rsidP="00611BBF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 xml:space="preserve">a)Consiliul Legislativ  </w:t>
            </w:r>
          </w:p>
          <w:p w14:paraId="71474902" w14:textId="77777777" w:rsidR="00611BBF" w:rsidRPr="00957F52" w:rsidRDefault="00611BBF" w:rsidP="00611BBF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 xml:space="preserve">b)Consiliul Suprem de Apărare a Țării </w:t>
            </w:r>
          </w:p>
          <w:p w14:paraId="56C8B7A1" w14:textId="77777777" w:rsidR="00611BBF" w:rsidRPr="00957F52" w:rsidRDefault="00611BBF" w:rsidP="00611BBF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 xml:space="preserve">c)Consiliul Economic și Social </w:t>
            </w:r>
          </w:p>
          <w:p w14:paraId="6D397686" w14:textId="77777777" w:rsidR="00611BBF" w:rsidRPr="00957F52" w:rsidRDefault="00611BBF" w:rsidP="00611BBF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 xml:space="preserve">d)Consiliul Concurenței </w:t>
            </w:r>
          </w:p>
          <w:p w14:paraId="5084E71E" w14:textId="77777777" w:rsidR="00611BBF" w:rsidRPr="00957F52" w:rsidRDefault="00611BBF" w:rsidP="00611BBF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 xml:space="preserve">e)Curtea de Conturi </w:t>
            </w:r>
          </w:p>
          <w:p w14:paraId="15A34E3B" w14:textId="3C19C328" w:rsidR="00611BBF" w:rsidRPr="00957F52" w:rsidRDefault="009D321B" w:rsidP="00FA6DE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</w:pPr>
            <w:r w:rsidRPr="00957F5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  <w:t>Urmează a fi solicitat</w:t>
            </w:r>
            <w:r w:rsidR="00F0659B" w:rsidRPr="00957F5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  <w:t xml:space="preserve"> avizul </w:t>
            </w:r>
            <w:r w:rsidR="00FA6DEA" w:rsidRPr="00FA6DEA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  <w:t>Consiliul</w:t>
            </w:r>
            <w:r w:rsidR="0097564E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  <w:t>ui</w:t>
            </w:r>
            <w:r w:rsidR="00FA6DEA" w:rsidRPr="00FA6DEA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  <w:t xml:space="preserve"> Economic și Social și</w:t>
            </w:r>
            <w:r w:rsidR="00FA6DEA"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 xml:space="preserve"> </w:t>
            </w:r>
            <w:r w:rsidR="00F0659B" w:rsidRPr="00957F5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  <w:t>Consiliului Legislativ</w:t>
            </w:r>
          </w:p>
        </w:tc>
      </w:tr>
      <w:tr w:rsidR="00611BBF" w:rsidRPr="00957F52" w14:paraId="28F56EA9" w14:textId="77777777" w:rsidTr="00EE7F2A">
        <w:tc>
          <w:tcPr>
            <w:tcW w:w="9805" w:type="dxa"/>
            <w:gridSpan w:val="7"/>
          </w:tcPr>
          <w:p w14:paraId="658C2DF6" w14:textId="77777777" w:rsidR="00611BBF" w:rsidRPr="00957F52" w:rsidRDefault="00611BBF" w:rsidP="00611BBF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6.6 Alte informaţii</w:t>
            </w:r>
          </w:p>
          <w:p w14:paraId="4DCC12AE" w14:textId="77777777" w:rsidR="00E25B6E" w:rsidRPr="00957F52" w:rsidRDefault="00E25B6E" w:rsidP="00611BB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o-RO"/>
              </w:rPr>
            </w:pPr>
          </w:p>
        </w:tc>
      </w:tr>
      <w:tr w:rsidR="00611BBF" w:rsidRPr="00957F52" w14:paraId="0D6281FD" w14:textId="77777777" w:rsidTr="00EE7F2A">
        <w:tc>
          <w:tcPr>
            <w:tcW w:w="9805" w:type="dxa"/>
            <w:gridSpan w:val="7"/>
          </w:tcPr>
          <w:p w14:paraId="134FEC02" w14:textId="7C1DD719" w:rsidR="003E5C74" w:rsidRPr="00957F52" w:rsidRDefault="003E5C74" w:rsidP="00BB619F">
            <w:pPr>
              <w:jc w:val="center"/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/>
              </w:rPr>
              <w:t xml:space="preserve"> </w:t>
            </w:r>
          </w:p>
          <w:p w14:paraId="6AA30DE0" w14:textId="77777777" w:rsidR="00611BBF" w:rsidRPr="00957F52" w:rsidRDefault="00611BBF" w:rsidP="00BB619F">
            <w:pPr>
              <w:jc w:val="center"/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/>
              </w:rPr>
              <w:t>Secțiunea a 7-a:</w:t>
            </w:r>
          </w:p>
          <w:p w14:paraId="0C584B54" w14:textId="77777777" w:rsidR="00611BBF" w:rsidRPr="00957F52" w:rsidRDefault="00611BBF" w:rsidP="00BB619F">
            <w:pPr>
              <w:jc w:val="center"/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  <w:t>Activităţi de informare publică privind elaborarea şi implementarea proiectului de act normativ</w:t>
            </w:r>
          </w:p>
          <w:p w14:paraId="324EA025" w14:textId="77777777" w:rsidR="00BB619F" w:rsidRPr="00957F52" w:rsidRDefault="00BB619F" w:rsidP="00BB619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o-RO"/>
              </w:rPr>
            </w:pPr>
          </w:p>
        </w:tc>
      </w:tr>
      <w:tr w:rsidR="00BB619F" w:rsidRPr="00957F52" w14:paraId="1F749BB3" w14:textId="77777777" w:rsidTr="00EE7F2A">
        <w:tc>
          <w:tcPr>
            <w:tcW w:w="9805" w:type="dxa"/>
            <w:gridSpan w:val="7"/>
          </w:tcPr>
          <w:p w14:paraId="17217285" w14:textId="77777777" w:rsidR="00BB619F" w:rsidRPr="00957F52" w:rsidRDefault="00BB619F" w:rsidP="00C47E51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Informarea societății civile cu privire la elaborarea proiectului de act normativ</w:t>
            </w:r>
          </w:p>
          <w:p w14:paraId="6AE8FA4B" w14:textId="77777777" w:rsidR="008F2A93" w:rsidRDefault="00AA7953" w:rsidP="00A521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7F35B7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      În procesul de elaborare a prezentului proiect de act normativ au fost respectate dispozițiile </w:t>
            </w:r>
            <w:r w:rsidRPr="007F35B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o-RO"/>
              </w:rPr>
              <w:t>Legii nr.52/2003 privind transparența decizională în administrația publică</w:t>
            </w:r>
            <w:r w:rsidRPr="007F35B7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, republicată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, proiectul de act normativ fiind publicat pe site-ul Ministerului Sănătății la rubrica Transparență decizională – Acte normative în transparență</w:t>
            </w:r>
            <w:r w:rsidR="00A5217C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la data de ............................</w:t>
            </w:r>
          </w:p>
          <w:p w14:paraId="7D93857A" w14:textId="06D6F261" w:rsidR="00A36B6F" w:rsidRPr="00957F52" w:rsidRDefault="00AA7953" w:rsidP="00A5217C">
            <w:pPr>
              <w:autoSpaceDE w:val="0"/>
              <w:autoSpaceDN w:val="0"/>
              <w:adjustRightInd w:val="0"/>
              <w:jc w:val="both"/>
              <w:rPr>
                <w:rFonts w:ascii="Times New Roman" w:eastAsiaTheme="majorEastAsia" w:hAnsi="Times New Roman" w:cs="Times New Roman"/>
                <w:bCs/>
                <w:noProof/>
                <w:sz w:val="26"/>
                <w:szCs w:val="26"/>
                <w:lang w:val="ro-RO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</w:p>
        </w:tc>
      </w:tr>
      <w:tr w:rsidR="00BB619F" w:rsidRPr="00957F52" w14:paraId="3C7C0119" w14:textId="77777777" w:rsidTr="00EE7F2A">
        <w:tc>
          <w:tcPr>
            <w:tcW w:w="9805" w:type="dxa"/>
            <w:gridSpan w:val="7"/>
          </w:tcPr>
          <w:p w14:paraId="5785D79A" w14:textId="77777777" w:rsidR="00BB619F" w:rsidRPr="00957F52" w:rsidRDefault="00BB619F" w:rsidP="00443094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7.2 Informarea societății civile cu privire la eventualul impact asupra mediului în urma implementării proiectului de act normativ, precum şi efectele asupra sănătății și securității cetățenilor sau diversității biologice.</w:t>
            </w:r>
          </w:p>
          <w:p w14:paraId="44AD03EA" w14:textId="77777777" w:rsidR="00BB619F" w:rsidRPr="00957F52" w:rsidRDefault="00BB619F" w:rsidP="00BB619F">
            <w:pPr>
              <w:rPr>
                <w:rFonts w:ascii="Times New Roman" w:eastAsiaTheme="majorEastAsia" w:hAnsi="Times New Roman" w:cs="Times New Roman"/>
                <w:bCs/>
                <w:sz w:val="26"/>
                <w:szCs w:val="26"/>
                <w:lang w:val="ro-RO"/>
              </w:rPr>
            </w:pPr>
          </w:p>
        </w:tc>
      </w:tr>
      <w:tr w:rsidR="00BB619F" w:rsidRPr="00957F52" w14:paraId="624AD3E0" w14:textId="77777777" w:rsidTr="00EE7F2A">
        <w:tc>
          <w:tcPr>
            <w:tcW w:w="9805" w:type="dxa"/>
            <w:gridSpan w:val="7"/>
          </w:tcPr>
          <w:p w14:paraId="7C42F4CB" w14:textId="77777777" w:rsidR="00042A09" w:rsidRPr="00957F52" w:rsidRDefault="00042A09" w:rsidP="00BB619F">
            <w:pPr>
              <w:jc w:val="center"/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/>
              </w:rPr>
            </w:pPr>
          </w:p>
          <w:p w14:paraId="2FB61259" w14:textId="77777777" w:rsidR="00BB619F" w:rsidRPr="00957F52" w:rsidRDefault="00BB619F" w:rsidP="00BB619F">
            <w:pPr>
              <w:jc w:val="center"/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/>
              </w:rPr>
              <w:t>Secțiunea a 8-a:</w:t>
            </w:r>
          </w:p>
          <w:p w14:paraId="76EAAAE2" w14:textId="77777777" w:rsidR="00BB619F" w:rsidRPr="00957F52" w:rsidRDefault="00BB619F" w:rsidP="00E47149">
            <w:pPr>
              <w:jc w:val="center"/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  <w:t>Măsuri privind implementarea, monitorizarea și evaluarea</w:t>
            </w:r>
            <w:r w:rsidRPr="00957F5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 </w:t>
            </w:r>
            <w:r w:rsidRPr="00957F52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  <w:t>proiectului de act normativ</w:t>
            </w:r>
          </w:p>
          <w:p w14:paraId="23AA960A" w14:textId="77777777" w:rsidR="00E47149" w:rsidRPr="00957F52" w:rsidRDefault="00E47149" w:rsidP="00E47149">
            <w:pPr>
              <w:jc w:val="center"/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</w:pPr>
          </w:p>
        </w:tc>
      </w:tr>
      <w:tr w:rsidR="00BB619F" w:rsidRPr="00957F52" w14:paraId="6065EF4E" w14:textId="77777777" w:rsidTr="00EE7F2A">
        <w:tc>
          <w:tcPr>
            <w:tcW w:w="9805" w:type="dxa"/>
            <w:gridSpan w:val="7"/>
          </w:tcPr>
          <w:p w14:paraId="6BAF14D6" w14:textId="77777777" w:rsidR="00BB619F" w:rsidRPr="00957F52" w:rsidRDefault="00BB619F" w:rsidP="00BB619F">
            <w:pPr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8.1 Măsurile de punere în aplicare a proiectului de act normativ</w:t>
            </w:r>
            <w:r w:rsidRPr="00957F5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</w:p>
          <w:p w14:paraId="36BF3520" w14:textId="77777777" w:rsidR="00BB619F" w:rsidRPr="00957F52" w:rsidRDefault="00BB619F" w:rsidP="00BB619F">
            <w:pPr>
              <w:jc w:val="center"/>
              <w:rPr>
                <w:rFonts w:ascii="Times New Roman" w:eastAsiaTheme="majorEastAsia" w:hAnsi="Times New Roman" w:cs="Times New Roman"/>
                <w:bCs/>
                <w:sz w:val="26"/>
                <w:szCs w:val="26"/>
                <w:lang w:val="ro-RO"/>
              </w:rPr>
            </w:pPr>
          </w:p>
        </w:tc>
      </w:tr>
      <w:tr w:rsidR="00BB619F" w:rsidRPr="00957F52" w14:paraId="5B3A2A68" w14:textId="77777777" w:rsidTr="00EE7F2A">
        <w:tc>
          <w:tcPr>
            <w:tcW w:w="9805" w:type="dxa"/>
            <w:gridSpan w:val="7"/>
          </w:tcPr>
          <w:p w14:paraId="419A65A4" w14:textId="77777777" w:rsidR="00BB619F" w:rsidRPr="00957F52" w:rsidRDefault="00BB619F" w:rsidP="00BB619F">
            <w:pPr>
              <w:rPr>
                <w:rFonts w:ascii="Times New Roman" w:eastAsiaTheme="majorEastAsia" w:hAnsi="Times New Roman" w:cs="Times New Roman"/>
                <w:bCs/>
                <w:sz w:val="26"/>
                <w:szCs w:val="26"/>
                <w:lang w:val="ro-RO"/>
              </w:rPr>
            </w:pPr>
            <w:r w:rsidRPr="00957F52">
              <w:rPr>
                <w:rFonts w:ascii="Times New Roman" w:eastAsiaTheme="majorEastAsia" w:hAnsi="Times New Roman" w:cs="Times New Roman"/>
                <w:sz w:val="26"/>
                <w:szCs w:val="26"/>
                <w:lang w:val="ro-RO" w:eastAsia="en-US"/>
              </w:rPr>
              <w:t>8.2 Alte informații</w:t>
            </w:r>
            <w:r w:rsidRPr="00957F52">
              <w:rPr>
                <w:rFonts w:ascii="Times New Roman" w:eastAsiaTheme="majorEastAsia" w:hAnsi="Times New Roman" w:cs="Times New Roman"/>
                <w:b/>
                <w:sz w:val="26"/>
                <w:szCs w:val="26"/>
                <w:lang w:val="ro-RO" w:eastAsia="en-US"/>
              </w:rPr>
              <w:t xml:space="preserve">                    </w:t>
            </w:r>
          </w:p>
        </w:tc>
      </w:tr>
    </w:tbl>
    <w:p w14:paraId="6179ABD9" w14:textId="77777777" w:rsidR="00C850E2" w:rsidRPr="00957F52" w:rsidRDefault="00D22098" w:rsidP="00D22098">
      <w:pPr>
        <w:spacing w:after="0" w:line="240" w:lineRule="auto"/>
        <w:rPr>
          <w:rFonts w:ascii="Times New Roman" w:eastAsiaTheme="majorEastAsia" w:hAnsi="Times New Roman" w:cs="Times New Roman"/>
          <w:bCs/>
          <w:sz w:val="26"/>
          <w:szCs w:val="26"/>
          <w:lang w:val="ro-RO" w:eastAsia="en-US"/>
        </w:rPr>
      </w:pPr>
      <w:r w:rsidRPr="00957F52">
        <w:rPr>
          <w:rFonts w:ascii="Times New Roman" w:eastAsiaTheme="majorEastAsia" w:hAnsi="Times New Roman" w:cs="Times New Roman"/>
          <w:b/>
          <w:bCs/>
          <w:sz w:val="26"/>
          <w:szCs w:val="26"/>
          <w:lang w:val="ro-RO" w:eastAsia="en-US"/>
        </w:rPr>
        <w:t xml:space="preserve">               </w:t>
      </w:r>
    </w:p>
    <w:p w14:paraId="6967D6CD" w14:textId="77777777" w:rsidR="007F35B7" w:rsidRPr="00957F52" w:rsidRDefault="007F35B7" w:rsidP="00EE7F2A">
      <w:pPr>
        <w:pStyle w:val="BodyText"/>
        <w:spacing w:line="276" w:lineRule="auto"/>
        <w:ind w:firstLine="708"/>
        <w:jc w:val="both"/>
        <w:rPr>
          <w:rFonts w:ascii="Times New Roman" w:eastAsiaTheme="majorEastAsia" w:hAnsi="Times New Roman" w:cs="Times New Roman"/>
          <w:sz w:val="26"/>
          <w:szCs w:val="26"/>
          <w:lang w:val="ro-RO"/>
        </w:rPr>
      </w:pPr>
    </w:p>
    <w:p w14:paraId="286B995A" w14:textId="77777777" w:rsidR="00ED575D" w:rsidRPr="00957F52" w:rsidRDefault="00ED575D" w:rsidP="00EE7F2A">
      <w:pPr>
        <w:pStyle w:val="BodyText"/>
        <w:spacing w:line="276" w:lineRule="auto"/>
        <w:ind w:firstLine="708"/>
        <w:jc w:val="both"/>
        <w:rPr>
          <w:rFonts w:ascii="Times New Roman" w:eastAsiaTheme="majorEastAsia" w:hAnsi="Times New Roman" w:cs="Times New Roman"/>
          <w:sz w:val="26"/>
          <w:szCs w:val="26"/>
          <w:lang w:val="ro-RO"/>
        </w:rPr>
      </w:pPr>
    </w:p>
    <w:p w14:paraId="42E6D8E1" w14:textId="77777777" w:rsidR="00ED575D" w:rsidRPr="00957F52" w:rsidRDefault="00ED575D" w:rsidP="00EE7F2A">
      <w:pPr>
        <w:pStyle w:val="BodyText"/>
        <w:spacing w:line="276" w:lineRule="auto"/>
        <w:ind w:firstLine="708"/>
        <w:jc w:val="both"/>
        <w:rPr>
          <w:rFonts w:ascii="Times New Roman" w:eastAsiaTheme="majorEastAsia" w:hAnsi="Times New Roman" w:cs="Times New Roman"/>
          <w:sz w:val="26"/>
          <w:szCs w:val="26"/>
          <w:lang w:val="ro-RO"/>
        </w:rPr>
      </w:pPr>
    </w:p>
    <w:p w14:paraId="18248319" w14:textId="52612F99" w:rsidR="00421EEA" w:rsidRPr="00957F52" w:rsidRDefault="00547051" w:rsidP="001A63C5">
      <w:pPr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en-US"/>
        </w:rPr>
      </w:pPr>
      <w:r w:rsidRPr="00957F52">
        <w:rPr>
          <w:rFonts w:ascii="Times New Roman" w:eastAsiaTheme="majorEastAsia" w:hAnsi="Times New Roman" w:cs="Times New Roman"/>
          <w:sz w:val="26"/>
          <w:szCs w:val="26"/>
          <w:lang w:val="ro-RO"/>
        </w:rPr>
        <w:t>Față de cele preze</w:t>
      </w:r>
      <w:r w:rsidR="006A5CBB" w:rsidRPr="00957F52">
        <w:rPr>
          <w:rFonts w:ascii="Times New Roman" w:eastAsiaTheme="majorEastAsia" w:hAnsi="Times New Roman" w:cs="Times New Roman"/>
          <w:sz w:val="26"/>
          <w:szCs w:val="26"/>
          <w:lang w:val="ro-RO"/>
        </w:rPr>
        <w:t>ntate, a fost promovat</w:t>
      </w:r>
      <w:r w:rsidR="00231917" w:rsidRPr="00957F52">
        <w:rPr>
          <w:rFonts w:ascii="Times New Roman" w:eastAsiaTheme="majorEastAsia" w:hAnsi="Times New Roman" w:cs="Times New Roman"/>
          <w:sz w:val="26"/>
          <w:szCs w:val="26"/>
          <w:lang w:val="ro-RO"/>
        </w:rPr>
        <w:t xml:space="preserve"> prezentul proiect de </w:t>
      </w:r>
      <w:r w:rsidRPr="003C4186">
        <w:rPr>
          <w:rFonts w:ascii="Times New Roman" w:hAnsi="Times New Roman" w:cs="Times New Roman"/>
          <w:b/>
          <w:sz w:val="26"/>
          <w:szCs w:val="26"/>
          <w:lang w:val="ro-RO"/>
        </w:rPr>
        <w:t>Hotărâre</w:t>
      </w:r>
      <w:r w:rsidR="00231917" w:rsidRPr="003C4186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pentru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aprobarea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Listei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unităților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sanitare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în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cadrul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cărora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funcționează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centrele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sănătate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mintală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și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pentru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prevenirea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adicțiilor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prin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reorganizarea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centrelor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sănătate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mintală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organizate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în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cadrul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spitalelor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1A63C5">
        <w:rPr>
          <w:rFonts w:ascii="Times New Roman" w:eastAsia="Calibri" w:hAnsi="Times New Roman" w:cs="Times New Roman"/>
          <w:b/>
          <w:sz w:val="26"/>
          <w:szCs w:val="26"/>
        </w:rPr>
        <w:t>publice</w:t>
      </w:r>
      <w:proofErr w:type="spellEnd"/>
      <w:r w:rsidR="001A63C5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="00AE580A" w:rsidRPr="00957F52">
        <w:rPr>
          <w:rFonts w:ascii="Times New Roman" w:eastAsiaTheme="majorEastAsia" w:hAnsi="Times New Roman" w:cs="Times New Roman"/>
          <w:sz w:val="26"/>
          <w:szCs w:val="26"/>
          <w:lang w:val="ro-RO"/>
        </w:rPr>
        <w:t>pe care îl</w:t>
      </w:r>
      <w:r w:rsidRPr="00957F52">
        <w:rPr>
          <w:rFonts w:ascii="Times New Roman" w:eastAsiaTheme="majorEastAsia" w:hAnsi="Times New Roman" w:cs="Times New Roman"/>
          <w:sz w:val="26"/>
          <w:szCs w:val="26"/>
          <w:lang w:val="ro-RO"/>
        </w:rPr>
        <w:t xml:space="preserve"> supunem Guvernului spre adoptare.</w:t>
      </w:r>
    </w:p>
    <w:tbl>
      <w:tblPr>
        <w:tblStyle w:val="TableGrid1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21EEA" w:rsidRPr="00957F52" w14:paraId="6F0FA6E6" w14:textId="77777777" w:rsidTr="005C0400">
        <w:tc>
          <w:tcPr>
            <w:tcW w:w="9360" w:type="dxa"/>
          </w:tcPr>
          <w:p w14:paraId="4BC60968" w14:textId="77777777" w:rsidR="006A6354" w:rsidRPr="00957F52" w:rsidRDefault="006A6354" w:rsidP="00190BB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</w:pPr>
          </w:p>
          <w:p w14:paraId="0763C4E2" w14:textId="7F49C92F" w:rsidR="00421EEA" w:rsidRPr="00957F52" w:rsidRDefault="00C16362" w:rsidP="00077AC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</w:pPr>
            <w:r w:rsidRPr="00957F5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  <w:t>Ministrul sănătății</w:t>
            </w:r>
          </w:p>
          <w:p w14:paraId="16C782FE" w14:textId="77777777" w:rsidR="00F0659B" w:rsidRPr="00957F52" w:rsidRDefault="00F0659B" w:rsidP="00EE7F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</w:pPr>
          </w:p>
          <w:p w14:paraId="7EF8F6B4" w14:textId="7F8C59D2" w:rsidR="00421EEA" w:rsidRPr="00957F52" w:rsidRDefault="00C16362" w:rsidP="005C040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957F5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Prof.</w:t>
            </w:r>
            <w:r w:rsidR="002A4E57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 </w:t>
            </w:r>
            <w:r w:rsidRPr="00957F5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univ.</w:t>
            </w:r>
            <w:r w:rsidR="002A4E57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 </w:t>
            </w:r>
            <w:r w:rsidRPr="00957F52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dr. Alexandru RAFILA</w:t>
            </w:r>
          </w:p>
          <w:p w14:paraId="301D4C94" w14:textId="77777777" w:rsidR="00F0659B" w:rsidRPr="00957F52" w:rsidRDefault="00F0659B" w:rsidP="00421EEA">
            <w:pPr>
              <w:spacing w:after="200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</w:tbl>
    <w:p w14:paraId="4682BD4A" w14:textId="77777777" w:rsidR="00421EEA" w:rsidRPr="00957F52" w:rsidRDefault="005C0400" w:rsidP="00F0659B">
      <w:pPr>
        <w:autoSpaceDE w:val="0"/>
        <w:autoSpaceDN w:val="0"/>
        <w:adjustRightInd w:val="0"/>
        <w:spacing w:after="200" w:line="276" w:lineRule="auto"/>
        <w:ind w:right="-33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o-RO" w:eastAsia="en-US"/>
        </w:rPr>
      </w:pPr>
      <w:r w:rsidRPr="00957F52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ro-RO" w:eastAsia="en-US"/>
        </w:rPr>
        <w:t>Avizăm</w:t>
      </w:r>
      <w:r w:rsidR="00421EEA" w:rsidRPr="00957F52">
        <w:rPr>
          <w:rFonts w:ascii="Times New Roman" w:eastAsia="Calibri" w:hAnsi="Times New Roman" w:cs="Times New Roman"/>
          <w:b/>
          <w:bCs/>
          <w:sz w:val="26"/>
          <w:szCs w:val="26"/>
          <w:lang w:val="ro-RO" w:eastAsia="en-US"/>
        </w:rPr>
        <w:t>:</w:t>
      </w:r>
    </w:p>
    <w:p w14:paraId="20A4A3EA" w14:textId="77777777" w:rsidR="00421EEA" w:rsidRPr="00957F52" w:rsidRDefault="005C0400" w:rsidP="00421EEA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o-RO" w:eastAsia="en-US"/>
        </w:rPr>
      </w:pPr>
      <w:r w:rsidRPr="00957F52">
        <w:rPr>
          <w:rFonts w:ascii="Times New Roman" w:eastAsia="Calibri" w:hAnsi="Times New Roman" w:cs="Times New Roman"/>
          <w:b/>
          <w:bCs/>
          <w:sz w:val="26"/>
          <w:szCs w:val="26"/>
          <w:lang w:val="ro-RO" w:eastAsia="en-US"/>
        </w:rPr>
        <w:t>Viceprim-ministru</w:t>
      </w:r>
    </w:p>
    <w:p w14:paraId="5FFE1542" w14:textId="77777777" w:rsidR="005C0400" w:rsidRPr="00957F52" w:rsidRDefault="005C0400" w:rsidP="00421EEA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o-RO" w:eastAsia="en-US"/>
        </w:rPr>
      </w:pPr>
      <w:r w:rsidRPr="00957F52">
        <w:rPr>
          <w:rFonts w:ascii="Times New Roman" w:eastAsia="Calibri" w:hAnsi="Times New Roman" w:cs="Times New Roman"/>
          <w:b/>
          <w:bCs/>
          <w:sz w:val="26"/>
          <w:szCs w:val="26"/>
          <w:lang w:val="ro-RO" w:eastAsia="en-US"/>
        </w:rPr>
        <w:t>MARIAN NEACȘU</w:t>
      </w:r>
    </w:p>
    <w:p w14:paraId="0E50ACBA" w14:textId="77777777" w:rsidR="005867C1" w:rsidRDefault="005867C1" w:rsidP="00421EEA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o-RO" w:eastAsia="en-US"/>
        </w:rPr>
      </w:pPr>
    </w:p>
    <w:p w14:paraId="74B8A131" w14:textId="77777777" w:rsidR="00BA7134" w:rsidRDefault="00BA7134" w:rsidP="00BA7134">
      <w:pPr>
        <w:spacing w:after="0" w:line="240" w:lineRule="auto"/>
        <w:ind w:left="3264" w:firstLine="276"/>
        <w:outlineLvl w:val="0"/>
        <w:rPr>
          <w:rFonts w:ascii="Times New Roman" w:eastAsia="Calibri" w:hAnsi="Times New Roman" w:cs="Times New Roman"/>
          <w:b/>
          <w:sz w:val="26"/>
          <w:szCs w:val="26"/>
          <w:lang w:val="ro-RO"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o-RO" w:eastAsia="en-US"/>
        </w:rPr>
        <w:t>Viceprim-ministru,</w:t>
      </w:r>
    </w:p>
    <w:p w14:paraId="6A0CC9E9" w14:textId="6D55C97C" w:rsidR="00BA7134" w:rsidRDefault="00BA7134" w:rsidP="00BA7134">
      <w:pPr>
        <w:spacing w:after="0" w:line="240" w:lineRule="auto"/>
        <w:ind w:left="432" w:hanging="432"/>
        <w:outlineLvl w:val="0"/>
        <w:rPr>
          <w:rFonts w:ascii="Times New Roman" w:eastAsia="Calibri" w:hAnsi="Times New Roman" w:cs="Times New Roman"/>
          <w:b/>
          <w:sz w:val="26"/>
          <w:szCs w:val="26"/>
          <w:lang w:val="ro-RO" w:eastAsia="en-US"/>
        </w:rPr>
      </w:pPr>
      <w:r w:rsidRPr="00957F52">
        <w:rPr>
          <w:rFonts w:ascii="Times New Roman" w:eastAsia="Calibri" w:hAnsi="Times New Roman" w:cs="Times New Roman"/>
          <w:b/>
          <w:sz w:val="26"/>
          <w:szCs w:val="26"/>
          <w:lang w:val="ro-RO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o-RO"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6"/>
          <w:szCs w:val="26"/>
          <w:lang w:val="ro-RO" w:eastAsia="en-US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ro-RO" w:eastAsia="en-US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ro-RO" w:eastAsia="en-US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ro-RO" w:eastAsia="en-US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ro-RO" w:eastAsia="en-US"/>
        </w:rPr>
        <w:tab/>
        <w:t xml:space="preserve">   </w:t>
      </w:r>
      <w:r w:rsidRPr="00957F52">
        <w:rPr>
          <w:rFonts w:ascii="Times New Roman" w:eastAsia="Calibri" w:hAnsi="Times New Roman" w:cs="Times New Roman"/>
          <w:b/>
          <w:sz w:val="26"/>
          <w:szCs w:val="26"/>
          <w:lang w:val="ro-RO" w:eastAsia="en-US"/>
        </w:rPr>
        <w:t xml:space="preserve">Ministrul </w:t>
      </w:r>
      <w:r>
        <w:rPr>
          <w:rFonts w:ascii="Times New Roman" w:eastAsia="Calibri" w:hAnsi="Times New Roman" w:cs="Times New Roman"/>
          <w:b/>
          <w:sz w:val="26"/>
          <w:szCs w:val="26"/>
          <w:lang w:val="ro-RO" w:eastAsia="en-US"/>
        </w:rPr>
        <w:t>afacerilor interne</w:t>
      </w:r>
    </w:p>
    <w:p w14:paraId="5BB324A6" w14:textId="77777777" w:rsidR="00BA7134" w:rsidRDefault="00BA7134" w:rsidP="00BA7134">
      <w:pPr>
        <w:autoSpaceDE w:val="0"/>
        <w:autoSpaceDN w:val="0"/>
        <w:adjustRightInd w:val="0"/>
        <w:spacing w:after="200" w:line="276" w:lineRule="auto"/>
        <w:ind w:firstLine="709"/>
        <w:rPr>
          <w:rFonts w:ascii="Times New Roman" w:eastAsia="Calibri" w:hAnsi="Times New Roman" w:cs="Times New Roman"/>
          <w:b/>
          <w:sz w:val="26"/>
          <w:szCs w:val="26"/>
          <w:lang w:val="ro-RO"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o-RO" w:eastAsia="en-US"/>
        </w:rPr>
        <w:t xml:space="preserve">                             </w:t>
      </w:r>
    </w:p>
    <w:p w14:paraId="1BC7DC6B" w14:textId="4966C46D" w:rsidR="00BA7134" w:rsidRDefault="00BA7134" w:rsidP="00BA7134">
      <w:pPr>
        <w:autoSpaceDE w:val="0"/>
        <w:autoSpaceDN w:val="0"/>
        <w:adjustRightInd w:val="0"/>
        <w:spacing w:after="200"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  <w:lang w:val="ro-RO"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o-RO" w:eastAsia="en-US"/>
        </w:rPr>
        <w:t xml:space="preserve">                               MARIAN CĂTĂLIN PREDOIU</w:t>
      </w:r>
    </w:p>
    <w:p w14:paraId="5D5FB289" w14:textId="77777777" w:rsidR="00BA7134" w:rsidRDefault="00BA7134" w:rsidP="00421EEA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o-RO" w:eastAsia="en-US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5307"/>
        <w:gridCol w:w="4053"/>
        <w:gridCol w:w="180"/>
      </w:tblGrid>
      <w:tr w:rsidR="00421EEA" w:rsidRPr="00957F52" w14:paraId="31349937" w14:textId="77777777" w:rsidTr="00AB01ED">
        <w:trPr>
          <w:trHeight w:val="665"/>
        </w:trPr>
        <w:tc>
          <w:tcPr>
            <w:tcW w:w="5307" w:type="dxa"/>
            <w:shd w:val="clear" w:color="auto" w:fill="auto"/>
          </w:tcPr>
          <w:p w14:paraId="13D90F9F" w14:textId="77777777" w:rsidR="005438A8" w:rsidRPr="007F35B7" w:rsidRDefault="005438A8" w:rsidP="005438A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</w:pPr>
            <w:r w:rsidRPr="007F35B7"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  <w:t xml:space="preserve">Ministrul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  <w:t>dezvoltării,  lucrărilor publice și administrației</w:t>
            </w:r>
          </w:p>
          <w:p w14:paraId="0938F85E" w14:textId="77777777" w:rsidR="005438A8" w:rsidRPr="007F35B7" w:rsidRDefault="005438A8" w:rsidP="005438A8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</w:pPr>
          </w:p>
          <w:p w14:paraId="2435EF0D" w14:textId="699CEB10" w:rsidR="00421EEA" w:rsidRPr="00957F52" w:rsidRDefault="005438A8" w:rsidP="005438A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  <w:t>ATTILA-ZOLTAN CSEKE</w:t>
            </w:r>
          </w:p>
        </w:tc>
        <w:tc>
          <w:tcPr>
            <w:tcW w:w="4233" w:type="dxa"/>
            <w:gridSpan w:val="2"/>
            <w:shd w:val="clear" w:color="auto" w:fill="auto"/>
          </w:tcPr>
          <w:p w14:paraId="7823DE61" w14:textId="77777777" w:rsidR="005438A8" w:rsidRDefault="005438A8" w:rsidP="00EE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RO" w:eastAsia="en-US"/>
              </w:rPr>
              <w:t xml:space="preserve">Viceprim-ministru, </w:t>
            </w:r>
          </w:p>
          <w:p w14:paraId="49BB2747" w14:textId="13172E78" w:rsidR="005C0400" w:rsidRPr="00957F52" w:rsidRDefault="005C0400" w:rsidP="00EE7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RO" w:eastAsia="en-US"/>
              </w:rPr>
              <w:t xml:space="preserve">Ministrul finanțelor </w:t>
            </w:r>
          </w:p>
          <w:tbl>
            <w:tblPr>
              <w:tblW w:w="13343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43"/>
            </w:tblGrid>
            <w:tr w:rsidR="005C0400" w:rsidRPr="00957F52" w14:paraId="18B8B7DC" w14:textId="77777777" w:rsidTr="005C0400">
              <w:trPr>
                <w:tblCellSpacing w:w="15" w:type="dxa"/>
              </w:trPr>
              <w:tc>
                <w:tcPr>
                  <w:tcW w:w="13283" w:type="dxa"/>
                  <w:shd w:val="clear" w:color="auto" w:fill="FFFFFF"/>
                  <w:vAlign w:val="center"/>
                  <w:hideMark/>
                </w:tcPr>
                <w:p w14:paraId="2BDEADA7" w14:textId="1D50EC41" w:rsidR="005C0400" w:rsidRPr="00957F52" w:rsidRDefault="005C0400" w:rsidP="005C0400">
                  <w:pPr>
                    <w:pStyle w:val="Heading4"/>
                    <w:spacing w:before="0"/>
                    <w:rPr>
                      <w:rFonts w:ascii="Times New Roman" w:hAnsi="Times New Roman" w:cs="Times New Roman"/>
                      <w:b/>
                      <w:i w:val="0"/>
                      <w:color w:val="212529"/>
                      <w:sz w:val="26"/>
                      <w:szCs w:val="26"/>
                      <w:lang w:val="ro-RO"/>
                    </w:rPr>
                  </w:pPr>
                  <w:r w:rsidRPr="00957F52">
                    <w:rPr>
                      <w:rFonts w:ascii="Times New Roman" w:hAnsi="Times New Roman" w:cs="Times New Roman"/>
                      <w:b/>
                      <w:i w:val="0"/>
                      <w:color w:val="212529"/>
                      <w:sz w:val="26"/>
                      <w:szCs w:val="26"/>
                      <w:lang w:val="ro-RO"/>
                    </w:rPr>
                    <w:br/>
                  </w:r>
                  <w:r w:rsidR="00AB01ED" w:rsidRPr="00957F52">
                    <w:rPr>
                      <w:rFonts w:ascii="Times New Roman" w:hAnsi="Times New Roman" w:cs="Times New Roman"/>
                      <w:b/>
                      <w:i w:val="0"/>
                      <w:color w:val="212529"/>
                      <w:sz w:val="26"/>
                      <w:szCs w:val="26"/>
                      <w:lang w:val="ro-RO"/>
                    </w:rPr>
                    <w:t xml:space="preserve">       </w:t>
                  </w:r>
                  <w:r w:rsidR="00340700">
                    <w:rPr>
                      <w:rFonts w:ascii="Times New Roman" w:hAnsi="Times New Roman" w:cs="Times New Roman"/>
                      <w:b/>
                      <w:i w:val="0"/>
                      <w:color w:val="212529"/>
                      <w:sz w:val="26"/>
                      <w:szCs w:val="26"/>
                      <w:lang w:val="ro-RO"/>
                    </w:rPr>
                    <w:t xml:space="preserve">     </w:t>
                  </w:r>
                  <w:r w:rsidR="005438A8">
                    <w:rPr>
                      <w:rFonts w:ascii="Times New Roman" w:hAnsi="Times New Roman" w:cs="Times New Roman"/>
                      <w:b/>
                      <w:i w:val="0"/>
                      <w:color w:val="212529"/>
                      <w:sz w:val="26"/>
                      <w:szCs w:val="26"/>
                      <w:lang w:val="ro-RO"/>
                    </w:rPr>
                    <w:t>TANCZOS BARNA</w:t>
                  </w:r>
                </w:p>
              </w:tc>
            </w:tr>
          </w:tbl>
          <w:p w14:paraId="48987945" w14:textId="77777777" w:rsidR="00421EEA" w:rsidRPr="00957F52" w:rsidRDefault="00421EEA" w:rsidP="00A5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  <w:p w14:paraId="584D86AE" w14:textId="77777777" w:rsidR="00A51A7F" w:rsidRPr="00957F52" w:rsidRDefault="00A51A7F" w:rsidP="00A5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  <w:tr w:rsidR="00421EEA" w:rsidRPr="00957F52" w14:paraId="0EE054DB" w14:textId="77777777" w:rsidTr="00AB01ED">
        <w:trPr>
          <w:gridAfter w:val="1"/>
          <w:wAfter w:w="180" w:type="dxa"/>
          <w:trHeight w:val="665"/>
        </w:trPr>
        <w:tc>
          <w:tcPr>
            <w:tcW w:w="5307" w:type="dxa"/>
            <w:shd w:val="clear" w:color="auto" w:fill="auto"/>
          </w:tcPr>
          <w:p w14:paraId="02531F81" w14:textId="7916A4AE" w:rsidR="00BA7134" w:rsidRPr="00957F52" w:rsidRDefault="00A51A7F" w:rsidP="00BA7134">
            <w:pPr>
              <w:spacing w:after="0" w:line="240" w:lineRule="auto"/>
              <w:ind w:left="432" w:hanging="432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  <w:t xml:space="preserve">     </w:t>
            </w:r>
            <w:r w:rsidR="001756F4"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  <w:t xml:space="preserve">    </w:t>
            </w:r>
          </w:p>
          <w:p w14:paraId="2A0E9A4F" w14:textId="77777777" w:rsidR="00BA7134" w:rsidRDefault="00A51A7F" w:rsidP="00BA713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  <w:tab/>
            </w:r>
            <w:r w:rsidR="00BA7134" w:rsidRPr="00957F52"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  <w:t>Ministrul justiției</w:t>
            </w:r>
          </w:p>
          <w:p w14:paraId="6C472CAC" w14:textId="77777777" w:rsidR="00BA7134" w:rsidRDefault="00BA7134" w:rsidP="00BA713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  <w:p w14:paraId="4F00C9B6" w14:textId="4BFDDDB0" w:rsidR="00BA7134" w:rsidRPr="00957F52" w:rsidRDefault="00BA7134" w:rsidP="00BA713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RO" w:eastAsia="en-US"/>
              </w:rPr>
              <w:t xml:space="preserve">           RADU MARINESCU</w:t>
            </w:r>
          </w:p>
          <w:p w14:paraId="6CBED834" w14:textId="4835DE18" w:rsidR="00A51A7F" w:rsidRPr="00957F52" w:rsidRDefault="00A51A7F" w:rsidP="001756F4">
            <w:pPr>
              <w:spacing w:after="0" w:line="240" w:lineRule="auto"/>
              <w:ind w:left="432" w:hanging="432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</w:pPr>
          </w:p>
          <w:p w14:paraId="4144AE9B" w14:textId="02EB5012" w:rsidR="00A51A7F" w:rsidRPr="00957F52" w:rsidRDefault="00A51A7F" w:rsidP="00AB01ED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</w:pPr>
          </w:p>
          <w:p w14:paraId="0D07264B" w14:textId="77777777" w:rsidR="00887340" w:rsidRPr="00957F52" w:rsidRDefault="00887340" w:rsidP="00AB01ED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</w:pPr>
          </w:p>
          <w:p w14:paraId="1A5ECF86" w14:textId="77777777" w:rsidR="00F0659B" w:rsidRPr="00957F52" w:rsidRDefault="00F0659B" w:rsidP="00175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</w:pPr>
          </w:p>
        </w:tc>
        <w:tc>
          <w:tcPr>
            <w:tcW w:w="4053" w:type="dxa"/>
            <w:shd w:val="clear" w:color="auto" w:fill="auto"/>
          </w:tcPr>
          <w:p w14:paraId="424BF60F" w14:textId="77777777" w:rsidR="002F2BDC" w:rsidRPr="00957F52" w:rsidRDefault="002F2BDC" w:rsidP="005C0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  <w:p w14:paraId="48EF5ACC" w14:textId="77777777" w:rsidR="001756F4" w:rsidRPr="00957F52" w:rsidRDefault="001756F4" w:rsidP="001756F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</w:pPr>
          </w:p>
          <w:p w14:paraId="73D106EA" w14:textId="77777777" w:rsidR="00A51A7F" w:rsidRPr="00957F52" w:rsidRDefault="00A51A7F" w:rsidP="005C040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</w:pPr>
          </w:p>
          <w:p w14:paraId="35032822" w14:textId="77777777" w:rsidR="00A51A7F" w:rsidRPr="00957F52" w:rsidRDefault="00A51A7F" w:rsidP="005C040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</w:pPr>
          </w:p>
          <w:p w14:paraId="6654B8BA" w14:textId="77777777" w:rsidR="00887340" w:rsidRPr="00957F52" w:rsidRDefault="00887340" w:rsidP="005C040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</w:pPr>
          </w:p>
          <w:p w14:paraId="5B3F9B39" w14:textId="77777777" w:rsidR="00887340" w:rsidRPr="00957F52" w:rsidRDefault="00887340" w:rsidP="005C040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</w:pPr>
          </w:p>
          <w:p w14:paraId="5C0D26B7" w14:textId="77777777" w:rsidR="003561A0" w:rsidRPr="00957F52" w:rsidRDefault="003561A0" w:rsidP="00356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  <w:p w14:paraId="3BBBF7FC" w14:textId="77777777" w:rsidR="003E5C74" w:rsidRPr="00957F52" w:rsidRDefault="003E5C74" w:rsidP="003E5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  <w:p w14:paraId="1A717D4B" w14:textId="51FEA494" w:rsidR="00421EEA" w:rsidRPr="00957F52" w:rsidRDefault="003E5C74" w:rsidP="001756F4">
            <w:pPr>
              <w:autoSpaceDE w:val="0"/>
              <w:autoSpaceDN w:val="0"/>
              <w:adjustRightInd w:val="0"/>
              <w:spacing w:after="0" w:line="240" w:lineRule="auto"/>
              <w:ind w:left="1155" w:hanging="1155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  <w:r w:rsidRPr="00957F5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RO" w:eastAsia="en-US"/>
              </w:rPr>
              <w:t xml:space="preserve">           </w:t>
            </w:r>
          </w:p>
        </w:tc>
      </w:tr>
      <w:tr w:rsidR="00216124" w:rsidRPr="00957F52" w14:paraId="15544975" w14:textId="77777777" w:rsidTr="00AB01ED">
        <w:trPr>
          <w:gridAfter w:val="1"/>
          <w:wAfter w:w="180" w:type="dxa"/>
          <w:trHeight w:val="665"/>
        </w:trPr>
        <w:tc>
          <w:tcPr>
            <w:tcW w:w="5307" w:type="dxa"/>
            <w:shd w:val="clear" w:color="auto" w:fill="auto"/>
          </w:tcPr>
          <w:p w14:paraId="60B209FC" w14:textId="77777777" w:rsidR="00216124" w:rsidRPr="00957F52" w:rsidRDefault="00216124" w:rsidP="00AB01ED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en-US"/>
              </w:rPr>
            </w:pPr>
          </w:p>
        </w:tc>
        <w:tc>
          <w:tcPr>
            <w:tcW w:w="4053" w:type="dxa"/>
            <w:shd w:val="clear" w:color="auto" w:fill="auto"/>
          </w:tcPr>
          <w:p w14:paraId="2935F066" w14:textId="77777777" w:rsidR="00216124" w:rsidRPr="00957F52" w:rsidRDefault="00216124" w:rsidP="005C0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RO" w:eastAsia="en-US"/>
              </w:rPr>
            </w:pPr>
          </w:p>
        </w:tc>
      </w:tr>
    </w:tbl>
    <w:p w14:paraId="3460B393" w14:textId="77777777" w:rsidR="00674D6D" w:rsidRPr="00957F52" w:rsidRDefault="00674D6D" w:rsidP="00A51A7F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334E6D28" w14:textId="77777777" w:rsidR="002A4E57" w:rsidRDefault="002A4E57" w:rsidP="00A51A7F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ro-RO"/>
        </w:rPr>
      </w:pPr>
      <w:bookmarkStart w:id="0" w:name="_GoBack"/>
      <w:bookmarkEnd w:id="0"/>
    </w:p>
    <w:sectPr w:rsidR="002A4E57" w:rsidSect="00EE0FD8">
      <w:footerReference w:type="default" r:id="rId8"/>
      <w:pgSz w:w="11906" w:h="16838"/>
      <w:pgMar w:top="630" w:right="144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97845" w14:textId="77777777" w:rsidR="0038449E" w:rsidRDefault="0038449E" w:rsidP="00AA7BA4">
      <w:pPr>
        <w:spacing w:after="0" w:line="240" w:lineRule="auto"/>
      </w:pPr>
      <w:r>
        <w:separator/>
      </w:r>
    </w:p>
  </w:endnote>
  <w:endnote w:type="continuationSeparator" w:id="0">
    <w:p w14:paraId="42CCA069" w14:textId="77777777" w:rsidR="0038449E" w:rsidRDefault="0038449E" w:rsidP="00AA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656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7F056" w14:textId="77777777" w:rsidR="007D229D" w:rsidRDefault="007D22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A8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7ABF960" w14:textId="77777777" w:rsidR="007D229D" w:rsidRDefault="007D22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C8BED" w14:textId="77777777" w:rsidR="0038449E" w:rsidRDefault="0038449E" w:rsidP="00AA7BA4">
      <w:pPr>
        <w:spacing w:after="0" w:line="240" w:lineRule="auto"/>
      </w:pPr>
      <w:r>
        <w:separator/>
      </w:r>
    </w:p>
  </w:footnote>
  <w:footnote w:type="continuationSeparator" w:id="0">
    <w:p w14:paraId="773F949D" w14:textId="77777777" w:rsidR="0038449E" w:rsidRDefault="0038449E" w:rsidP="00AA7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DC3"/>
    <w:multiLevelType w:val="hybridMultilevel"/>
    <w:tmpl w:val="DE12E708"/>
    <w:lvl w:ilvl="0" w:tplc="AF1E8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33A0"/>
    <w:multiLevelType w:val="hybridMultilevel"/>
    <w:tmpl w:val="66EC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3A12"/>
    <w:multiLevelType w:val="hybridMultilevel"/>
    <w:tmpl w:val="D10AFB9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D6D4A"/>
    <w:multiLevelType w:val="hybridMultilevel"/>
    <w:tmpl w:val="6CCC38B6"/>
    <w:lvl w:ilvl="0" w:tplc="76FE8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57F9F"/>
    <w:multiLevelType w:val="hybridMultilevel"/>
    <w:tmpl w:val="DD40947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47C2D"/>
    <w:multiLevelType w:val="hybridMultilevel"/>
    <w:tmpl w:val="476C59F6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35DD2E75"/>
    <w:multiLevelType w:val="hybridMultilevel"/>
    <w:tmpl w:val="9B1624C0"/>
    <w:lvl w:ilvl="0" w:tplc="92CE7308"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471375F8"/>
    <w:multiLevelType w:val="hybridMultilevel"/>
    <w:tmpl w:val="D4AA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C6145"/>
    <w:multiLevelType w:val="hybridMultilevel"/>
    <w:tmpl w:val="F3CEB2A2"/>
    <w:lvl w:ilvl="0" w:tplc="CA0EEE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228EA"/>
    <w:multiLevelType w:val="hybridMultilevel"/>
    <w:tmpl w:val="AA08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B227F"/>
    <w:multiLevelType w:val="hybridMultilevel"/>
    <w:tmpl w:val="8534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E33DF"/>
    <w:multiLevelType w:val="hybridMultilevel"/>
    <w:tmpl w:val="CECAA2DE"/>
    <w:lvl w:ilvl="0" w:tplc="ACFA7982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57B97"/>
    <w:multiLevelType w:val="hybridMultilevel"/>
    <w:tmpl w:val="41F6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C497C"/>
    <w:multiLevelType w:val="hybridMultilevel"/>
    <w:tmpl w:val="AB5A30D2"/>
    <w:lvl w:ilvl="0" w:tplc="FF4CC8F8"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  <w:b/>
        <w:i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B7237"/>
    <w:multiLevelType w:val="hybridMultilevel"/>
    <w:tmpl w:val="A32C6844"/>
    <w:lvl w:ilvl="0" w:tplc="1AF8F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35C04"/>
    <w:multiLevelType w:val="hybridMultilevel"/>
    <w:tmpl w:val="0A3014B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FC0BE9"/>
    <w:multiLevelType w:val="multilevel"/>
    <w:tmpl w:val="440852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F454A4E"/>
    <w:multiLevelType w:val="hybridMultilevel"/>
    <w:tmpl w:val="6AF2469E"/>
    <w:lvl w:ilvl="0" w:tplc="FF4CC8F8"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  <w:b/>
        <w:i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15"/>
  </w:num>
  <w:num w:numId="5">
    <w:abstractNumId w:val="10"/>
  </w:num>
  <w:num w:numId="6">
    <w:abstractNumId w:val="11"/>
  </w:num>
  <w:num w:numId="7">
    <w:abstractNumId w:val="12"/>
  </w:num>
  <w:num w:numId="8">
    <w:abstractNumId w:val="9"/>
  </w:num>
  <w:num w:numId="9">
    <w:abstractNumId w:val="8"/>
  </w:num>
  <w:num w:numId="10">
    <w:abstractNumId w:val="5"/>
  </w:num>
  <w:num w:numId="11">
    <w:abstractNumId w:val="17"/>
  </w:num>
  <w:num w:numId="12">
    <w:abstractNumId w:val="13"/>
  </w:num>
  <w:num w:numId="13">
    <w:abstractNumId w:val="7"/>
  </w:num>
  <w:num w:numId="14">
    <w:abstractNumId w:val="3"/>
  </w:num>
  <w:num w:numId="15">
    <w:abstractNumId w:val="0"/>
  </w:num>
  <w:num w:numId="16">
    <w:abstractNumId w:val="14"/>
  </w:num>
  <w:num w:numId="17">
    <w:abstractNumId w:val="6"/>
  </w:num>
  <w:num w:numId="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C3"/>
    <w:rsid w:val="000009B0"/>
    <w:rsid w:val="000048D4"/>
    <w:rsid w:val="00004D9A"/>
    <w:rsid w:val="00005A6A"/>
    <w:rsid w:val="00011991"/>
    <w:rsid w:val="0001433B"/>
    <w:rsid w:val="00014C6E"/>
    <w:rsid w:val="0001557F"/>
    <w:rsid w:val="0002058C"/>
    <w:rsid w:val="00023774"/>
    <w:rsid w:val="000241BE"/>
    <w:rsid w:val="00027821"/>
    <w:rsid w:val="0003294B"/>
    <w:rsid w:val="00033D96"/>
    <w:rsid w:val="000341CC"/>
    <w:rsid w:val="00034C10"/>
    <w:rsid w:val="000350D3"/>
    <w:rsid w:val="00040F4E"/>
    <w:rsid w:val="000419E9"/>
    <w:rsid w:val="00042A09"/>
    <w:rsid w:val="0004687F"/>
    <w:rsid w:val="00051122"/>
    <w:rsid w:val="000531D5"/>
    <w:rsid w:val="00053219"/>
    <w:rsid w:val="0005399E"/>
    <w:rsid w:val="0005606A"/>
    <w:rsid w:val="00061DC5"/>
    <w:rsid w:val="000663F8"/>
    <w:rsid w:val="00066736"/>
    <w:rsid w:val="00072057"/>
    <w:rsid w:val="00073B06"/>
    <w:rsid w:val="00074072"/>
    <w:rsid w:val="00075D70"/>
    <w:rsid w:val="00077AC9"/>
    <w:rsid w:val="000822BF"/>
    <w:rsid w:val="0008230D"/>
    <w:rsid w:val="00082961"/>
    <w:rsid w:val="00084304"/>
    <w:rsid w:val="00084BC2"/>
    <w:rsid w:val="00085D1B"/>
    <w:rsid w:val="0009116A"/>
    <w:rsid w:val="00091599"/>
    <w:rsid w:val="000959DF"/>
    <w:rsid w:val="000965D1"/>
    <w:rsid w:val="000A21EA"/>
    <w:rsid w:val="000A2E1B"/>
    <w:rsid w:val="000B25F9"/>
    <w:rsid w:val="000B3463"/>
    <w:rsid w:val="000B37F8"/>
    <w:rsid w:val="000B3FBE"/>
    <w:rsid w:val="000B471E"/>
    <w:rsid w:val="000B49F3"/>
    <w:rsid w:val="000B4A1F"/>
    <w:rsid w:val="000B6531"/>
    <w:rsid w:val="000B710E"/>
    <w:rsid w:val="000C1B5E"/>
    <w:rsid w:val="000C2BBA"/>
    <w:rsid w:val="000C7097"/>
    <w:rsid w:val="000D11C9"/>
    <w:rsid w:val="000D3189"/>
    <w:rsid w:val="000D35B7"/>
    <w:rsid w:val="000D3E5F"/>
    <w:rsid w:val="000D793D"/>
    <w:rsid w:val="000E0459"/>
    <w:rsid w:val="000E0537"/>
    <w:rsid w:val="000E30E9"/>
    <w:rsid w:val="000E4D64"/>
    <w:rsid w:val="000E533F"/>
    <w:rsid w:val="000E571B"/>
    <w:rsid w:val="000E77B2"/>
    <w:rsid w:val="000F1BDD"/>
    <w:rsid w:val="000F6446"/>
    <w:rsid w:val="00107D40"/>
    <w:rsid w:val="001109AF"/>
    <w:rsid w:val="001114B3"/>
    <w:rsid w:val="00112861"/>
    <w:rsid w:val="00115B9C"/>
    <w:rsid w:val="0011647C"/>
    <w:rsid w:val="00123096"/>
    <w:rsid w:val="00125578"/>
    <w:rsid w:val="001270C9"/>
    <w:rsid w:val="0012793E"/>
    <w:rsid w:val="00133232"/>
    <w:rsid w:val="00134CC5"/>
    <w:rsid w:val="00140593"/>
    <w:rsid w:val="00145CEB"/>
    <w:rsid w:val="00146914"/>
    <w:rsid w:val="00150388"/>
    <w:rsid w:val="001509FD"/>
    <w:rsid w:val="00151825"/>
    <w:rsid w:val="00151BA0"/>
    <w:rsid w:val="001532C3"/>
    <w:rsid w:val="001532C5"/>
    <w:rsid w:val="00153DC1"/>
    <w:rsid w:val="001549F8"/>
    <w:rsid w:val="00155075"/>
    <w:rsid w:val="00157862"/>
    <w:rsid w:val="001624B8"/>
    <w:rsid w:val="0016256E"/>
    <w:rsid w:val="0016331D"/>
    <w:rsid w:val="00165084"/>
    <w:rsid w:val="001650EF"/>
    <w:rsid w:val="00165E76"/>
    <w:rsid w:val="0017049A"/>
    <w:rsid w:val="001708EC"/>
    <w:rsid w:val="00170AA4"/>
    <w:rsid w:val="001756F4"/>
    <w:rsid w:val="001762A0"/>
    <w:rsid w:val="00180546"/>
    <w:rsid w:val="00182A0C"/>
    <w:rsid w:val="00185312"/>
    <w:rsid w:val="00186562"/>
    <w:rsid w:val="00190BB2"/>
    <w:rsid w:val="00191382"/>
    <w:rsid w:val="0019246B"/>
    <w:rsid w:val="00193463"/>
    <w:rsid w:val="00193EA2"/>
    <w:rsid w:val="001947E8"/>
    <w:rsid w:val="00194E19"/>
    <w:rsid w:val="001962F8"/>
    <w:rsid w:val="00196B5C"/>
    <w:rsid w:val="00196E83"/>
    <w:rsid w:val="001A0A7C"/>
    <w:rsid w:val="001A41E2"/>
    <w:rsid w:val="001A56FB"/>
    <w:rsid w:val="001A63C5"/>
    <w:rsid w:val="001A7ACA"/>
    <w:rsid w:val="001B0F82"/>
    <w:rsid w:val="001B28DE"/>
    <w:rsid w:val="001B356E"/>
    <w:rsid w:val="001B6180"/>
    <w:rsid w:val="001B7B8F"/>
    <w:rsid w:val="001C05F3"/>
    <w:rsid w:val="001C167A"/>
    <w:rsid w:val="001C3B37"/>
    <w:rsid w:val="001C4B82"/>
    <w:rsid w:val="001C5C69"/>
    <w:rsid w:val="001C7D05"/>
    <w:rsid w:val="001D09D5"/>
    <w:rsid w:val="001D42CC"/>
    <w:rsid w:val="001D5C11"/>
    <w:rsid w:val="001E1294"/>
    <w:rsid w:val="001E1892"/>
    <w:rsid w:val="001E1E95"/>
    <w:rsid w:val="001E1F3E"/>
    <w:rsid w:val="001F18AC"/>
    <w:rsid w:val="001F4C75"/>
    <w:rsid w:val="001F6BDE"/>
    <w:rsid w:val="001F7066"/>
    <w:rsid w:val="00202AA3"/>
    <w:rsid w:val="002031DD"/>
    <w:rsid w:val="002056CC"/>
    <w:rsid w:val="00207DDB"/>
    <w:rsid w:val="00207ED2"/>
    <w:rsid w:val="00207F0A"/>
    <w:rsid w:val="002122E0"/>
    <w:rsid w:val="00212E60"/>
    <w:rsid w:val="00216124"/>
    <w:rsid w:val="00220FE3"/>
    <w:rsid w:val="002216A6"/>
    <w:rsid w:val="002271B4"/>
    <w:rsid w:val="00227749"/>
    <w:rsid w:val="00231917"/>
    <w:rsid w:val="0023195F"/>
    <w:rsid w:val="00231DCF"/>
    <w:rsid w:val="002329B4"/>
    <w:rsid w:val="00233DB0"/>
    <w:rsid w:val="00235A9B"/>
    <w:rsid w:val="002379BA"/>
    <w:rsid w:val="00241044"/>
    <w:rsid w:val="0024201C"/>
    <w:rsid w:val="00242233"/>
    <w:rsid w:val="00246B0C"/>
    <w:rsid w:val="002506F2"/>
    <w:rsid w:val="00251B9D"/>
    <w:rsid w:val="00252714"/>
    <w:rsid w:val="0025346A"/>
    <w:rsid w:val="00253EEF"/>
    <w:rsid w:val="00255C7A"/>
    <w:rsid w:val="0025648C"/>
    <w:rsid w:val="002601AB"/>
    <w:rsid w:val="00260ED3"/>
    <w:rsid w:val="00260F5A"/>
    <w:rsid w:val="00261B1F"/>
    <w:rsid w:val="002650A1"/>
    <w:rsid w:val="00265767"/>
    <w:rsid w:val="00266069"/>
    <w:rsid w:val="00273524"/>
    <w:rsid w:val="00274803"/>
    <w:rsid w:val="00281797"/>
    <w:rsid w:val="00282156"/>
    <w:rsid w:val="00282FD1"/>
    <w:rsid w:val="00284B6D"/>
    <w:rsid w:val="00286D3C"/>
    <w:rsid w:val="00287F27"/>
    <w:rsid w:val="002914EB"/>
    <w:rsid w:val="00291D56"/>
    <w:rsid w:val="00292B97"/>
    <w:rsid w:val="00294BA5"/>
    <w:rsid w:val="002968D4"/>
    <w:rsid w:val="0029766B"/>
    <w:rsid w:val="002A071C"/>
    <w:rsid w:val="002A1C8A"/>
    <w:rsid w:val="002A31A0"/>
    <w:rsid w:val="002A44D7"/>
    <w:rsid w:val="002A4E57"/>
    <w:rsid w:val="002A6620"/>
    <w:rsid w:val="002A7248"/>
    <w:rsid w:val="002B0614"/>
    <w:rsid w:val="002B32C0"/>
    <w:rsid w:val="002B3F31"/>
    <w:rsid w:val="002B417B"/>
    <w:rsid w:val="002B4CFD"/>
    <w:rsid w:val="002C3A14"/>
    <w:rsid w:val="002C4156"/>
    <w:rsid w:val="002C6A1E"/>
    <w:rsid w:val="002C6F8F"/>
    <w:rsid w:val="002D0B58"/>
    <w:rsid w:val="002D55C6"/>
    <w:rsid w:val="002D56F1"/>
    <w:rsid w:val="002E090A"/>
    <w:rsid w:val="002E1030"/>
    <w:rsid w:val="002E1516"/>
    <w:rsid w:val="002E4469"/>
    <w:rsid w:val="002E6308"/>
    <w:rsid w:val="002E63C7"/>
    <w:rsid w:val="002E6CDF"/>
    <w:rsid w:val="002E7279"/>
    <w:rsid w:val="002F11D8"/>
    <w:rsid w:val="002F22B2"/>
    <w:rsid w:val="002F2BDC"/>
    <w:rsid w:val="002F7C3B"/>
    <w:rsid w:val="00301427"/>
    <w:rsid w:val="00302181"/>
    <w:rsid w:val="003121FC"/>
    <w:rsid w:val="003124CD"/>
    <w:rsid w:val="003151BD"/>
    <w:rsid w:val="00315BF4"/>
    <w:rsid w:val="00315C62"/>
    <w:rsid w:val="00317F52"/>
    <w:rsid w:val="003255E7"/>
    <w:rsid w:val="0033481F"/>
    <w:rsid w:val="00336406"/>
    <w:rsid w:val="00340700"/>
    <w:rsid w:val="00340C47"/>
    <w:rsid w:val="003435E3"/>
    <w:rsid w:val="0034437E"/>
    <w:rsid w:val="003446DE"/>
    <w:rsid w:val="00345467"/>
    <w:rsid w:val="00347E53"/>
    <w:rsid w:val="00353E39"/>
    <w:rsid w:val="003545BF"/>
    <w:rsid w:val="00355429"/>
    <w:rsid w:val="003561A0"/>
    <w:rsid w:val="00356433"/>
    <w:rsid w:val="00360941"/>
    <w:rsid w:val="00370FF7"/>
    <w:rsid w:val="003723FA"/>
    <w:rsid w:val="00377323"/>
    <w:rsid w:val="00382112"/>
    <w:rsid w:val="003835A2"/>
    <w:rsid w:val="0038449E"/>
    <w:rsid w:val="00387B70"/>
    <w:rsid w:val="00394FC2"/>
    <w:rsid w:val="00395141"/>
    <w:rsid w:val="0039552E"/>
    <w:rsid w:val="00396E3E"/>
    <w:rsid w:val="003A27EF"/>
    <w:rsid w:val="003B24EE"/>
    <w:rsid w:val="003B328E"/>
    <w:rsid w:val="003B61E1"/>
    <w:rsid w:val="003C049C"/>
    <w:rsid w:val="003C1039"/>
    <w:rsid w:val="003C121F"/>
    <w:rsid w:val="003C4186"/>
    <w:rsid w:val="003C510A"/>
    <w:rsid w:val="003C5329"/>
    <w:rsid w:val="003D17A0"/>
    <w:rsid w:val="003D1E23"/>
    <w:rsid w:val="003D2BF3"/>
    <w:rsid w:val="003D3798"/>
    <w:rsid w:val="003D4DF1"/>
    <w:rsid w:val="003D5695"/>
    <w:rsid w:val="003E005E"/>
    <w:rsid w:val="003E1218"/>
    <w:rsid w:val="003E18D0"/>
    <w:rsid w:val="003E193F"/>
    <w:rsid w:val="003E2129"/>
    <w:rsid w:val="003E23BC"/>
    <w:rsid w:val="003E268C"/>
    <w:rsid w:val="003E2D70"/>
    <w:rsid w:val="003E3FDF"/>
    <w:rsid w:val="003E40F3"/>
    <w:rsid w:val="003E5C74"/>
    <w:rsid w:val="003E6E8D"/>
    <w:rsid w:val="003E76FE"/>
    <w:rsid w:val="003F00E9"/>
    <w:rsid w:val="003F1ED8"/>
    <w:rsid w:val="003F43C7"/>
    <w:rsid w:val="003F59BA"/>
    <w:rsid w:val="003F79F1"/>
    <w:rsid w:val="0040048A"/>
    <w:rsid w:val="00401D5C"/>
    <w:rsid w:val="00403A4D"/>
    <w:rsid w:val="00404219"/>
    <w:rsid w:val="004059D2"/>
    <w:rsid w:val="00406D09"/>
    <w:rsid w:val="004117E7"/>
    <w:rsid w:val="0041255A"/>
    <w:rsid w:val="0041360A"/>
    <w:rsid w:val="00416246"/>
    <w:rsid w:val="00421EEA"/>
    <w:rsid w:val="00422898"/>
    <w:rsid w:val="00426847"/>
    <w:rsid w:val="00432EB2"/>
    <w:rsid w:val="004345A5"/>
    <w:rsid w:val="00443094"/>
    <w:rsid w:val="00447ADF"/>
    <w:rsid w:val="00450D26"/>
    <w:rsid w:val="00452697"/>
    <w:rsid w:val="004606AE"/>
    <w:rsid w:val="00460E5B"/>
    <w:rsid w:val="004612F6"/>
    <w:rsid w:val="00462FF9"/>
    <w:rsid w:val="00470430"/>
    <w:rsid w:val="00471E9C"/>
    <w:rsid w:val="004742ED"/>
    <w:rsid w:val="0047500D"/>
    <w:rsid w:val="00476769"/>
    <w:rsid w:val="0048446A"/>
    <w:rsid w:val="00485412"/>
    <w:rsid w:val="00493D32"/>
    <w:rsid w:val="00494574"/>
    <w:rsid w:val="004951D0"/>
    <w:rsid w:val="00496579"/>
    <w:rsid w:val="004974F8"/>
    <w:rsid w:val="00497EF9"/>
    <w:rsid w:val="004A1A80"/>
    <w:rsid w:val="004A4A1E"/>
    <w:rsid w:val="004A5810"/>
    <w:rsid w:val="004B15DF"/>
    <w:rsid w:val="004B385E"/>
    <w:rsid w:val="004B6979"/>
    <w:rsid w:val="004B6C1E"/>
    <w:rsid w:val="004C0C3A"/>
    <w:rsid w:val="004C3270"/>
    <w:rsid w:val="004C3328"/>
    <w:rsid w:val="004C3F8F"/>
    <w:rsid w:val="004C7902"/>
    <w:rsid w:val="004D05CB"/>
    <w:rsid w:val="004D0EE2"/>
    <w:rsid w:val="004D1C5B"/>
    <w:rsid w:val="004D1E72"/>
    <w:rsid w:val="004D2F26"/>
    <w:rsid w:val="004D3E6A"/>
    <w:rsid w:val="004D488A"/>
    <w:rsid w:val="004D57FD"/>
    <w:rsid w:val="004D5830"/>
    <w:rsid w:val="004D5E5C"/>
    <w:rsid w:val="004D6080"/>
    <w:rsid w:val="004D6E9B"/>
    <w:rsid w:val="004D7805"/>
    <w:rsid w:val="004E1D8A"/>
    <w:rsid w:val="004E2881"/>
    <w:rsid w:val="004E3A8F"/>
    <w:rsid w:val="004E44CD"/>
    <w:rsid w:val="004E45CF"/>
    <w:rsid w:val="004E4986"/>
    <w:rsid w:val="004E5510"/>
    <w:rsid w:val="004F253D"/>
    <w:rsid w:val="004F266D"/>
    <w:rsid w:val="004F3A4E"/>
    <w:rsid w:val="004F4B15"/>
    <w:rsid w:val="004F60F6"/>
    <w:rsid w:val="00500184"/>
    <w:rsid w:val="0050036F"/>
    <w:rsid w:val="00500A68"/>
    <w:rsid w:val="00501DD9"/>
    <w:rsid w:val="00505C15"/>
    <w:rsid w:val="00514F61"/>
    <w:rsid w:val="005155EA"/>
    <w:rsid w:val="00521FB9"/>
    <w:rsid w:val="00523879"/>
    <w:rsid w:val="005246BC"/>
    <w:rsid w:val="00525331"/>
    <w:rsid w:val="005267A9"/>
    <w:rsid w:val="0053037A"/>
    <w:rsid w:val="00532394"/>
    <w:rsid w:val="005341B6"/>
    <w:rsid w:val="0053450B"/>
    <w:rsid w:val="0054161F"/>
    <w:rsid w:val="00541B28"/>
    <w:rsid w:val="00542EEC"/>
    <w:rsid w:val="005438A8"/>
    <w:rsid w:val="0054578C"/>
    <w:rsid w:val="0054628E"/>
    <w:rsid w:val="00546337"/>
    <w:rsid w:val="00546B2E"/>
    <w:rsid w:val="00546D71"/>
    <w:rsid w:val="00547051"/>
    <w:rsid w:val="005474BA"/>
    <w:rsid w:val="005501E9"/>
    <w:rsid w:val="00550AD1"/>
    <w:rsid w:val="005513B8"/>
    <w:rsid w:val="0055347D"/>
    <w:rsid w:val="00553F73"/>
    <w:rsid w:val="00557E22"/>
    <w:rsid w:val="00557F29"/>
    <w:rsid w:val="00560F1D"/>
    <w:rsid w:val="00564CE2"/>
    <w:rsid w:val="00565B8A"/>
    <w:rsid w:val="00570CB9"/>
    <w:rsid w:val="00574125"/>
    <w:rsid w:val="00574327"/>
    <w:rsid w:val="005744A6"/>
    <w:rsid w:val="005765A5"/>
    <w:rsid w:val="00582CBE"/>
    <w:rsid w:val="005831E3"/>
    <w:rsid w:val="005867C1"/>
    <w:rsid w:val="005911C2"/>
    <w:rsid w:val="00592B65"/>
    <w:rsid w:val="00592E8E"/>
    <w:rsid w:val="00593378"/>
    <w:rsid w:val="005933C7"/>
    <w:rsid w:val="0059361C"/>
    <w:rsid w:val="005A02AE"/>
    <w:rsid w:val="005A0B5F"/>
    <w:rsid w:val="005A0B6C"/>
    <w:rsid w:val="005A1646"/>
    <w:rsid w:val="005A3275"/>
    <w:rsid w:val="005B2C0B"/>
    <w:rsid w:val="005C0400"/>
    <w:rsid w:val="005C31BA"/>
    <w:rsid w:val="005C3ADB"/>
    <w:rsid w:val="005C54FD"/>
    <w:rsid w:val="005C7898"/>
    <w:rsid w:val="005C7909"/>
    <w:rsid w:val="005D0BA5"/>
    <w:rsid w:val="005D0C77"/>
    <w:rsid w:val="005D1B50"/>
    <w:rsid w:val="005D2566"/>
    <w:rsid w:val="005D3EDE"/>
    <w:rsid w:val="005E053C"/>
    <w:rsid w:val="005E42BE"/>
    <w:rsid w:val="005E7281"/>
    <w:rsid w:val="005E7905"/>
    <w:rsid w:val="005F062E"/>
    <w:rsid w:val="005F1047"/>
    <w:rsid w:val="005F1C92"/>
    <w:rsid w:val="005F2FAE"/>
    <w:rsid w:val="005F5B78"/>
    <w:rsid w:val="00606E74"/>
    <w:rsid w:val="00610A29"/>
    <w:rsid w:val="00610E08"/>
    <w:rsid w:val="00611781"/>
    <w:rsid w:val="00611BBF"/>
    <w:rsid w:val="0062181D"/>
    <w:rsid w:val="00623754"/>
    <w:rsid w:val="00625D74"/>
    <w:rsid w:val="006272F0"/>
    <w:rsid w:val="0063003F"/>
    <w:rsid w:val="00637CB4"/>
    <w:rsid w:val="006436DA"/>
    <w:rsid w:val="00643751"/>
    <w:rsid w:val="0064534C"/>
    <w:rsid w:val="006500C3"/>
    <w:rsid w:val="00650B23"/>
    <w:rsid w:val="00650FF0"/>
    <w:rsid w:val="006520DC"/>
    <w:rsid w:val="00654446"/>
    <w:rsid w:val="00657B9A"/>
    <w:rsid w:val="006623D0"/>
    <w:rsid w:val="00667F06"/>
    <w:rsid w:val="00672BEF"/>
    <w:rsid w:val="0067310B"/>
    <w:rsid w:val="006736CD"/>
    <w:rsid w:val="00674D6D"/>
    <w:rsid w:val="00680B60"/>
    <w:rsid w:val="006908E8"/>
    <w:rsid w:val="00694441"/>
    <w:rsid w:val="00696170"/>
    <w:rsid w:val="006A1054"/>
    <w:rsid w:val="006A1842"/>
    <w:rsid w:val="006A19C8"/>
    <w:rsid w:val="006A3453"/>
    <w:rsid w:val="006A41F4"/>
    <w:rsid w:val="006A44CC"/>
    <w:rsid w:val="006A54E0"/>
    <w:rsid w:val="006A5CBB"/>
    <w:rsid w:val="006A5CF8"/>
    <w:rsid w:val="006A6354"/>
    <w:rsid w:val="006B2093"/>
    <w:rsid w:val="006B2CE0"/>
    <w:rsid w:val="006C029B"/>
    <w:rsid w:val="006C4CE0"/>
    <w:rsid w:val="006D0A63"/>
    <w:rsid w:val="006D0FC1"/>
    <w:rsid w:val="006D14A5"/>
    <w:rsid w:val="006D246D"/>
    <w:rsid w:val="006D5E86"/>
    <w:rsid w:val="006D6D3F"/>
    <w:rsid w:val="006E00E6"/>
    <w:rsid w:val="006E12D4"/>
    <w:rsid w:val="006E1576"/>
    <w:rsid w:val="006E1CF9"/>
    <w:rsid w:val="006E2772"/>
    <w:rsid w:val="006E2A0E"/>
    <w:rsid w:val="006E3205"/>
    <w:rsid w:val="006E3248"/>
    <w:rsid w:val="006E3BEE"/>
    <w:rsid w:val="006E4CBC"/>
    <w:rsid w:val="006E5EB8"/>
    <w:rsid w:val="006E7257"/>
    <w:rsid w:val="006E7301"/>
    <w:rsid w:val="006F172C"/>
    <w:rsid w:val="006F1831"/>
    <w:rsid w:val="006F1DCC"/>
    <w:rsid w:val="006F4823"/>
    <w:rsid w:val="0070083F"/>
    <w:rsid w:val="00701963"/>
    <w:rsid w:val="00703966"/>
    <w:rsid w:val="00710573"/>
    <w:rsid w:val="00714940"/>
    <w:rsid w:val="00714A72"/>
    <w:rsid w:val="00716556"/>
    <w:rsid w:val="00716791"/>
    <w:rsid w:val="007202BE"/>
    <w:rsid w:val="00722533"/>
    <w:rsid w:val="0072323E"/>
    <w:rsid w:val="007233E3"/>
    <w:rsid w:val="00723A7E"/>
    <w:rsid w:val="00727AC0"/>
    <w:rsid w:val="00732473"/>
    <w:rsid w:val="00736B83"/>
    <w:rsid w:val="007412D0"/>
    <w:rsid w:val="00742A82"/>
    <w:rsid w:val="007465D8"/>
    <w:rsid w:val="00747786"/>
    <w:rsid w:val="00747BBA"/>
    <w:rsid w:val="00747D4C"/>
    <w:rsid w:val="007533BC"/>
    <w:rsid w:val="00754193"/>
    <w:rsid w:val="0075743A"/>
    <w:rsid w:val="007601DA"/>
    <w:rsid w:val="00764AE8"/>
    <w:rsid w:val="00764D3D"/>
    <w:rsid w:val="00770715"/>
    <w:rsid w:val="00771DFB"/>
    <w:rsid w:val="00771E34"/>
    <w:rsid w:val="00773DCD"/>
    <w:rsid w:val="0077425B"/>
    <w:rsid w:val="00776134"/>
    <w:rsid w:val="00781C38"/>
    <w:rsid w:val="007834D5"/>
    <w:rsid w:val="00783BB5"/>
    <w:rsid w:val="0078459A"/>
    <w:rsid w:val="00784790"/>
    <w:rsid w:val="00784FD7"/>
    <w:rsid w:val="007877AA"/>
    <w:rsid w:val="00790A45"/>
    <w:rsid w:val="0079336F"/>
    <w:rsid w:val="007951A7"/>
    <w:rsid w:val="007965E2"/>
    <w:rsid w:val="007A1AD8"/>
    <w:rsid w:val="007B338C"/>
    <w:rsid w:val="007B630C"/>
    <w:rsid w:val="007B7643"/>
    <w:rsid w:val="007C6E2D"/>
    <w:rsid w:val="007D229D"/>
    <w:rsid w:val="007D4669"/>
    <w:rsid w:val="007D5A17"/>
    <w:rsid w:val="007E02F5"/>
    <w:rsid w:val="007E06E5"/>
    <w:rsid w:val="007E0943"/>
    <w:rsid w:val="007E0A7D"/>
    <w:rsid w:val="007E472D"/>
    <w:rsid w:val="007E5324"/>
    <w:rsid w:val="007E5DD4"/>
    <w:rsid w:val="007E6C44"/>
    <w:rsid w:val="007E74E8"/>
    <w:rsid w:val="007E751C"/>
    <w:rsid w:val="007F2144"/>
    <w:rsid w:val="007F35B7"/>
    <w:rsid w:val="007F3645"/>
    <w:rsid w:val="007F48B7"/>
    <w:rsid w:val="007F4F93"/>
    <w:rsid w:val="007F50C2"/>
    <w:rsid w:val="007F5FC4"/>
    <w:rsid w:val="007F72D5"/>
    <w:rsid w:val="007F74FB"/>
    <w:rsid w:val="00803F4C"/>
    <w:rsid w:val="00805226"/>
    <w:rsid w:val="00806907"/>
    <w:rsid w:val="0080768A"/>
    <w:rsid w:val="0081077A"/>
    <w:rsid w:val="00810A07"/>
    <w:rsid w:val="00815FA7"/>
    <w:rsid w:val="00816200"/>
    <w:rsid w:val="0082099A"/>
    <w:rsid w:val="0082619D"/>
    <w:rsid w:val="00826A0C"/>
    <w:rsid w:val="00826D5A"/>
    <w:rsid w:val="00834E58"/>
    <w:rsid w:val="0083731D"/>
    <w:rsid w:val="0084006B"/>
    <w:rsid w:val="0084417A"/>
    <w:rsid w:val="00845B3E"/>
    <w:rsid w:val="00850A13"/>
    <w:rsid w:val="00852A0E"/>
    <w:rsid w:val="00853CC7"/>
    <w:rsid w:val="00854263"/>
    <w:rsid w:val="00854A04"/>
    <w:rsid w:val="00857FB8"/>
    <w:rsid w:val="00863104"/>
    <w:rsid w:val="008654E8"/>
    <w:rsid w:val="008679D7"/>
    <w:rsid w:val="00873192"/>
    <w:rsid w:val="00875233"/>
    <w:rsid w:val="008760BA"/>
    <w:rsid w:val="00876147"/>
    <w:rsid w:val="0088037E"/>
    <w:rsid w:val="00881F0A"/>
    <w:rsid w:val="00882846"/>
    <w:rsid w:val="00884C73"/>
    <w:rsid w:val="00885378"/>
    <w:rsid w:val="00887031"/>
    <w:rsid w:val="00887340"/>
    <w:rsid w:val="00892F13"/>
    <w:rsid w:val="00893967"/>
    <w:rsid w:val="0089552D"/>
    <w:rsid w:val="00897118"/>
    <w:rsid w:val="00897C24"/>
    <w:rsid w:val="008A085D"/>
    <w:rsid w:val="008A44BC"/>
    <w:rsid w:val="008A586D"/>
    <w:rsid w:val="008C1689"/>
    <w:rsid w:val="008C6E7B"/>
    <w:rsid w:val="008D3169"/>
    <w:rsid w:val="008D575F"/>
    <w:rsid w:val="008D627A"/>
    <w:rsid w:val="008D775B"/>
    <w:rsid w:val="008E4242"/>
    <w:rsid w:val="008E47F6"/>
    <w:rsid w:val="008E56F7"/>
    <w:rsid w:val="008E59D3"/>
    <w:rsid w:val="008E7001"/>
    <w:rsid w:val="008F2A93"/>
    <w:rsid w:val="008F4380"/>
    <w:rsid w:val="00900DD1"/>
    <w:rsid w:val="009021D0"/>
    <w:rsid w:val="00902208"/>
    <w:rsid w:val="00903F47"/>
    <w:rsid w:val="00904DFB"/>
    <w:rsid w:val="00907966"/>
    <w:rsid w:val="00910487"/>
    <w:rsid w:val="009146D6"/>
    <w:rsid w:val="00915080"/>
    <w:rsid w:val="00916F2F"/>
    <w:rsid w:val="00917493"/>
    <w:rsid w:val="009208AB"/>
    <w:rsid w:val="0093173B"/>
    <w:rsid w:val="00931F18"/>
    <w:rsid w:val="0093388B"/>
    <w:rsid w:val="009346A5"/>
    <w:rsid w:val="00940862"/>
    <w:rsid w:val="00943013"/>
    <w:rsid w:val="00946CF7"/>
    <w:rsid w:val="0095133E"/>
    <w:rsid w:val="00951D58"/>
    <w:rsid w:val="009531BD"/>
    <w:rsid w:val="00954950"/>
    <w:rsid w:val="009561FC"/>
    <w:rsid w:val="00957F52"/>
    <w:rsid w:val="00965A5A"/>
    <w:rsid w:val="00971A06"/>
    <w:rsid w:val="0097564E"/>
    <w:rsid w:val="009761A3"/>
    <w:rsid w:val="0098004E"/>
    <w:rsid w:val="0098144E"/>
    <w:rsid w:val="00982DCF"/>
    <w:rsid w:val="00984B14"/>
    <w:rsid w:val="00985CC3"/>
    <w:rsid w:val="00987BA6"/>
    <w:rsid w:val="009916B3"/>
    <w:rsid w:val="0099215B"/>
    <w:rsid w:val="00992CBC"/>
    <w:rsid w:val="00992FDC"/>
    <w:rsid w:val="00994CAD"/>
    <w:rsid w:val="009B75E7"/>
    <w:rsid w:val="009C1F6D"/>
    <w:rsid w:val="009C25FE"/>
    <w:rsid w:val="009C69E2"/>
    <w:rsid w:val="009C7376"/>
    <w:rsid w:val="009C75A6"/>
    <w:rsid w:val="009D06B9"/>
    <w:rsid w:val="009D130D"/>
    <w:rsid w:val="009D2371"/>
    <w:rsid w:val="009D312A"/>
    <w:rsid w:val="009D321B"/>
    <w:rsid w:val="009D4C3D"/>
    <w:rsid w:val="009D51F8"/>
    <w:rsid w:val="009D5AFF"/>
    <w:rsid w:val="009D7BDA"/>
    <w:rsid w:val="009E4541"/>
    <w:rsid w:val="009E455A"/>
    <w:rsid w:val="009E4D30"/>
    <w:rsid w:val="009E57BC"/>
    <w:rsid w:val="009F1271"/>
    <w:rsid w:val="009F12E6"/>
    <w:rsid w:val="009F238C"/>
    <w:rsid w:val="009F5276"/>
    <w:rsid w:val="009F553E"/>
    <w:rsid w:val="009F766C"/>
    <w:rsid w:val="009F7A18"/>
    <w:rsid w:val="00A00225"/>
    <w:rsid w:val="00A02DA3"/>
    <w:rsid w:val="00A05177"/>
    <w:rsid w:val="00A051D4"/>
    <w:rsid w:val="00A11596"/>
    <w:rsid w:val="00A119A9"/>
    <w:rsid w:val="00A11C0E"/>
    <w:rsid w:val="00A123FE"/>
    <w:rsid w:val="00A12A2E"/>
    <w:rsid w:val="00A13BA8"/>
    <w:rsid w:val="00A14549"/>
    <w:rsid w:val="00A21297"/>
    <w:rsid w:val="00A222CB"/>
    <w:rsid w:val="00A23E7E"/>
    <w:rsid w:val="00A24D3A"/>
    <w:rsid w:val="00A2718A"/>
    <w:rsid w:val="00A30320"/>
    <w:rsid w:val="00A311A3"/>
    <w:rsid w:val="00A36B6F"/>
    <w:rsid w:val="00A4249D"/>
    <w:rsid w:val="00A43127"/>
    <w:rsid w:val="00A44B27"/>
    <w:rsid w:val="00A44E73"/>
    <w:rsid w:val="00A4504A"/>
    <w:rsid w:val="00A4592D"/>
    <w:rsid w:val="00A45E32"/>
    <w:rsid w:val="00A461DA"/>
    <w:rsid w:val="00A471CC"/>
    <w:rsid w:val="00A51A7F"/>
    <w:rsid w:val="00A5217C"/>
    <w:rsid w:val="00A53737"/>
    <w:rsid w:val="00A60A8D"/>
    <w:rsid w:val="00A6193B"/>
    <w:rsid w:val="00A654D8"/>
    <w:rsid w:val="00A66974"/>
    <w:rsid w:val="00A7384B"/>
    <w:rsid w:val="00A752D2"/>
    <w:rsid w:val="00A754C1"/>
    <w:rsid w:val="00A77AC6"/>
    <w:rsid w:val="00A8091C"/>
    <w:rsid w:val="00A818F5"/>
    <w:rsid w:val="00A83E97"/>
    <w:rsid w:val="00A83F85"/>
    <w:rsid w:val="00A86E65"/>
    <w:rsid w:val="00A90BB8"/>
    <w:rsid w:val="00A90D9C"/>
    <w:rsid w:val="00A9430E"/>
    <w:rsid w:val="00A95490"/>
    <w:rsid w:val="00A95BD0"/>
    <w:rsid w:val="00AA1C3A"/>
    <w:rsid w:val="00AA3409"/>
    <w:rsid w:val="00AA4A93"/>
    <w:rsid w:val="00AA57CB"/>
    <w:rsid w:val="00AA7953"/>
    <w:rsid w:val="00AA7BA4"/>
    <w:rsid w:val="00AB01ED"/>
    <w:rsid w:val="00AB0D0C"/>
    <w:rsid w:val="00AB33D2"/>
    <w:rsid w:val="00AB377B"/>
    <w:rsid w:val="00AB3FB0"/>
    <w:rsid w:val="00AB58EF"/>
    <w:rsid w:val="00AB74B7"/>
    <w:rsid w:val="00AC0B8E"/>
    <w:rsid w:val="00AC207D"/>
    <w:rsid w:val="00AC341F"/>
    <w:rsid w:val="00AC5CA8"/>
    <w:rsid w:val="00AC5EA2"/>
    <w:rsid w:val="00AC6EBB"/>
    <w:rsid w:val="00AC6F3F"/>
    <w:rsid w:val="00AC72B7"/>
    <w:rsid w:val="00AD20D8"/>
    <w:rsid w:val="00AD2238"/>
    <w:rsid w:val="00AD2E87"/>
    <w:rsid w:val="00AD32E1"/>
    <w:rsid w:val="00AD4F68"/>
    <w:rsid w:val="00AD79B6"/>
    <w:rsid w:val="00AE580A"/>
    <w:rsid w:val="00AE6DBA"/>
    <w:rsid w:val="00AF25D3"/>
    <w:rsid w:val="00AF4829"/>
    <w:rsid w:val="00AF52EC"/>
    <w:rsid w:val="00B0362B"/>
    <w:rsid w:val="00B0580D"/>
    <w:rsid w:val="00B06E58"/>
    <w:rsid w:val="00B072AD"/>
    <w:rsid w:val="00B12455"/>
    <w:rsid w:val="00B12704"/>
    <w:rsid w:val="00B17ED2"/>
    <w:rsid w:val="00B20C01"/>
    <w:rsid w:val="00B21B5A"/>
    <w:rsid w:val="00B2284E"/>
    <w:rsid w:val="00B24146"/>
    <w:rsid w:val="00B33C06"/>
    <w:rsid w:val="00B37E70"/>
    <w:rsid w:val="00B4222F"/>
    <w:rsid w:val="00B4233C"/>
    <w:rsid w:val="00B42D38"/>
    <w:rsid w:val="00B43451"/>
    <w:rsid w:val="00B455DF"/>
    <w:rsid w:val="00B56E95"/>
    <w:rsid w:val="00B57B43"/>
    <w:rsid w:val="00B6080B"/>
    <w:rsid w:val="00B609CD"/>
    <w:rsid w:val="00B610FD"/>
    <w:rsid w:val="00B659BF"/>
    <w:rsid w:val="00B665AE"/>
    <w:rsid w:val="00B66629"/>
    <w:rsid w:val="00B678A0"/>
    <w:rsid w:val="00B72A73"/>
    <w:rsid w:val="00B73424"/>
    <w:rsid w:val="00B74638"/>
    <w:rsid w:val="00B80ED4"/>
    <w:rsid w:val="00B82498"/>
    <w:rsid w:val="00B84112"/>
    <w:rsid w:val="00B8667A"/>
    <w:rsid w:val="00B8692B"/>
    <w:rsid w:val="00BA2EFB"/>
    <w:rsid w:val="00BA484F"/>
    <w:rsid w:val="00BA4F68"/>
    <w:rsid w:val="00BA59D0"/>
    <w:rsid w:val="00BA6E89"/>
    <w:rsid w:val="00BA7134"/>
    <w:rsid w:val="00BB0F4F"/>
    <w:rsid w:val="00BB452E"/>
    <w:rsid w:val="00BB619F"/>
    <w:rsid w:val="00BB6628"/>
    <w:rsid w:val="00BC3C69"/>
    <w:rsid w:val="00BC5961"/>
    <w:rsid w:val="00BC7DEB"/>
    <w:rsid w:val="00BD1270"/>
    <w:rsid w:val="00BD1665"/>
    <w:rsid w:val="00BD26F7"/>
    <w:rsid w:val="00BD7201"/>
    <w:rsid w:val="00BE1A4F"/>
    <w:rsid w:val="00BE241C"/>
    <w:rsid w:val="00BE2A32"/>
    <w:rsid w:val="00BE3C27"/>
    <w:rsid w:val="00BE5010"/>
    <w:rsid w:val="00BE5478"/>
    <w:rsid w:val="00BE6735"/>
    <w:rsid w:val="00BF06D6"/>
    <w:rsid w:val="00BF107E"/>
    <w:rsid w:val="00BF1F67"/>
    <w:rsid w:val="00BF30E6"/>
    <w:rsid w:val="00BF3AD1"/>
    <w:rsid w:val="00BF4B53"/>
    <w:rsid w:val="00BF4F91"/>
    <w:rsid w:val="00C00015"/>
    <w:rsid w:val="00C01860"/>
    <w:rsid w:val="00C078DB"/>
    <w:rsid w:val="00C10C75"/>
    <w:rsid w:val="00C10F02"/>
    <w:rsid w:val="00C1214D"/>
    <w:rsid w:val="00C16362"/>
    <w:rsid w:val="00C221BF"/>
    <w:rsid w:val="00C23ED7"/>
    <w:rsid w:val="00C248FA"/>
    <w:rsid w:val="00C26123"/>
    <w:rsid w:val="00C3006F"/>
    <w:rsid w:val="00C341CA"/>
    <w:rsid w:val="00C35757"/>
    <w:rsid w:val="00C373D3"/>
    <w:rsid w:val="00C40498"/>
    <w:rsid w:val="00C47E51"/>
    <w:rsid w:val="00C47FAD"/>
    <w:rsid w:val="00C5012C"/>
    <w:rsid w:val="00C511AE"/>
    <w:rsid w:val="00C53B7A"/>
    <w:rsid w:val="00C54068"/>
    <w:rsid w:val="00C6132F"/>
    <w:rsid w:val="00C65D6B"/>
    <w:rsid w:val="00C73199"/>
    <w:rsid w:val="00C77C27"/>
    <w:rsid w:val="00C81F75"/>
    <w:rsid w:val="00C83BEF"/>
    <w:rsid w:val="00C84EED"/>
    <w:rsid w:val="00C850E2"/>
    <w:rsid w:val="00C86BA4"/>
    <w:rsid w:val="00C927E0"/>
    <w:rsid w:val="00C93AC1"/>
    <w:rsid w:val="00CA0BC7"/>
    <w:rsid w:val="00CB2496"/>
    <w:rsid w:val="00CB25C7"/>
    <w:rsid w:val="00CB4C24"/>
    <w:rsid w:val="00CB6A54"/>
    <w:rsid w:val="00CC4038"/>
    <w:rsid w:val="00CC4BAA"/>
    <w:rsid w:val="00CC7F35"/>
    <w:rsid w:val="00CD2AF9"/>
    <w:rsid w:val="00CE3275"/>
    <w:rsid w:val="00CE50E2"/>
    <w:rsid w:val="00CE5189"/>
    <w:rsid w:val="00CE6AF5"/>
    <w:rsid w:val="00CF1E62"/>
    <w:rsid w:val="00CF25DA"/>
    <w:rsid w:val="00CF349C"/>
    <w:rsid w:val="00D01E01"/>
    <w:rsid w:val="00D0391A"/>
    <w:rsid w:val="00D03C2D"/>
    <w:rsid w:val="00D077B6"/>
    <w:rsid w:val="00D11DD9"/>
    <w:rsid w:val="00D12052"/>
    <w:rsid w:val="00D16FB6"/>
    <w:rsid w:val="00D20252"/>
    <w:rsid w:val="00D22098"/>
    <w:rsid w:val="00D236FA"/>
    <w:rsid w:val="00D309BD"/>
    <w:rsid w:val="00D30C09"/>
    <w:rsid w:val="00D34DEA"/>
    <w:rsid w:val="00D37979"/>
    <w:rsid w:val="00D41B7F"/>
    <w:rsid w:val="00D41C27"/>
    <w:rsid w:val="00D42B26"/>
    <w:rsid w:val="00D506CF"/>
    <w:rsid w:val="00D52D2C"/>
    <w:rsid w:val="00D5317B"/>
    <w:rsid w:val="00D53C2D"/>
    <w:rsid w:val="00D6464E"/>
    <w:rsid w:val="00D65E38"/>
    <w:rsid w:val="00D720D6"/>
    <w:rsid w:val="00D73577"/>
    <w:rsid w:val="00D75248"/>
    <w:rsid w:val="00D75944"/>
    <w:rsid w:val="00D75B16"/>
    <w:rsid w:val="00D7701E"/>
    <w:rsid w:val="00D84243"/>
    <w:rsid w:val="00D852AC"/>
    <w:rsid w:val="00D86835"/>
    <w:rsid w:val="00D91A40"/>
    <w:rsid w:val="00D948A1"/>
    <w:rsid w:val="00D9595E"/>
    <w:rsid w:val="00DA1037"/>
    <w:rsid w:val="00DA1374"/>
    <w:rsid w:val="00DA22AE"/>
    <w:rsid w:val="00DA33F4"/>
    <w:rsid w:val="00DB0336"/>
    <w:rsid w:val="00DB211A"/>
    <w:rsid w:val="00DB4483"/>
    <w:rsid w:val="00DB4D09"/>
    <w:rsid w:val="00DB70D0"/>
    <w:rsid w:val="00DB7132"/>
    <w:rsid w:val="00DC20E1"/>
    <w:rsid w:val="00DC47E5"/>
    <w:rsid w:val="00DC57F7"/>
    <w:rsid w:val="00DC755F"/>
    <w:rsid w:val="00DD57C3"/>
    <w:rsid w:val="00DD7152"/>
    <w:rsid w:val="00DE03A8"/>
    <w:rsid w:val="00DE2809"/>
    <w:rsid w:val="00DF0F5E"/>
    <w:rsid w:val="00DF1680"/>
    <w:rsid w:val="00DF2BCF"/>
    <w:rsid w:val="00DF2DD1"/>
    <w:rsid w:val="00DF30EE"/>
    <w:rsid w:val="00DF5382"/>
    <w:rsid w:val="00E0103D"/>
    <w:rsid w:val="00E01A83"/>
    <w:rsid w:val="00E04001"/>
    <w:rsid w:val="00E07DD6"/>
    <w:rsid w:val="00E133A1"/>
    <w:rsid w:val="00E133E3"/>
    <w:rsid w:val="00E1506E"/>
    <w:rsid w:val="00E162CA"/>
    <w:rsid w:val="00E17DF1"/>
    <w:rsid w:val="00E244B6"/>
    <w:rsid w:val="00E24A6E"/>
    <w:rsid w:val="00E24FC8"/>
    <w:rsid w:val="00E25B6E"/>
    <w:rsid w:val="00E2661D"/>
    <w:rsid w:val="00E2665B"/>
    <w:rsid w:val="00E27E4E"/>
    <w:rsid w:val="00E305AB"/>
    <w:rsid w:val="00E31159"/>
    <w:rsid w:val="00E31305"/>
    <w:rsid w:val="00E3591E"/>
    <w:rsid w:val="00E36698"/>
    <w:rsid w:val="00E4155B"/>
    <w:rsid w:val="00E446AE"/>
    <w:rsid w:val="00E4484B"/>
    <w:rsid w:val="00E44C1A"/>
    <w:rsid w:val="00E46BA2"/>
    <w:rsid w:val="00E47149"/>
    <w:rsid w:val="00E47D32"/>
    <w:rsid w:val="00E525C4"/>
    <w:rsid w:val="00E56688"/>
    <w:rsid w:val="00E568DF"/>
    <w:rsid w:val="00E5742E"/>
    <w:rsid w:val="00E60A09"/>
    <w:rsid w:val="00E60F97"/>
    <w:rsid w:val="00E63337"/>
    <w:rsid w:val="00E6440D"/>
    <w:rsid w:val="00E6742A"/>
    <w:rsid w:val="00E67C57"/>
    <w:rsid w:val="00E7117C"/>
    <w:rsid w:val="00E724F7"/>
    <w:rsid w:val="00E727F3"/>
    <w:rsid w:val="00E7350F"/>
    <w:rsid w:val="00E73979"/>
    <w:rsid w:val="00E76D84"/>
    <w:rsid w:val="00E80360"/>
    <w:rsid w:val="00E817AC"/>
    <w:rsid w:val="00E83F9E"/>
    <w:rsid w:val="00E8569B"/>
    <w:rsid w:val="00E861A9"/>
    <w:rsid w:val="00E87DAE"/>
    <w:rsid w:val="00E92194"/>
    <w:rsid w:val="00EA1E93"/>
    <w:rsid w:val="00EA2314"/>
    <w:rsid w:val="00EA29BC"/>
    <w:rsid w:val="00EA330F"/>
    <w:rsid w:val="00EB0E11"/>
    <w:rsid w:val="00EB1DBB"/>
    <w:rsid w:val="00EB2416"/>
    <w:rsid w:val="00EB7945"/>
    <w:rsid w:val="00EC1054"/>
    <w:rsid w:val="00EC11E1"/>
    <w:rsid w:val="00EC2ECF"/>
    <w:rsid w:val="00EC5F8F"/>
    <w:rsid w:val="00EC61A6"/>
    <w:rsid w:val="00ED3C03"/>
    <w:rsid w:val="00ED575D"/>
    <w:rsid w:val="00ED6AF2"/>
    <w:rsid w:val="00ED766A"/>
    <w:rsid w:val="00ED77A8"/>
    <w:rsid w:val="00ED7F2C"/>
    <w:rsid w:val="00EE0FD8"/>
    <w:rsid w:val="00EE2058"/>
    <w:rsid w:val="00EE51C3"/>
    <w:rsid w:val="00EE6065"/>
    <w:rsid w:val="00EE67C9"/>
    <w:rsid w:val="00EE7F2A"/>
    <w:rsid w:val="00EF02FA"/>
    <w:rsid w:val="00EF0421"/>
    <w:rsid w:val="00EF0473"/>
    <w:rsid w:val="00EF1E8A"/>
    <w:rsid w:val="00EF48E7"/>
    <w:rsid w:val="00EF5545"/>
    <w:rsid w:val="00EF70CB"/>
    <w:rsid w:val="00F00532"/>
    <w:rsid w:val="00F013A4"/>
    <w:rsid w:val="00F020C8"/>
    <w:rsid w:val="00F02691"/>
    <w:rsid w:val="00F03946"/>
    <w:rsid w:val="00F05933"/>
    <w:rsid w:val="00F05A0C"/>
    <w:rsid w:val="00F05EAB"/>
    <w:rsid w:val="00F06049"/>
    <w:rsid w:val="00F0659B"/>
    <w:rsid w:val="00F104FD"/>
    <w:rsid w:val="00F105DE"/>
    <w:rsid w:val="00F120E4"/>
    <w:rsid w:val="00F147A3"/>
    <w:rsid w:val="00F14AC3"/>
    <w:rsid w:val="00F17363"/>
    <w:rsid w:val="00F17DD3"/>
    <w:rsid w:val="00F20D8E"/>
    <w:rsid w:val="00F212C0"/>
    <w:rsid w:val="00F21E42"/>
    <w:rsid w:val="00F21EE1"/>
    <w:rsid w:val="00F27BAA"/>
    <w:rsid w:val="00F300EB"/>
    <w:rsid w:val="00F31D40"/>
    <w:rsid w:val="00F31E9B"/>
    <w:rsid w:val="00F35F66"/>
    <w:rsid w:val="00F40894"/>
    <w:rsid w:val="00F50E61"/>
    <w:rsid w:val="00F51A95"/>
    <w:rsid w:val="00F5289C"/>
    <w:rsid w:val="00F537E1"/>
    <w:rsid w:val="00F54E5E"/>
    <w:rsid w:val="00F55467"/>
    <w:rsid w:val="00F5735C"/>
    <w:rsid w:val="00F606FC"/>
    <w:rsid w:val="00F6099E"/>
    <w:rsid w:val="00F61396"/>
    <w:rsid w:val="00F63E55"/>
    <w:rsid w:val="00F64848"/>
    <w:rsid w:val="00F651C9"/>
    <w:rsid w:val="00F70062"/>
    <w:rsid w:val="00F752EA"/>
    <w:rsid w:val="00F847D1"/>
    <w:rsid w:val="00F90000"/>
    <w:rsid w:val="00F905F4"/>
    <w:rsid w:val="00F9727B"/>
    <w:rsid w:val="00FA003B"/>
    <w:rsid w:val="00FA2395"/>
    <w:rsid w:val="00FA2B53"/>
    <w:rsid w:val="00FA2FC9"/>
    <w:rsid w:val="00FA32D6"/>
    <w:rsid w:val="00FA36CA"/>
    <w:rsid w:val="00FA6DEA"/>
    <w:rsid w:val="00FA77D6"/>
    <w:rsid w:val="00FB0075"/>
    <w:rsid w:val="00FB3FE8"/>
    <w:rsid w:val="00FC0565"/>
    <w:rsid w:val="00FC0B9E"/>
    <w:rsid w:val="00FC35D7"/>
    <w:rsid w:val="00FC3735"/>
    <w:rsid w:val="00FC6845"/>
    <w:rsid w:val="00FD231E"/>
    <w:rsid w:val="00FD2EC8"/>
    <w:rsid w:val="00FD3070"/>
    <w:rsid w:val="00FD440D"/>
    <w:rsid w:val="00FE13A8"/>
    <w:rsid w:val="00FE1688"/>
    <w:rsid w:val="00FE5E72"/>
    <w:rsid w:val="00FE633C"/>
    <w:rsid w:val="00FE7118"/>
    <w:rsid w:val="00FF0351"/>
    <w:rsid w:val="00FF2829"/>
    <w:rsid w:val="00FF3669"/>
    <w:rsid w:val="00FF3ED2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1283A"/>
  <w15:chartTrackingRefBased/>
  <w15:docId w15:val="{79655709-9C85-4611-ACDF-8C7193EE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1C3"/>
    <w:rPr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9D321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04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A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A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7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A4"/>
    <w:rPr>
      <w:lang w:val="en-US"/>
    </w:rPr>
  </w:style>
  <w:style w:type="character" w:styleId="Hyperlink">
    <w:name w:val="Hyperlink"/>
    <w:basedOn w:val="DefaultParagraphFont"/>
    <w:uiPriority w:val="99"/>
    <w:unhideWhenUsed/>
    <w:rsid w:val="00E817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643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B4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21EEA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C1689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689"/>
    <w:rPr>
      <w:rFonts w:eastAsia="Calibr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C1689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9D3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C85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850E2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C0400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rvts5">
    <w:name w:val="rvts5"/>
    <w:rsid w:val="004B6C1E"/>
  </w:style>
  <w:style w:type="character" w:customStyle="1" w:styleId="rvts8">
    <w:name w:val="rvts8"/>
    <w:rsid w:val="004B6C1E"/>
  </w:style>
  <w:style w:type="character" w:customStyle="1" w:styleId="rvts11">
    <w:name w:val="rvts11"/>
    <w:rsid w:val="004B6C1E"/>
  </w:style>
  <w:style w:type="paragraph" w:styleId="NormalWeb">
    <w:name w:val="Normal (Web)"/>
    <w:basedOn w:val="Normal"/>
    <w:uiPriority w:val="99"/>
    <w:unhideWhenUsed/>
    <w:rsid w:val="0046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rvts12">
    <w:name w:val="rvts12"/>
    <w:basedOn w:val="DefaultParagraphFont"/>
    <w:rsid w:val="00771DFB"/>
  </w:style>
  <w:style w:type="character" w:styleId="Strong">
    <w:name w:val="Strong"/>
    <w:basedOn w:val="DefaultParagraphFont"/>
    <w:uiPriority w:val="22"/>
    <w:qFormat/>
    <w:rsid w:val="00546337"/>
    <w:rPr>
      <w:b/>
      <w:bCs/>
    </w:rPr>
  </w:style>
  <w:style w:type="character" w:customStyle="1" w:styleId="rvts4">
    <w:name w:val="rvts4"/>
    <w:basedOn w:val="DefaultParagraphFont"/>
    <w:rsid w:val="00D948A1"/>
  </w:style>
  <w:style w:type="paragraph" w:customStyle="1" w:styleId="rvps1">
    <w:name w:val="rvps1"/>
    <w:basedOn w:val="Normal"/>
    <w:rsid w:val="007F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rvts1">
    <w:name w:val="rvts1"/>
    <w:basedOn w:val="DefaultParagraphFont"/>
    <w:rsid w:val="007F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3B813-9AED-4AA3-B050-B9E68F4F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Lupu</dc:creator>
  <cp:keywords/>
  <dc:description/>
  <cp:lastModifiedBy>Microsoft account</cp:lastModifiedBy>
  <cp:revision>85</cp:revision>
  <cp:lastPrinted>2025-02-05T11:16:00Z</cp:lastPrinted>
  <dcterms:created xsi:type="dcterms:W3CDTF">2025-01-29T11:41:00Z</dcterms:created>
  <dcterms:modified xsi:type="dcterms:W3CDTF">2025-02-06T14:56:00Z</dcterms:modified>
</cp:coreProperties>
</file>